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3D41" w:rsidRDefault="001B3D41" w:rsidP="006E7764">
      <w:pPr>
        <w:pStyle w:val="big-header"/>
        <w:ind w:left="0" w:right="1134"/>
        <w:rPr>
          <w:rStyle w:val="default"/>
          <w:rFonts w:hint="cs"/>
          <w:sz w:val="22"/>
          <w:szCs w:val="22"/>
          <w:rtl/>
        </w:rPr>
      </w:pPr>
      <w:r>
        <w:rPr>
          <w:rFonts w:hint="cs"/>
          <w:rtl/>
        </w:rPr>
        <w:t>תקנות שירות הביטחון הכללי (סמכויות שוטר), תשס"ד-2004</w:t>
      </w:r>
    </w:p>
    <w:p w:rsidR="00A2080B" w:rsidRPr="00A2080B" w:rsidRDefault="00A2080B" w:rsidP="00A2080B">
      <w:pPr>
        <w:spacing w:line="320" w:lineRule="auto"/>
        <w:jc w:val="left"/>
        <w:rPr>
          <w:rStyle w:val="default"/>
          <w:rFonts w:cs="FrankRuehl"/>
          <w:sz w:val="22"/>
          <w:rtl/>
        </w:rPr>
      </w:pPr>
    </w:p>
    <w:p w:rsidR="00A2080B" w:rsidRDefault="00A2080B" w:rsidP="00A2080B">
      <w:pPr>
        <w:spacing w:line="320" w:lineRule="auto"/>
        <w:jc w:val="left"/>
        <w:rPr>
          <w:rStyle w:val="default"/>
          <w:rFonts w:cs="Miriam"/>
          <w:sz w:val="22"/>
          <w:szCs w:val="22"/>
          <w:rtl/>
        </w:rPr>
      </w:pPr>
      <w:r w:rsidRPr="00A2080B">
        <w:rPr>
          <w:rStyle w:val="default"/>
          <w:rFonts w:cs="Miriam"/>
          <w:sz w:val="22"/>
          <w:szCs w:val="22"/>
          <w:rtl/>
        </w:rPr>
        <w:t>בטחון</w:t>
      </w:r>
      <w:r w:rsidRPr="00A2080B">
        <w:rPr>
          <w:rStyle w:val="default"/>
          <w:rFonts w:cs="FrankRuehl"/>
          <w:sz w:val="22"/>
          <w:rtl/>
        </w:rPr>
        <w:t xml:space="preserve"> – שירות הביטחון הכללי</w:t>
      </w:r>
    </w:p>
    <w:p w:rsidR="00D9381D" w:rsidRPr="00A2080B" w:rsidRDefault="00A2080B" w:rsidP="00A2080B">
      <w:pPr>
        <w:spacing w:line="320" w:lineRule="auto"/>
        <w:jc w:val="left"/>
        <w:rPr>
          <w:rStyle w:val="default"/>
          <w:rFonts w:cs="Miriam"/>
          <w:sz w:val="22"/>
          <w:szCs w:val="22"/>
          <w:rtl/>
        </w:rPr>
      </w:pPr>
      <w:r w:rsidRPr="00A2080B">
        <w:rPr>
          <w:rStyle w:val="default"/>
          <w:rFonts w:cs="Miriam"/>
          <w:sz w:val="22"/>
          <w:szCs w:val="22"/>
          <w:rtl/>
        </w:rPr>
        <w:t>בטחון</w:t>
      </w:r>
      <w:r w:rsidRPr="00A2080B">
        <w:rPr>
          <w:rStyle w:val="default"/>
          <w:rFonts w:cs="FrankRuehl"/>
          <w:sz w:val="22"/>
          <w:rtl/>
        </w:rPr>
        <w:t xml:space="preserve"> – משטרה</w:t>
      </w:r>
    </w:p>
    <w:p w:rsidR="001B3D41" w:rsidRDefault="00A2080B">
      <w:pPr>
        <w:pStyle w:val="big-header"/>
        <w:ind w:left="0" w:right="1134"/>
        <w:rPr>
          <w:rStyle w:val="default"/>
          <w:rFonts w:hint="cs"/>
          <w:sz w:val="22"/>
          <w:szCs w:val="22"/>
          <w:rtl/>
        </w:rPr>
      </w:pPr>
      <w:r>
        <w:rPr>
          <w:rFonts w:hint="cs"/>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1B3D41">
        <w:tblPrEx>
          <w:tblCellMar>
            <w:top w:w="0" w:type="dxa"/>
            <w:bottom w:w="0" w:type="dxa"/>
          </w:tblCellMar>
        </w:tblPrEx>
        <w:trPr>
          <w:jc w:val="right"/>
        </w:trPr>
        <w:tc>
          <w:tcPr>
            <w:tcW w:w="850" w:type="dxa"/>
          </w:tcPr>
          <w:p w:rsidR="001B3D41" w:rsidRDefault="001B3D41">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6E7764">
              <w:rPr>
                <w:noProof/>
                <w:sz w:val="24"/>
                <w:rtl/>
              </w:rPr>
              <w:t>2</w:t>
            </w:r>
            <w:r>
              <w:rPr>
                <w:sz w:val="24"/>
                <w:rtl/>
              </w:rPr>
              <w:fldChar w:fldCharType="end"/>
            </w:r>
          </w:p>
        </w:tc>
        <w:tc>
          <w:tcPr>
            <w:tcW w:w="567" w:type="dxa"/>
          </w:tcPr>
          <w:p w:rsidR="001B3D41" w:rsidRDefault="001B3D41">
            <w:pPr>
              <w:spacing w:line="240" w:lineRule="auto"/>
              <w:jc w:val="left"/>
              <w:rPr>
                <w:sz w:val="24"/>
              </w:rPr>
            </w:pPr>
            <w:hyperlink w:anchor="Seif0" w:tooltip="הענקת סמכויות שוטר" w:history="1">
              <w:r>
                <w:rPr>
                  <w:rStyle w:val="Hyperlink"/>
                </w:rPr>
                <w:t>Go</w:t>
              </w:r>
            </w:hyperlink>
          </w:p>
        </w:tc>
        <w:tc>
          <w:tcPr>
            <w:tcW w:w="5669" w:type="dxa"/>
          </w:tcPr>
          <w:p w:rsidR="001B3D41" w:rsidRDefault="001B3D41">
            <w:pPr>
              <w:spacing w:line="240" w:lineRule="auto"/>
              <w:jc w:val="left"/>
              <w:rPr>
                <w:sz w:val="24"/>
                <w:rtl/>
              </w:rPr>
            </w:pPr>
            <w:r>
              <w:rPr>
                <w:sz w:val="24"/>
                <w:rtl/>
              </w:rPr>
              <w:t>הענקת סמכויות שוטר</w:t>
            </w:r>
          </w:p>
        </w:tc>
        <w:tc>
          <w:tcPr>
            <w:tcW w:w="1247" w:type="dxa"/>
          </w:tcPr>
          <w:p w:rsidR="001B3D41" w:rsidRDefault="001B3D41">
            <w:pPr>
              <w:spacing w:line="240" w:lineRule="auto"/>
              <w:jc w:val="left"/>
              <w:rPr>
                <w:sz w:val="24"/>
              </w:rPr>
            </w:pPr>
            <w:r>
              <w:rPr>
                <w:sz w:val="24"/>
                <w:rtl/>
              </w:rPr>
              <w:t xml:space="preserve">סעיף 1 </w:t>
            </w:r>
          </w:p>
        </w:tc>
      </w:tr>
      <w:tr w:rsidR="001B3D41">
        <w:tblPrEx>
          <w:tblCellMar>
            <w:top w:w="0" w:type="dxa"/>
            <w:bottom w:w="0" w:type="dxa"/>
          </w:tblCellMar>
        </w:tblPrEx>
        <w:trPr>
          <w:jc w:val="right"/>
        </w:trPr>
        <w:tc>
          <w:tcPr>
            <w:tcW w:w="850" w:type="dxa"/>
          </w:tcPr>
          <w:p w:rsidR="001B3D41" w:rsidRDefault="001B3D41">
            <w:pPr>
              <w:spacing w:line="240" w:lineRule="auto"/>
              <w:jc w:val="left"/>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6E7764">
              <w:rPr>
                <w:noProof/>
                <w:sz w:val="24"/>
                <w:rtl/>
              </w:rPr>
              <w:t>2</w:t>
            </w:r>
            <w:r>
              <w:rPr>
                <w:sz w:val="24"/>
                <w:rtl/>
              </w:rPr>
              <w:fldChar w:fldCharType="end"/>
            </w:r>
          </w:p>
        </w:tc>
        <w:tc>
          <w:tcPr>
            <w:tcW w:w="567" w:type="dxa"/>
          </w:tcPr>
          <w:p w:rsidR="001B3D41" w:rsidRDefault="001B3D41">
            <w:pPr>
              <w:spacing w:line="240" w:lineRule="auto"/>
              <w:jc w:val="left"/>
              <w:rPr>
                <w:sz w:val="24"/>
              </w:rPr>
            </w:pPr>
            <w:hyperlink w:anchor="Seif1" w:tooltip="הזדהות" w:history="1">
              <w:r>
                <w:rPr>
                  <w:rStyle w:val="Hyperlink"/>
                </w:rPr>
                <w:t>Go</w:t>
              </w:r>
            </w:hyperlink>
          </w:p>
        </w:tc>
        <w:tc>
          <w:tcPr>
            <w:tcW w:w="5669" w:type="dxa"/>
          </w:tcPr>
          <w:p w:rsidR="001B3D41" w:rsidRDefault="001B3D41">
            <w:pPr>
              <w:spacing w:line="240" w:lineRule="auto"/>
              <w:jc w:val="left"/>
              <w:rPr>
                <w:sz w:val="24"/>
                <w:rtl/>
              </w:rPr>
            </w:pPr>
            <w:r>
              <w:rPr>
                <w:sz w:val="24"/>
                <w:rtl/>
              </w:rPr>
              <w:t>הזדהות</w:t>
            </w:r>
          </w:p>
        </w:tc>
        <w:tc>
          <w:tcPr>
            <w:tcW w:w="1247" w:type="dxa"/>
          </w:tcPr>
          <w:p w:rsidR="001B3D41" w:rsidRDefault="001B3D41">
            <w:pPr>
              <w:spacing w:line="240" w:lineRule="auto"/>
              <w:jc w:val="left"/>
              <w:rPr>
                <w:sz w:val="24"/>
              </w:rPr>
            </w:pPr>
            <w:r>
              <w:rPr>
                <w:sz w:val="24"/>
                <w:rtl/>
              </w:rPr>
              <w:t xml:space="preserve">סעיף 2 </w:t>
            </w:r>
          </w:p>
        </w:tc>
      </w:tr>
      <w:tr w:rsidR="001B3D41">
        <w:tblPrEx>
          <w:tblCellMar>
            <w:top w:w="0" w:type="dxa"/>
            <w:bottom w:w="0" w:type="dxa"/>
          </w:tblCellMar>
        </w:tblPrEx>
        <w:trPr>
          <w:jc w:val="right"/>
        </w:trPr>
        <w:tc>
          <w:tcPr>
            <w:tcW w:w="850" w:type="dxa"/>
          </w:tcPr>
          <w:p w:rsidR="001B3D41" w:rsidRDefault="001B3D41">
            <w:pPr>
              <w:spacing w:line="240" w:lineRule="auto"/>
              <w:jc w:val="left"/>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6E7764">
              <w:rPr>
                <w:noProof/>
                <w:sz w:val="24"/>
                <w:rtl/>
              </w:rPr>
              <w:t>2</w:t>
            </w:r>
            <w:r>
              <w:rPr>
                <w:sz w:val="24"/>
                <w:rtl/>
              </w:rPr>
              <w:fldChar w:fldCharType="end"/>
            </w:r>
          </w:p>
        </w:tc>
        <w:tc>
          <w:tcPr>
            <w:tcW w:w="567" w:type="dxa"/>
          </w:tcPr>
          <w:p w:rsidR="001B3D41" w:rsidRDefault="001B3D41">
            <w:pPr>
              <w:spacing w:line="240" w:lineRule="auto"/>
              <w:jc w:val="left"/>
              <w:rPr>
                <w:sz w:val="24"/>
              </w:rPr>
            </w:pPr>
            <w:hyperlink w:anchor="Seif2" w:tooltip="הוראות לענין הכשרה" w:history="1">
              <w:r>
                <w:rPr>
                  <w:rStyle w:val="Hyperlink"/>
                </w:rPr>
                <w:t>Go</w:t>
              </w:r>
            </w:hyperlink>
          </w:p>
        </w:tc>
        <w:tc>
          <w:tcPr>
            <w:tcW w:w="5669" w:type="dxa"/>
          </w:tcPr>
          <w:p w:rsidR="001B3D41" w:rsidRDefault="001B3D41">
            <w:pPr>
              <w:spacing w:line="240" w:lineRule="auto"/>
              <w:jc w:val="left"/>
              <w:rPr>
                <w:sz w:val="24"/>
                <w:rtl/>
              </w:rPr>
            </w:pPr>
            <w:r>
              <w:rPr>
                <w:sz w:val="24"/>
                <w:rtl/>
              </w:rPr>
              <w:t>הוראות לענין הכשרה</w:t>
            </w:r>
          </w:p>
        </w:tc>
        <w:tc>
          <w:tcPr>
            <w:tcW w:w="1247" w:type="dxa"/>
          </w:tcPr>
          <w:p w:rsidR="001B3D41" w:rsidRDefault="001B3D41">
            <w:pPr>
              <w:spacing w:line="240" w:lineRule="auto"/>
              <w:jc w:val="left"/>
              <w:rPr>
                <w:sz w:val="24"/>
              </w:rPr>
            </w:pPr>
            <w:r>
              <w:rPr>
                <w:sz w:val="24"/>
                <w:rtl/>
              </w:rPr>
              <w:t xml:space="preserve">סעיף 3 </w:t>
            </w:r>
          </w:p>
        </w:tc>
      </w:tr>
    </w:tbl>
    <w:p w:rsidR="006E7764" w:rsidRDefault="006E7764" w:rsidP="006E7764">
      <w:pPr>
        <w:pStyle w:val="big-header"/>
        <w:ind w:left="0" w:right="1134"/>
        <w:rPr>
          <w:rFonts w:hint="cs"/>
          <w:rtl/>
        </w:rPr>
      </w:pPr>
    </w:p>
    <w:p w:rsidR="006E7764" w:rsidRDefault="006E7764" w:rsidP="006E7764">
      <w:pPr>
        <w:pStyle w:val="big-header"/>
        <w:ind w:left="0" w:right="1134"/>
        <w:rPr>
          <w:rStyle w:val="default"/>
          <w:rFonts w:hint="cs"/>
          <w:sz w:val="22"/>
          <w:szCs w:val="22"/>
          <w:rtl/>
        </w:rPr>
      </w:pPr>
      <w:r>
        <w:rPr>
          <w:rtl/>
        </w:rPr>
        <w:br w:type="page"/>
      </w:r>
      <w:r>
        <w:rPr>
          <w:rFonts w:hint="cs"/>
          <w:rtl/>
        </w:rPr>
        <w:lastRenderedPageBreak/>
        <w:t>תקנות שירות הביטחון הכללי (סמכויות שוטר), תשס"ד-2004</w:t>
      </w:r>
      <w:r>
        <w:rPr>
          <w:rStyle w:val="default"/>
          <w:sz w:val="22"/>
          <w:szCs w:val="22"/>
          <w:rtl/>
        </w:rPr>
        <w:footnoteReference w:customMarkFollows="1" w:id="1"/>
        <w:t>*</w:t>
      </w:r>
    </w:p>
    <w:p w:rsidR="001B3D41" w:rsidRDefault="001B3D41">
      <w:pPr>
        <w:pStyle w:val="P00"/>
        <w:spacing w:before="72"/>
        <w:ind w:left="0" w:right="1134"/>
        <w:rPr>
          <w:rStyle w:val="default"/>
          <w:rFonts w:cs="FrankRuehl" w:hint="cs"/>
          <w:rtl/>
        </w:rPr>
      </w:pPr>
      <w:r>
        <w:rPr>
          <w:rtl/>
        </w:rPr>
        <w:tab/>
      </w:r>
      <w:r>
        <w:rPr>
          <w:rStyle w:val="default"/>
          <w:rFonts w:cs="FrankRuehl" w:hint="cs"/>
          <w:rtl/>
        </w:rPr>
        <w:t>בתוקף סמכותי לפי סעיפים 8(ב) ו-21(א) לחוק שירות הביטחון הכללי, התשס"ב-2002, בהתייעצות עם שר המשפטים ועם שר התחבורה, באישור ועדת השרים ובאישור ועדת הכנסת לעניני השירות, אני מתקין תקנות אלה:</w:t>
      </w:r>
    </w:p>
    <w:p w:rsidR="001B3D41" w:rsidRDefault="001B3D41">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2pt;margin-top:8.05pt;width:77.55pt;height:7.6pt;z-index:251656704" o:allowincell="f" filled="f" stroked="f" strokecolor="lime" strokeweight=".25pt">
            <v:textbox style="mso-next-textbox:#_x0000_s1026" inset="0,0,0,0">
              <w:txbxContent>
                <w:p w:rsidR="001B3D41" w:rsidRDefault="001B3D41">
                  <w:pPr>
                    <w:spacing w:line="160" w:lineRule="exact"/>
                    <w:jc w:val="left"/>
                    <w:rPr>
                      <w:rFonts w:cs="Miriam" w:hint="cs"/>
                      <w:noProof/>
                      <w:szCs w:val="18"/>
                      <w:rtl/>
                    </w:rPr>
                  </w:pPr>
                  <w:r>
                    <w:rPr>
                      <w:rFonts w:cs="Miriam" w:hint="cs"/>
                      <w:szCs w:val="18"/>
                      <w:rtl/>
                    </w:rPr>
                    <w:t>הענקת סמכויות שוטר</w:t>
                  </w:r>
                </w:p>
              </w:txbxContent>
            </v:textbox>
            <w10:anchorlock/>
          </v:rect>
        </w:pict>
      </w:r>
      <w:r>
        <w:rPr>
          <w:rStyle w:val="big-number"/>
          <w:rtl/>
        </w:rPr>
        <w:t>1</w:t>
      </w:r>
      <w:r>
        <w:rPr>
          <w:rStyle w:val="default"/>
          <w:rFonts w:cs="FrankRuehl"/>
          <w:rtl/>
        </w:rPr>
        <w:t>.</w:t>
      </w:r>
      <w:r>
        <w:rPr>
          <w:rStyle w:val="default"/>
          <w:rFonts w:cs="FrankRuehl"/>
          <w:rtl/>
        </w:rPr>
        <w:tab/>
      </w:r>
      <w:r>
        <w:rPr>
          <w:rStyle w:val="default"/>
          <w:rFonts w:cs="FrankRuehl" w:hint="cs"/>
          <w:rtl/>
        </w:rPr>
        <w:t xml:space="preserve">בעל תפקיד בשירות הביטחון הכללי (להלן </w:t>
      </w:r>
      <w:r>
        <w:rPr>
          <w:rStyle w:val="default"/>
          <w:rFonts w:cs="FrankRuehl"/>
          <w:rtl/>
        </w:rPr>
        <w:t>–</w:t>
      </w:r>
      <w:r>
        <w:rPr>
          <w:rStyle w:val="default"/>
          <w:rFonts w:cs="FrankRuehl" w:hint="cs"/>
          <w:rtl/>
        </w:rPr>
        <w:t xml:space="preserve"> השירות), אשר הוסמך, לפי כללים שהותקנו מכוח החוק, להפעיל סמכויות שוטר, יחזיק תעודה המעידה על כך שהוא רשאי להפעיל סמכויות, כמפורט בה, לצורך מילוי תפקידו (להלן </w:t>
      </w:r>
      <w:r>
        <w:rPr>
          <w:rStyle w:val="default"/>
          <w:rFonts w:cs="FrankRuehl"/>
          <w:rtl/>
        </w:rPr>
        <w:t>–</w:t>
      </w:r>
      <w:r>
        <w:rPr>
          <w:rStyle w:val="default"/>
          <w:rFonts w:cs="FrankRuehl" w:hint="cs"/>
          <w:rtl/>
        </w:rPr>
        <w:t xml:space="preserve"> התעודה).</w:t>
      </w:r>
    </w:p>
    <w:p w:rsidR="001B3D41" w:rsidRDefault="001B3D41">
      <w:pPr>
        <w:pStyle w:val="P00"/>
        <w:spacing w:before="72"/>
        <w:ind w:left="0" w:right="1134"/>
        <w:rPr>
          <w:rStyle w:val="default"/>
          <w:rFonts w:cs="FrankRuehl" w:hint="cs"/>
          <w:rtl/>
        </w:rPr>
      </w:pPr>
      <w:bookmarkStart w:id="1" w:name="Seif1"/>
      <w:bookmarkEnd w:id="1"/>
      <w:r>
        <w:rPr>
          <w:rFonts w:cs="Miriam"/>
          <w:szCs w:val="32"/>
          <w:rtl/>
          <w:lang w:val="he-IL"/>
        </w:rPr>
        <w:pict>
          <v:shapetype id="_x0000_t202" coordsize="21600,21600" o:spt="202" path="m,l,21600r21600,l21600,xe">
            <v:stroke joinstyle="miter"/>
            <v:path gradientshapeok="t" o:connecttype="rect"/>
          </v:shapetype>
          <v:shape id="_x0000_s1036" type="#_x0000_t202" style="position:absolute;left:0;text-align:left;margin-left:470.25pt;margin-top:5.65pt;width:1in;height:13.95pt;z-index:251657728" filled="f" stroked="f">
            <v:textbox style="mso-next-textbox:#_x0000_s1036" inset="1mm,,1mm">
              <w:txbxContent>
                <w:p w:rsidR="001B3D41" w:rsidRDefault="001B3D41">
                  <w:pPr>
                    <w:pStyle w:val="3"/>
                    <w:rPr>
                      <w:rFonts w:hint="cs"/>
                      <w:rtl/>
                    </w:rPr>
                  </w:pPr>
                  <w:r>
                    <w:rPr>
                      <w:rFonts w:hint="cs"/>
                      <w:rtl/>
                    </w:rPr>
                    <w:t>הזדהות</w:t>
                  </w:r>
                </w:p>
              </w:txbxContent>
            </v:textbox>
            <w10:anchorlock/>
          </v:shape>
        </w:pict>
      </w:r>
      <w:r>
        <w:rPr>
          <w:rStyle w:val="default"/>
          <w:rFonts w:cs="Miriam" w:hint="cs"/>
          <w:sz w:val="32"/>
          <w:szCs w:val="32"/>
          <w:rtl/>
        </w:rPr>
        <w:t>2</w:t>
      </w:r>
      <w:r>
        <w:rPr>
          <w:rStyle w:val="default"/>
          <w:rFonts w:cs="FrankRuehl" w:hint="cs"/>
          <w:rtl/>
        </w:rPr>
        <w:t>.</w:t>
      </w:r>
      <w:r>
        <w:rPr>
          <w:rStyle w:val="default"/>
          <w:rFonts w:cs="FrankRuehl" w:hint="cs"/>
          <w:rtl/>
        </w:rPr>
        <w:tab/>
        <w:t>בעל תפקיד בשירות המפעיל סמכויות שוטר כלפי אדם, יזהה את עצמו בפני אותו אדם בציון שמו או כינויו הרשמי ובציון היותו עובד השירות, וכן יציג את התעודה, כאמור בתקנה 1; חובת ההזדהות כעובד השירות כאמור, לא תחול אם ההזדהות כעובד השירות עלולה לגרום לפגיעה בביטחונו של עובד השירות או של אדם אחר, או שהיא עלולה לסכל או לשבש את ביצוע הפעילות שלשמה הופעלה הסמכות.</w:t>
      </w:r>
    </w:p>
    <w:p w:rsidR="001B3D41" w:rsidRDefault="001B3D41">
      <w:pPr>
        <w:pStyle w:val="P00"/>
        <w:spacing w:before="72"/>
        <w:ind w:left="0" w:right="1134"/>
        <w:rPr>
          <w:rStyle w:val="default"/>
          <w:rFonts w:cs="FrankRuehl" w:hint="cs"/>
          <w:rtl/>
        </w:rPr>
      </w:pPr>
      <w:bookmarkStart w:id="2" w:name="Seif2"/>
      <w:bookmarkEnd w:id="2"/>
      <w:r>
        <w:rPr>
          <w:rFonts w:cs="Miriam"/>
          <w:szCs w:val="32"/>
          <w:rtl/>
          <w:lang w:val="he-IL"/>
        </w:rPr>
        <w:pict>
          <v:shape id="_x0000_s1203" type="#_x0000_t202" style="position:absolute;left:0;text-align:left;margin-left:470.25pt;margin-top:5.65pt;width:1in;height:23.35pt;z-index:251658752" filled="f" stroked="f">
            <v:textbox style="mso-next-textbox:#_x0000_s1203" inset="1mm,,1mm">
              <w:txbxContent>
                <w:p w:rsidR="001B3D41" w:rsidRDefault="001B3D41">
                  <w:pPr>
                    <w:pStyle w:val="3"/>
                    <w:rPr>
                      <w:rFonts w:hint="cs"/>
                      <w:rtl/>
                    </w:rPr>
                  </w:pPr>
                  <w:r>
                    <w:rPr>
                      <w:rFonts w:hint="cs"/>
                      <w:rtl/>
                    </w:rPr>
                    <w:t>הוראות לענין הכשרה</w:t>
                  </w:r>
                </w:p>
              </w:txbxContent>
            </v:textbox>
            <w10:anchorlock/>
          </v:shape>
        </w:pict>
      </w:r>
      <w:r>
        <w:rPr>
          <w:rStyle w:val="default"/>
          <w:rFonts w:cs="Miriam" w:hint="cs"/>
          <w:sz w:val="32"/>
          <w:szCs w:val="32"/>
          <w:rtl/>
        </w:rPr>
        <w:t>3</w:t>
      </w:r>
      <w:r>
        <w:rPr>
          <w:rStyle w:val="default"/>
          <w:rFonts w:cs="FrankRuehl" w:hint="cs"/>
          <w:rtl/>
        </w:rPr>
        <w:t>.</w:t>
      </w:r>
      <w:r>
        <w:rPr>
          <w:rStyle w:val="default"/>
          <w:rFonts w:cs="FrankRuehl" w:hint="cs"/>
          <w:rtl/>
        </w:rPr>
        <w:tab/>
        <w:t>ראש השירות, בהתייעצות עם המפקח הכללי של המשטרה, יקבע בנוהלי השירות, הוראות לענין הכשרתם של בעלי תפקידים שהוסמכו להפעיל סמכויות שוטר.</w:t>
      </w:r>
    </w:p>
    <w:p w:rsidR="001B3D41" w:rsidRDefault="001B3D41">
      <w:pPr>
        <w:pStyle w:val="P00"/>
        <w:spacing w:before="72"/>
        <w:ind w:left="0" w:right="1134"/>
        <w:rPr>
          <w:rStyle w:val="default"/>
          <w:rFonts w:cs="FrankRuehl" w:hint="cs"/>
          <w:rtl/>
        </w:rPr>
      </w:pPr>
    </w:p>
    <w:p w:rsidR="001B3D41" w:rsidRDefault="001B3D41">
      <w:pPr>
        <w:pStyle w:val="P00"/>
        <w:spacing w:before="72"/>
        <w:ind w:left="0" w:right="1134"/>
        <w:rPr>
          <w:rStyle w:val="default"/>
          <w:rFonts w:cs="FrankRuehl" w:hint="cs"/>
          <w:rtl/>
        </w:rPr>
      </w:pPr>
    </w:p>
    <w:p w:rsidR="001B3D41" w:rsidRDefault="001B3D41">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כ"א באייר התשס"ד (12 במאי 2004)</w:t>
      </w:r>
      <w:r>
        <w:rPr>
          <w:rStyle w:val="default"/>
          <w:rFonts w:cs="FrankRuehl" w:hint="cs"/>
          <w:rtl/>
        </w:rPr>
        <w:tab/>
        <w:t>אריאל שרון</w:t>
      </w:r>
    </w:p>
    <w:p w:rsidR="001B3D41" w:rsidRDefault="001B3D41">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Pr>
          <w:rStyle w:val="default"/>
          <w:rFonts w:cs="FrankRuehl" w:hint="cs"/>
          <w:sz w:val="22"/>
          <w:szCs w:val="22"/>
          <w:rtl/>
        </w:rPr>
        <w:tab/>
        <w:t>ראש הממשלה</w:t>
      </w:r>
    </w:p>
    <w:p w:rsidR="001B3D41" w:rsidRDefault="001B3D41" w:rsidP="006E7764">
      <w:pPr>
        <w:pStyle w:val="P00"/>
        <w:spacing w:before="72"/>
        <w:ind w:left="0" w:right="1134"/>
        <w:rPr>
          <w:rStyle w:val="default"/>
          <w:rFonts w:cs="FrankRuehl" w:hint="cs"/>
          <w:rtl/>
        </w:rPr>
      </w:pPr>
    </w:p>
    <w:p w:rsidR="006E7764" w:rsidRDefault="006E7764" w:rsidP="006E7764">
      <w:pPr>
        <w:pStyle w:val="P00"/>
        <w:spacing w:before="72"/>
        <w:ind w:left="0" w:right="1134"/>
        <w:rPr>
          <w:rStyle w:val="default"/>
          <w:rFonts w:cs="FrankRuehl" w:hint="cs"/>
          <w:rtl/>
        </w:rPr>
      </w:pPr>
    </w:p>
    <w:p w:rsidR="006E7764" w:rsidRDefault="006E7764" w:rsidP="006E7764">
      <w:pPr>
        <w:pStyle w:val="P00"/>
        <w:spacing w:before="72"/>
        <w:ind w:left="0" w:right="1134"/>
        <w:rPr>
          <w:rStyle w:val="default"/>
          <w:rFonts w:cs="FrankRuehl" w:hint="cs"/>
          <w:rtl/>
        </w:rPr>
      </w:pPr>
    </w:p>
    <w:sectPr w:rsidR="006E7764">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81657" w:rsidRDefault="00481657">
      <w:r>
        <w:separator/>
      </w:r>
    </w:p>
  </w:endnote>
  <w:endnote w:type="continuationSeparator" w:id="0">
    <w:p w:rsidR="00481657" w:rsidRDefault="00481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3D41" w:rsidRDefault="001B3D4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1B3D41" w:rsidRDefault="001B3D4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B3D41" w:rsidRDefault="001B3D4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E7764">
      <w:rPr>
        <w:rFonts w:cs="TopType Jerushalmi"/>
        <w:noProof/>
        <w:color w:val="000000"/>
        <w:sz w:val="14"/>
        <w:szCs w:val="14"/>
      </w:rPr>
      <w:t>D:\Yael\hakika\Revadim</w:t>
    </w:r>
    <w:r w:rsidR="006E7764">
      <w:rPr>
        <w:rFonts w:cs="TopType Jerushalmi"/>
        <w:noProof/>
        <w:color w:val="000000"/>
        <w:sz w:val="14"/>
        <w:szCs w:val="14"/>
        <w:rtl/>
      </w:rPr>
      <w:t>\קישורים\999_319.</w:t>
    </w:r>
    <w:r w:rsidR="006E7764">
      <w:rPr>
        <w:rFonts w:cs="TopType Jerushalmi"/>
        <w:noProof/>
        <w:color w:val="000000"/>
        <w:sz w:val="14"/>
        <w:szCs w:val="14"/>
      </w:rPr>
      <w:t>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3D41" w:rsidRDefault="001B3D4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524F4">
      <w:rPr>
        <w:rFonts w:hAnsi="FrankRuehl" w:cs="FrankRuehl"/>
        <w:noProof/>
        <w:sz w:val="24"/>
        <w:szCs w:val="24"/>
        <w:rtl/>
      </w:rPr>
      <w:t>2</w:t>
    </w:r>
    <w:r>
      <w:rPr>
        <w:rFonts w:hAnsi="FrankRuehl" w:cs="FrankRuehl"/>
        <w:sz w:val="24"/>
        <w:szCs w:val="24"/>
        <w:rtl/>
      </w:rPr>
      <w:fldChar w:fldCharType="end"/>
    </w:r>
  </w:p>
  <w:p w:rsidR="001B3D41" w:rsidRDefault="001B3D4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B3D41" w:rsidRDefault="001B3D4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E7764">
      <w:rPr>
        <w:rFonts w:cs="TopType Jerushalmi"/>
        <w:noProof/>
        <w:color w:val="000000"/>
        <w:sz w:val="14"/>
        <w:szCs w:val="14"/>
      </w:rPr>
      <w:t>D:\Yael\hakika\Revadim</w:t>
    </w:r>
    <w:r w:rsidR="006E7764">
      <w:rPr>
        <w:rFonts w:cs="TopType Jerushalmi"/>
        <w:noProof/>
        <w:color w:val="000000"/>
        <w:sz w:val="14"/>
        <w:szCs w:val="14"/>
        <w:rtl/>
      </w:rPr>
      <w:t>\קישורים\999_319.</w:t>
    </w:r>
    <w:r w:rsidR="006E7764">
      <w:rPr>
        <w:rFonts w:cs="TopType Jerushalmi"/>
        <w:noProof/>
        <w:color w:val="000000"/>
        <w:sz w:val="14"/>
        <w:szCs w:val="14"/>
      </w:rPr>
      <w:t>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81657" w:rsidRDefault="00481657" w:rsidP="006E7764">
      <w:pPr>
        <w:spacing w:before="60" w:line="240" w:lineRule="auto"/>
        <w:ind w:right="1134"/>
      </w:pPr>
      <w:r>
        <w:separator/>
      </w:r>
    </w:p>
  </w:footnote>
  <w:footnote w:type="continuationSeparator" w:id="0">
    <w:p w:rsidR="00481657" w:rsidRDefault="00481657">
      <w:r>
        <w:continuationSeparator/>
      </w:r>
    </w:p>
  </w:footnote>
  <w:footnote w:id="1">
    <w:p w:rsidR="006E7764" w:rsidRDefault="006E7764" w:rsidP="006E776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פורסמו </w:t>
      </w:r>
      <w:hyperlink r:id="rId1" w:history="1">
        <w:r w:rsidRPr="007F1D07">
          <w:rPr>
            <w:rStyle w:val="Hyperlink"/>
            <w:rFonts w:hint="cs"/>
            <w:sz w:val="20"/>
            <w:rtl/>
          </w:rPr>
          <w:t>ק"ת תשס"ד מס' 6331</w:t>
        </w:r>
      </w:hyperlink>
      <w:r w:rsidRPr="007F1D07">
        <w:rPr>
          <w:rFonts w:hint="cs"/>
          <w:sz w:val="20"/>
          <w:rtl/>
        </w:rPr>
        <w:t xml:space="preserve"> מיום 28.7.2004</w:t>
      </w:r>
      <w:r>
        <w:rPr>
          <w:rFonts w:hint="cs"/>
          <w:sz w:val="20"/>
          <w:rtl/>
        </w:rPr>
        <w:t xml:space="preserve"> עמ' 832.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3D41" w:rsidRDefault="001B3D4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המים (היטלי הפקה), תש"ס- 2000</w:t>
    </w:r>
  </w:p>
  <w:p w:rsidR="001B3D41" w:rsidRDefault="001B3D4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B3D41" w:rsidRDefault="001B3D41">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3D41" w:rsidRDefault="001B3D41">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שירות הביטחון הכללי (סמכויות שוטר), תשס"ד-2004</w:t>
    </w:r>
  </w:p>
  <w:p w:rsidR="001B3D41" w:rsidRDefault="001B3D4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B3D41" w:rsidRDefault="001B3D41">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9381D"/>
    <w:rsid w:val="000524F4"/>
    <w:rsid w:val="00126A2D"/>
    <w:rsid w:val="001B3D41"/>
    <w:rsid w:val="003532D7"/>
    <w:rsid w:val="00475D0B"/>
    <w:rsid w:val="00481657"/>
    <w:rsid w:val="0061634B"/>
    <w:rsid w:val="006E7764"/>
    <w:rsid w:val="007F1D07"/>
    <w:rsid w:val="00A2080B"/>
    <w:rsid w:val="00D9381D"/>
    <w:rsid w:val="00F36438"/>
    <w:rsid w:val="00FF178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1mm"/>
    </o:shapedefaults>
    <o:shapelayout v:ext="edit">
      <o:idmap v:ext="edit" data="1"/>
    </o:shapelayout>
  </w:shapeDefaults>
  <w:decimalSymbol w:val="."/>
  <w:listSeparator w:val=","/>
  <w15:chartTrackingRefBased/>
  <w15:docId w15:val="{A33B343F-84A1-4C32-8BDB-D64F692FF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3">
    <w:name w:val="P03"/>
    <w:basedOn w:val="P00"/>
    <w:pPr>
      <w:ind w:right="1474" w:hanging="147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paragraph" w:styleId="2">
    <w:name w:val="Body Text 2"/>
    <w:basedOn w:val="a"/>
    <w:pPr>
      <w:spacing w:line="160" w:lineRule="exact"/>
      <w:jc w:val="left"/>
    </w:pPr>
    <w:rPr>
      <w:rFonts w:cs="Miriam"/>
      <w:szCs w:val="18"/>
    </w:rPr>
  </w:style>
  <w:style w:type="paragraph" w:styleId="3">
    <w:name w:val="Body Text 3"/>
    <w:basedOn w:val="a"/>
    <w:pPr>
      <w:spacing w:line="160" w:lineRule="exact"/>
      <w:jc w:val="left"/>
    </w:pPr>
    <w:rPr>
      <w:rFonts w:cs="Miriam"/>
      <w:szCs w:val="18"/>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 w:type="paragraph" w:customStyle="1" w:styleId="header-2">
    <w:name w:val="header-2"/>
    <w:basedOn w:val="P00"/>
    <w:pPr>
      <w:keepNext/>
      <w:keepLines/>
      <w:tabs>
        <w:tab w:val="clear" w:pos="6259"/>
      </w:tabs>
      <w:spacing w:before="240"/>
      <w:jc w:val="center"/>
    </w:pPr>
    <w:rPr>
      <w:rFonts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33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פרק 235</vt:lpstr>
    </vt:vector>
  </TitlesOfParts>
  <Company/>
  <LinksUpToDate>false</LinksUpToDate>
  <CharactersWithSpaces>1395</CharactersWithSpaces>
  <SharedDoc>false</SharedDoc>
  <HLinks>
    <vt:vector size="24" baseType="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8126474</vt:i4>
      </vt:variant>
      <vt:variant>
        <vt:i4>0</vt:i4>
      </vt:variant>
      <vt:variant>
        <vt:i4>0</vt:i4>
      </vt:variant>
      <vt:variant>
        <vt:i4>5</vt:i4>
      </vt:variant>
      <vt:variant>
        <vt:lpwstr>http://www.nevo.co.il/Law_word/law06/TAK-6331.pdf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235</dc:title>
  <dc:subject/>
  <dc:creator>eli</dc:creator>
  <cp:keywords/>
  <dc:description/>
  <cp:lastModifiedBy>Shimon Doodkin</cp:lastModifiedBy>
  <cp:revision>2</cp:revision>
  <dcterms:created xsi:type="dcterms:W3CDTF">2023-06-05T20:39:00Z</dcterms:created>
  <dcterms:modified xsi:type="dcterms:W3CDTF">2023-06-05T20:39:00Z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שירות הביטחון הכללי (סמכויות שוטר), תשס"ד-2004</vt:lpwstr>
  </property>
  <property fmtid="{D5CDD505-2E9C-101B-9397-08002B2CF9AE}" pid="4" name="LAWNUMBER">
    <vt:lpwstr>0319</vt:lpwstr>
  </property>
  <property fmtid="{D5CDD505-2E9C-101B-9397-08002B2CF9AE}" pid="5" name="TYPE">
    <vt:lpwstr>01</vt:lpwstr>
  </property>
  <property fmtid="{D5CDD505-2E9C-101B-9397-08002B2CF9AE}" pid="6" name="CHNAME">
    <vt:lpwstr>ביטחון</vt:lpwstr>
  </property>
  <property fmtid="{D5CDD505-2E9C-101B-9397-08002B2CF9AE}" pid="7" name="LINKK1">
    <vt:lpwstr>http://www.nevo.co.il/Law_word/law06/tak-6331.pdf;רשומות – תקנות כלליות#פורסמו ק"ת תשס"ד מס' 6331#מיום 28.7.2004#עמ' 832</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NOSE11">
    <vt:lpwstr>בטחון</vt:lpwstr>
  </property>
  <property fmtid="{D5CDD505-2E9C-101B-9397-08002B2CF9AE}" pid="18" name="NOSE21">
    <vt:lpwstr>שירות הביטחון הכללי</vt:lpwstr>
  </property>
  <property fmtid="{D5CDD505-2E9C-101B-9397-08002B2CF9AE}" pid="19" name="NOSE31">
    <vt:lpwstr/>
  </property>
  <property fmtid="{D5CDD505-2E9C-101B-9397-08002B2CF9AE}" pid="20" name="NOSE41">
    <vt:lpwstr/>
  </property>
  <property fmtid="{D5CDD505-2E9C-101B-9397-08002B2CF9AE}" pid="21" name="NOSE12">
    <vt:lpwstr>בטחון</vt:lpwstr>
  </property>
  <property fmtid="{D5CDD505-2E9C-101B-9397-08002B2CF9AE}" pid="22" name="NOSE22">
    <vt:lpwstr>משטרה</vt:lpwstr>
  </property>
  <property fmtid="{D5CDD505-2E9C-101B-9397-08002B2CF9AE}" pid="23" name="NOSE32">
    <vt:lpwstr/>
  </property>
  <property fmtid="{D5CDD505-2E9C-101B-9397-08002B2CF9AE}" pid="24" name="NOSE42">
    <vt:lpwstr/>
  </property>
  <property fmtid="{D5CDD505-2E9C-101B-9397-08002B2CF9AE}" pid="25" name="NOSE13">
    <vt:lpwstr/>
  </property>
  <property fmtid="{D5CDD505-2E9C-101B-9397-08002B2CF9AE}" pid="26" name="NOSE23">
    <vt:lpwstr/>
  </property>
  <property fmtid="{D5CDD505-2E9C-101B-9397-08002B2CF9AE}" pid="27" name="NOSE33">
    <vt:lpwstr/>
  </property>
  <property fmtid="{D5CDD505-2E9C-101B-9397-08002B2CF9AE}" pid="28" name="NOSE43">
    <vt:lpwstr/>
  </property>
  <property fmtid="{D5CDD505-2E9C-101B-9397-08002B2CF9AE}" pid="29" name="NOSE14">
    <vt:lpwstr/>
  </property>
  <property fmtid="{D5CDD505-2E9C-101B-9397-08002B2CF9AE}" pid="30" name="NOSE24">
    <vt:lpwstr/>
  </property>
  <property fmtid="{D5CDD505-2E9C-101B-9397-08002B2CF9AE}" pid="31" name="NOSE34">
    <vt:lpwstr/>
  </property>
  <property fmtid="{D5CDD505-2E9C-101B-9397-08002B2CF9AE}" pid="32" name="NOSE44">
    <vt:lpwstr/>
  </property>
  <property fmtid="{D5CDD505-2E9C-101B-9397-08002B2CF9AE}" pid="33" name="NOSE15">
    <vt:lpwstr/>
  </property>
  <property fmtid="{D5CDD505-2E9C-101B-9397-08002B2CF9AE}" pid="34" name="NOSE25">
    <vt:lpwstr/>
  </property>
  <property fmtid="{D5CDD505-2E9C-101B-9397-08002B2CF9AE}" pid="35" name="NOSE35">
    <vt:lpwstr/>
  </property>
  <property fmtid="{D5CDD505-2E9C-101B-9397-08002B2CF9AE}" pid="36" name="NOSE45">
    <vt:lpwstr/>
  </property>
  <property fmtid="{D5CDD505-2E9C-101B-9397-08002B2CF9AE}" pid="37" name="NOSE16">
    <vt:lpwstr/>
  </property>
  <property fmtid="{D5CDD505-2E9C-101B-9397-08002B2CF9AE}" pid="38" name="NOSE26">
    <vt:lpwstr/>
  </property>
  <property fmtid="{D5CDD505-2E9C-101B-9397-08002B2CF9AE}" pid="39" name="NOSE36">
    <vt:lpwstr/>
  </property>
  <property fmtid="{D5CDD505-2E9C-101B-9397-08002B2CF9AE}" pid="40" name="NOSE46">
    <vt:lpwstr/>
  </property>
  <property fmtid="{D5CDD505-2E9C-101B-9397-08002B2CF9AE}" pid="41" name="NOSE17">
    <vt:lpwstr/>
  </property>
  <property fmtid="{D5CDD505-2E9C-101B-9397-08002B2CF9AE}" pid="42" name="NOSE27">
    <vt:lpwstr/>
  </property>
  <property fmtid="{D5CDD505-2E9C-101B-9397-08002B2CF9AE}" pid="43" name="NOSE37">
    <vt:lpwstr/>
  </property>
  <property fmtid="{D5CDD505-2E9C-101B-9397-08002B2CF9AE}" pid="44" name="NOSE47">
    <vt:lpwstr/>
  </property>
  <property fmtid="{D5CDD505-2E9C-101B-9397-08002B2CF9AE}" pid="45" name="NOSE18">
    <vt:lpwstr/>
  </property>
  <property fmtid="{D5CDD505-2E9C-101B-9397-08002B2CF9AE}" pid="46" name="NOSE28">
    <vt:lpwstr/>
  </property>
  <property fmtid="{D5CDD505-2E9C-101B-9397-08002B2CF9AE}" pid="47" name="NOSE38">
    <vt:lpwstr/>
  </property>
  <property fmtid="{D5CDD505-2E9C-101B-9397-08002B2CF9AE}" pid="48" name="NOSE48">
    <vt:lpwstr/>
  </property>
  <property fmtid="{D5CDD505-2E9C-101B-9397-08002B2CF9AE}" pid="49" name="NOSE19">
    <vt:lpwstr/>
  </property>
  <property fmtid="{D5CDD505-2E9C-101B-9397-08002B2CF9AE}" pid="50" name="NOSE29">
    <vt:lpwstr/>
  </property>
  <property fmtid="{D5CDD505-2E9C-101B-9397-08002B2CF9AE}" pid="51" name="NOSE39">
    <vt:lpwstr/>
  </property>
  <property fmtid="{D5CDD505-2E9C-101B-9397-08002B2CF9AE}" pid="52" name="NOSE49">
    <vt:lpwstr/>
  </property>
  <property fmtid="{D5CDD505-2E9C-101B-9397-08002B2CF9AE}" pid="53" name="NOSE110">
    <vt:lpwstr/>
  </property>
  <property fmtid="{D5CDD505-2E9C-101B-9397-08002B2CF9AE}" pid="54" name="NOSE210">
    <vt:lpwstr/>
  </property>
  <property fmtid="{D5CDD505-2E9C-101B-9397-08002B2CF9AE}" pid="55" name="NOSE310">
    <vt:lpwstr/>
  </property>
  <property fmtid="{D5CDD505-2E9C-101B-9397-08002B2CF9AE}" pid="56" name="NOSE410">
    <vt:lpwstr/>
  </property>
  <property fmtid="{D5CDD505-2E9C-101B-9397-08002B2CF9AE}" pid="57" name="MEKOR_NAME1">
    <vt:lpwstr>חוק שירות הביטחון הכללי</vt:lpwstr>
  </property>
  <property fmtid="{D5CDD505-2E9C-101B-9397-08002B2CF9AE}" pid="58" name="MEKOR_SAIF1">
    <vt:lpwstr>8XבX;21XאX</vt:lpwstr>
  </property>
</Properties>
</file>