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C5E" w:rsidRDefault="00821C5E" w:rsidP="00B12349">
      <w:pPr>
        <w:pStyle w:val="big-header"/>
        <w:ind w:left="0" w:right="1134"/>
        <w:rPr>
          <w:rtl/>
        </w:rPr>
      </w:pPr>
      <w:r>
        <w:rPr>
          <w:rtl/>
        </w:rPr>
        <w:t xml:space="preserve">תקנות שירות המדינה (גימלאות) (הודעה מוקדמת על יציאה לקיצבה), </w:t>
      </w:r>
      <w:r w:rsidR="00B12349">
        <w:rPr>
          <w:rFonts w:hint="cs"/>
          <w:rtl/>
        </w:rPr>
        <w:br/>
      </w:r>
      <w:r>
        <w:rPr>
          <w:rtl/>
        </w:rPr>
        <w:t>תשכ"ח</w:t>
      </w:r>
      <w:r w:rsidR="00B12349">
        <w:rPr>
          <w:rFonts w:hint="cs"/>
          <w:rtl/>
        </w:rPr>
        <w:t>-</w:t>
      </w:r>
      <w:r>
        <w:rPr>
          <w:rtl/>
        </w:rPr>
        <w:t>1968</w:t>
      </w:r>
    </w:p>
    <w:p w:rsidR="00E84D7E" w:rsidRPr="00E84D7E" w:rsidRDefault="00E84D7E" w:rsidP="00E84D7E">
      <w:pPr>
        <w:spacing w:line="320" w:lineRule="auto"/>
        <w:jc w:val="left"/>
        <w:rPr>
          <w:rFonts w:cs="FrankRuehl"/>
          <w:szCs w:val="26"/>
          <w:rtl/>
        </w:rPr>
      </w:pPr>
    </w:p>
    <w:p w:rsidR="00E84D7E" w:rsidRDefault="00E84D7E" w:rsidP="00E84D7E">
      <w:pPr>
        <w:spacing w:line="320" w:lineRule="auto"/>
        <w:jc w:val="left"/>
        <w:rPr>
          <w:rtl/>
        </w:rPr>
      </w:pPr>
    </w:p>
    <w:p w:rsidR="00E84D7E" w:rsidRPr="00E84D7E" w:rsidRDefault="00E84D7E" w:rsidP="00E84D7E">
      <w:pPr>
        <w:spacing w:line="320" w:lineRule="auto"/>
        <w:jc w:val="left"/>
        <w:rPr>
          <w:rFonts w:cs="Miriam"/>
          <w:szCs w:val="22"/>
        </w:rPr>
      </w:pPr>
      <w:r w:rsidRPr="00E84D7E">
        <w:rPr>
          <w:rFonts w:cs="Miriam"/>
          <w:szCs w:val="22"/>
          <w:rtl/>
        </w:rPr>
        <w:t>רשויות ומשפט מנהלי</w:t>
      </w:r>
      <w:r w:rsidRPr="00E84D7E">
        <w:rPr>
          <w:rFonts w:cs="FrankRuehl"/>
          <w:szCs w:val="26"/>
          <w:rtl/>
        </w:rPr>
        <w:t xml:space="preserve"> – שירות המדינה – גימלאות – קצבאות והוצאה לקצבה</w:t>
      </w:r>
    </w:p>
    <w:p w:rsidR="00821C5E" w:rsidRDefault="00821C5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21C5E">
        <w:tblPrEx>
          <w:tblCellMar>
            <w:top w:w="0" w:type="dxa"/>
            <w:bottom w:w="0" w:type="dxa"/>
          </w:tblCellMar>
        </w:tblPrEx>
        <w:tc>
          <w:tcPr>
            <w:tcW w:w="850" w:type="dxa"/>
          </w:tcPr>
          <w:p w:rsidR="00821C5E" w:rsidRDefault="00821C5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12349">
              <w:rPr>
                <w:noProof/>
                <w:sz w:val="24"/>
                <w:rtl/>
              </w:rPr>
              <w:t>2</w:t>
            </w:r>
            <w:r>
              <w:rPr>
                <w:sz w:val="24"/>
                <w:rtl/>
              </w:rPr>
              <w:fldChar w:fldCharType="end"/>
            </w:r>
          </w:p>
        </w:tc>
        <w:tc>
          <w:tcPr>
            <w:tcW w:w="567" w:type="dxa"/>
          </w:tcPr>
          <w:p w:rsidR="00821C5E" w:rsidRDefault="00821C5E">
            <w:pPr>
              <w:spacing w:line="240" w:lineRule="auto"/>
              <w:rPr>
                <w:sz w:val="24"/>
              </w:rPr>
            </w:pPr>
            <w:hyperlink w:anchor="Seif0" w:tooltip="משלוח הודעה" w:history="1">
              <w:r>
                <w:rPr>
                  <w:rStyle w:val="Hyperlink"/>
                </w:rPr>
                <w:t>Go</w:t>
              </w:r>
            </w:hyperlink>
          </w:p>
        </w:tc>
        <w:tc>
          <w:tcPr>
            <w:tcW w:w="5669" w:type="dxa"/>
          </w:tcPr>
          <w:p w:rsidR="00821C5E" w:rsidRDefault="00821C5E">
            <w:pPr>
              <w:spacing w:line="240" w:lineRule="auto"/>
              <w:rPr>
                <w:sz w:val="24"/>
                <w:rtl/>
              </w:rPr>
            </w:pPr>
            <w:r>
              <w:rPr>
                <w:sz w:val="24"/>
                <w:rtl/>
              </w:rPr>
              <w:t>משלוח הודעה</w:t>
            </w:r>
          </w:p>
        </w:tc>
        <w:tc>
          <w:tcPr>
            <w:tcW w:w="1247" w:type="dxa"/>
          </w:tcPr>
          <w:p w:rsidR="00821C5E" w:rsidRDefault="00821C5E">
            <w:pPr>
              <w:spacing w:line="240" w:lineRule="auto"/>
              <w:rPr>
                <w:sz w:val="24"/>
              </w:rPr>
            </w:pPr>
            <w:r>
              <w:rPr>
                <w:sz w:val="24"/>
                <w:rtl/>
              </w:rPr>
              <w:t xml:space="preserve">סעיף 1 </w:t>
            </w:r>
          </w:p>
        </w:tc>
      </w:tr>
      <w:tr w:rsidR="00821C5E">
        <w:tblPrEx>
          <w:tblCellMar>
            <w:top w:w="0" w:type="dxa"/>
            <w:bottom w:w="0" w:type="dxa"/>
          </w:tblCellMar>
        </w:tblPrEx>
        <w:tc>
          <w:tcPr>
            <w:tcW w:w="850" w:type="dxa"/>
          </w:tcPr>
          <w:p w:rsidR="00821C5E" w:rsidRDefault="00821C5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12349">
              <w:rPr>
                <w:noProof/>
                <w:sz w:val="24"/>
                <w:rtl/>
              </w:rPr>
              <w:t>2</w:t>
            </w:r>
            <w:r>
              <w:rPr>
                <w:sz w:val="24"/>
                <w:rtl/>
              </w:rPr>
              <w:fldChar w:fldCharType="end"/>
            </w:r>
          </w:p>
        </w:tc>
        <w:tc>
          <w:tcPr>
            <w:tcW w:w="567" w:type="dxa"/>
          </w:tcPr>
          <w:p w:rsidR="00821C5E" w:rsidRDefault="00821C5E">
            <w:pPr>
              <w:spacing w:line="240" w:lineRule="auto"/>
              <w:rPr>
                <w:sz w:val="24"/>
              </w:rPr>
            </w:pPr>
            <w:hyperlink w:anchor="Seif1" w:tooltip="המועד למשלוח ההודעה" w:history="1">
              <w:r>
                <w:rPr>
                  <w:rStyle w:val="Hyperlink"/>
                </w:rPr>
                <w:t>Go</w:t>
              </w:r>
            </w:hyperlink>
          </w:p>
        </w:tc>
        <w:tc>
          <w:tcPr>
            <w:tcW w:w="5669" w:type="dxa"/>
          </w:tcPr>
          <w:p w:rsidR="00821C5E" w:rsidRDefault="00821C5E">
            <w:pPr>
              <w:spacing w:line="240" w:lineRule="auto"/>
              <w:rPr>
                <w:sz w:val="24"/>
                <w:rtl/>
              </w:rPr>
            </w:pPr>
            <w:r>
              <w:rPr>
                <w:sz w:val="24"/>
                <w:rtl/>
              </w:rPr>
              <w:t>המועד למשלוח ההודעה</w:t>
            </w:r>
          </w:p>
        </w:tc>
        <w:tc>
          <w:tcPr>
            <w:tcW w:w="1247" w:type="dxa"/>
          </w:tcPr>
          <w:p w:rsidR="00821C5E" w:rsidRDefault="00821C5E">
            <w:pPr>
              <w:spacing w:line="240" w:lineRule="auto"/>
              <w:rPr>
                <w:sz w:val="24"/>
              </w:rPr>
            </w:pPr>
            <w:r>
              <w:rPr>
                <w:sz w:val="24"/>
                <w:rtl/>
              </w:rPr>
              <w:t xml:space="preserve">סעיף 2 </w:t>
            </w:r>
          </w:p>
        </w:tc>
      </w:tr>
      <w:tr w:rsidR="00821C5E">
        <w:tblPrEx>
          <w:tblCellMar>
            <w:top w:w="0" w:type="dxa"/>
            <w:bottom w:w="0" w:type="dxa"/>
          </w:tblCellMar>
        </w:tblPrEx>
        <w:tc>
          <w:tcPr>
            <w:tcW w:w="850" w:type="dxa"/>
          </w:tcPr>
          <w:p w:rsidR="00821C5E" w:rsidRDefault="00821C5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12349">
              <w:rPr>
                <w:noProof/>
                <w:sz w:val="24"/>
                <w:rtl/>
              </w:rPr>
              <w:t>2</w:t>
            </w:r>
            <w:r>
              <w:rPr>
                <w:sz w:val="24"/>
                <w:rtl/>
              </w:rPr>
              <w:fldChar w:fldCharType="end"/>
            </w:r>
          </w:p>
        </w:tc>
        <w:tc>
          <w:tcPr>
            <w:tcW w:w="567" w:type="dxa"/>
          </w:tcPr>
          <w:p w:rsidR="00821C5E" w:rsidRDefault="00821C5E">
            <w:pPr>
              <w:spacing w:line="240" w:lineRule="auto"/>
              <w:rPr>
                <w:sz w:val="24"/>
              </w:rPr>
            </w:pPr>
            <w:hyperlink w:anchor="Seif2" w:tooltip="הוראת מעבר" w:history="1">
              <w:r>
                <w:rPr>
                  <w:rStyle w:val="Hyperlink"/>
                </w:rPr>
                <w:t>Go</w:t>
              </w:r>
            </w:hyperlink>
          </w:p>
        </w:tc>
        <w:tc>
          <w:tcPr>
            <w:tcW w:w="5669" w:type="dxa"/>
          </w:tcPr>
          <w:p w:rsidR="00821C5E" w:rsidRDefault="00821C5E">
            <w:pPr>
              <w:spacing w:line="240" w:lineRule="auto"/>
              <w:rPr>
                <w:sz w:val="24"/>
                <w:rtl/>
              </w:rPr>
            </w:pPr>
            <w:r>
              <w:rPr>
                <w:sz w:val="24"/>
                <w:rtl/>
              </w:rPr>
              <w:t>הוראת מעבר</w:t>
            </w:r>
          </w:p>
        </w:tc>
        <w:tc>
          <w:tcPr>
            <w:tcW w:w="1247" w:type="dxa"/>
          </w:tcPr>
          <w:p w:rsidR="00821C5E" w:rsidRDefault="00821C5E">
            <w:pPr>
              <w:spacing w:line="240" w:lineRule="auto"/>
              <w:rPr>
                <w:sz w:val="24"/>
              </w:rPr>
            </w:pPr>
            <w:r>
              <w:rPr>
                <w:sz w:val="24"/>
                <w:rtl/>
              </w:rPr>
              <w:t xml:space="preserve">סעיף 3 </w:t>
            </w:r>
          </w:p>
        </w:tc>
      </w:tr>
      <w:tr w:rsidR="00821C5E">
        <w:tblPrEx>
          <w:tblCellMar>
            <w:top w:w="0" w:type="dxa"/>
            <w:bottom w:w="0" w:type="dxa"/>
          </w:tblCellMar>
        </w:tblPrEx>
        <w:tc>
          <w:tcPr>
            <w:tcW w:w="850" w:type="dxa"/>
          </w:tcPr>
          <w:p w:rsidR="00821C5E" w:rsidRDefault="00821C5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12349">
              <w:rPr>
                <w:noProof/>
                <w:sz w:val="24"/>
                <w:rtl/>
              </w:rPr>
              <w:t>2</w:t>
            </w:r>
            <w:r>
              <w:rPr>
                <w:sz w:val="24"/>
                <w:rtl/>
              </w:rPr>
              <w:fldChar w:fldCharType="end"/>
            </w:r>
          </w:p>
        </w:tc>
        <w:tc>
          <w:tcPr>
            <w:tcW w:w="567" w:type="dxa"/>
          </w:tcPr>
          <w:p w:rsidR="00821C5E" w:rsidRDefault="00821C5E">
            <w:pPr>
              <w:spacing w:line="240" w:lineRule="auto"/>
              <w:rPr>
                <w:sz w:val="24"/>
              </w:rPr>
            </w:pPr>
            <w:hyperlink w:anchor="Seif3" w:tooltip="השם" w:history="1">
              <w:r>
                <w:rPr>
                  <w:rStyle w:val="Hyperlink"/>
                </w:rPr>
                <w:t>Go</w:t>
              </w:r>
            </w:hyperlink>
          </w:p>
        </w:tc>
        <w:tc>
          <w:tcPr>
            <w:tcW w:w="5669" w:type="dxa"/>
          </w:tcPr>
          <w:p w:rsidR="00821C5E" w:rsidRDefault="00821C5E">
            <w:pPr>
              <w:spacing w:line="240" w:lineRule="auto"/>
              <w:rPr>
                <w:sz w:val="24"/>
                <w:rtl/>
              </w:rPr>
            </w:pPr>
            <w:r>
              <w:rPr>
                <w:sz w:val="24"/>
                <w:rtl/>
              </w:rPr>
              <w:t>השם</w:t>
            </w:r>
          </w:p>
        </w:tc>
        <w:tc>
          <w:tcPr>
            <w:tcW w:w="1247" w:type="dxa"/>
          </w:tcPr>
          <w:p w:rsidR="00821C5E" w:rsidRDefault="00821C5E">
            <w:pPr>
              <w:spacing w:line="240" w:lineRule="auto"/>
              <w:rPr>
                <w:sz w:val="24"/>
              </w:rPr>
            </w:pPr>
            <w:r>
              <w:rPr>
                <w:sz w:val="24"/>
                <w:rtl/>
              </w:rPr>
              <w:t xml:space="preserve">סעיף 4 </w:t>
            </w:r>
          </w:p>
        </w:tc>
      </w:tr>
    </w:tbl>
    <w:p w:rsidR="00821C5E" w:rsidRDefault="00821C5E">
      <w:pPr>
        <w:pStyle w:val="big-header"/>
        <w:ind w:left="0" w:right="1134"/>
        <w:rPr>
          <w:rtl/>
        </w:rPr>
      </w:pPr>
    </w:p>
    <w:p w:rsidR="00821C5E" w:rsidRDefault="00821C5E" w:rsidP="00E84D7E">
      <w:pPr>
        <w:pStyle w:val="big-header"/>
        <w:ind w:left="0" w:right="1134"/>
        <w:rPr>
          <w:rStyle w:val="default"/>
          <w:rFonts w:cs="FrankRuehl" w:hint="cs"/>
          <w:rtl/>
        </w:rPr>
      </w:pPr>
      <w:r>
        <w:rPr>
          <w:rtl/>
        </w:rPr>
        <w:br w:type="page"/>
      </w:r>
      <w:r>
        <w:rPr>
          <w:rtl/>
        </w:rPr>
        <w:lastRenderedPageBreak/>
        <w:t>ת</w:t>
      </w:r>
      <w:r>
        <w:rPr>
          <w:rFonts w:hint="cs"/>
          <w:rtl/>
        </w:rPr>
        <w:t xml:space="preserve">קנות שירות המדינה (גימלאות) (הודעה מוקדמת על יציאה לקיצבה), </w:t>
      </w:r>
      <w:r w:rsidR="00B12349">
        <w:rPr>
          <w:rtl/>
        </w:rPr>
        <w:br/>
      </w:r>
      <w:r>
        <w:rPr>
          <w:rFonts w:hint="cs"/>
          <w:rtl/>
        </w:rPr>
        <w:t>תשכ"ח</w:t>
      </w:r>
      <w:r w:rsidR="00B12349">
        <w:rPr>
          <w:rFonts w:hint="cs"/>
          <w:rtl/>
        </w:rPr>
        <w:t>-</w:t>
      </w:r>
      <w:r>
        <w:rPr>
          <w:rFonts w:hint="cs"/>
          <w:rtl/>
        </w:rPr>
        <w:t>1968</w:t>
      </w:r>
      <w:r w:rsidR="00B12349">
        <w:rPr>
          <w:rStyle w:val="a6"/>
          <w:rtl/>
        </w:rPr>
        <w:footnoteReference w:customMarkFollows="1" w:id="1"/>
        <w:t>*</w:t>
      </w:r>
    </w:p>
    <w:p w:rsidR="00821C5E" w:rsidRDefault="00821C5E" w:rsidP="00B1234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w:t>
      </w:r>
      <w:r>
        <w:rPr>
          <w:rStyle w:val="default"/>
          <w:rFonts w:cs="FrankRuehl"/>
          <w:rtl/>
        </w:rPr>
        <w:t>פ</w:t>
      </w:r>
      <w:r w:rsidR="00B12349">
        <w:rPr>
          <w:rStyle w:val="default"/>
          <w:rFonts w:cs="FrankRuehl" w:hint="cs"/>
          <w:rtl/>
        </w:rPr>
        <w:t>י סעיפים 16א</w:t>
      </w:r>
      <w:r>
        <w:rPr>
          <w:rStyle w:val="default"/>
          <w:rFonts w:cs="FrankRuehl" w:hint="cs"/>
          <w:rtl/>
        </w:rPr>
        <w:t>(א) ו-72 לחוק שירות המדינה (גימלאות), תשט"ו</w:t>
      </w:r>
      <w:r w:rsidR="00B12349">
        <w:rPr>
          <w:rStyle w:val="default"/>
          <w:rFonts w:cs="FrankRuehl" w:hint="cs"/>
          <w:rtl/>
        </w:rPr>
        <w:t>-</w:t>
      </w:r>
      <w:r>
        <w:rPr>
          <w:rStyle w:val="default"/>
          <w:rFonts w:cs="FrankRuehl" w:hint="cs"/>
          <w:rtl/>
        </w:rPr>
        <w:t>1955, ובהמלצת ועדת השירות, אני מתקין תקנות אלה:</w:t>
      </w:r>
    </w:p>
    <w:p w:rsidR="00821C5E" w:rsidRDefault="00821C5E" w:rsidP="00B12349">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6pt;z-index:251656192" o:allowincell="f" filled="f" stroked="f" strokecolor="lime" strokeweight=".25pt">
            <v:textbox inset="0,0,0,0">
              <w:txbxContent>
                <w:p w:rsidR="00821C5E" w:rsidRDefault="00821C5E">
                  <w:pPr>
                    <w:spacing w:line="160" w:lineRule="exact"/>
                    <w:jc w:val="left"/>
                    <w:rPr>
                      <w:rFonts w:cs="Miriam"/>
                      <w:noProof/>
                      <w:szCs w:val="18"/>
                      <w:rtl/>
                    </w:rPr>
                  </w:pPr>
                  <w:r>
                    <w:rPr>
                      <w:rFonts w:cs="Miriam"/>
                      <w:szCs w:val="18"/>
                      <w:rtl/>
                    </w:rPr>
                    <w:t>מ</w:t>
                  </w:r>
                  <w:r>
                    <w:rPr>
                      <w:rFonts w:cs="Miriam" w:hint="cs"/>
                      <w:szCs w:val="18"/>
                      <w:rtl/>
                    </w:rPr>
                    <w:t>שלוח הודעה</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 xml:space="preserve">ובד היוצא לקיצבה לפי סעיף 15 לחוק ישלח הודעה מוקדמת על כך בכתב (להלן </w:t>
      </w:r>
      <w:r w:rsidR="00B12349">
        <w:rPr>
          <w:rStyle w:val="default"/>
          <w:rFonts w:cs="FrankRuehl" w:hint="cs"/>
          <w:rtl/>
        </w:rPr>
        <w:t>-</w:t>
      </w:r>
      <w:r>
        <w:rPr>
          <w:rStyle w:val="default"/>
          <w:rFonts w:cs="FrankRuehl" w:hint="cs"/>
          <w:rtl/>
        </w:rPr>
        <w:t xml:space="preserve"> ההודעה) לנציב השירות באמצעות המשרד שבו הוא מועסק; העובד ישלח</w:t>
      </w:r>
      <w:r>
        <w:rPr>
          <w:rStyle w:val="default"/>
          <w:rFonts w:cs="FrankRuehl"/>
          <w:rtl/>
        </w:rPr>
        <w:t xml:space="preserve"> </w:t>
      </w:r>
      <w:r>
        <w:rPr>
          <w:rStyle w:val="default"/>
          <w:rFonts w:cs="FrankRuehl" w:hint="cs"/>
          <w:rtl/>
        </w:rPr>
        <w:t>העתק ההודעה ישירות לנציב השירות בדואר רשום.</w:t>
      </w:r>
    </w:p>
    <w:p w:rsidR="00821C5E" w:rsidRDefault="00821C5E">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65pt;z-index:251657216" o:allowincell="f" filled="f" stroked="f" strokecolor="lime" strokeweight=".25pt">
            <v:textbox inset="0,0,0,0">
              <w:txbxContent>
                <w:p w:rsidR="00821C5E" w:rsidRDefault="00821C5E" w:rsidP="00B12349">
                  <w:pPr>
                    <w:spacing w:line="160" w:lineRule="exact"/>
                    <w:jc w:val="left"/>
                    <w:rPr>
                      <w:rFonts w:cs="Miriam"/>
                      <w:noProof/>
                      <w:szCs w:val="18"/>
                      <w:rtl/>
                    </w:rPr>
                  </w:pPr>
                  <w:r>
                    <w:rPr>
                      <w:rFonts w:cs="Miriam"/>
                      <w:szCs w:val="18"/>
                      <w:rtl/>
                    </w:rPr>
                    <w:t>ה</w:t>
                  </w:r>
                  <w:r>
                    <w:rPr>
                      <w:rFonts w:cs="Miriam" w:hint="cs"/>
                      <w:szCs w:val="18"/>
                      <w:rtl/>
                    </w:rPr>
                    <w:t>מועד למשלו</w:t>
                  </w:r>
                  <w:r>
                    <w:rPr>
                      <w:rFonts w:cs="Miriam"/>
                      <w:szCs w:val="18"/>
                      <w:rtl/>
                    </w:rPr>
                    <w:t>ח</w:t>
                  </w:r>
                  <w:r w:rsidR="00B12349">
                    <w:rPr>
                      <w:rFonts w:cs="Miriam" w:hint="cs"/>
                      <w:szCs w:val="18"/>
                      <w:rtl/>
                    </w:rPr>
                    <w:t xml:space="preserve"> </w:t>
                  </w:r>
                  <w:r>
                    <w:rPr>
                      <w:rFonts w:cs="Miriam"/>
                      <w:szCs w:val="18"/>
                      <w:rtl/>
                    </w:rPr>
                    <w:t>ה</w:t>
                  </w:r>
                  <w:r>
                    <w:rPr>
                      <w:rFonts w:cs="Miriam" w:hint="cs"/>
                      <w:szCs w:val="18"/>
                      <w:rtl/>
                    </w:rPr>
                    <w:t>הודעה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הודעה והעתקה יישלחו לא יאוחר מתשעים יום לפני יום הפרישה, אולם לבקשת העובד רשאי המנהל הכללי של המשרד שבו מועסק העובד לדחות את מועד המשלוח, ובלבד שמועד זה יהיה לא יאוחר משלושים יום לפני </w:t>
      </w:r>
      <w:r>
        <w:rPr>
          <w:rStyle w:val="default"/>
          <w:rFonts w:cs="FrankRuehl"/>
          <w:rtl/>
        </w:rPr>
        <w:t>י</w:t>
      </w:r>
      <w:r>
        <w:rPr>
          <w:rStyle w:val="default"/>
          <w:rFonts w:cs="FrankRuehl" w:hint="cs"/>
          <w:rtl/>
        </w:rPr>
        <w:t>ום הפרישה.</w:t>
      </w:r>
    </w:p>
    <w:p w:rsidR="00821C5E" w:rsidRDefault="00821C5E">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3.95pt;z-index:251658240" o:allowincell="f" filled="f" stroked="f" strokecolor="lime" strokeweight=".25pt">
            <v:textbox inset="0,0,0,0">
              <w:txbxContent>
                <w:p w:rsidR="00821C5E" w:rsidRDefault="00821C5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ודעה שנשלחה על ידי עובד לפני יום פרסומן של תקנות אלה ברשומות על פרישה ביום האמור או לאחריו, כדין הודעה שנשלחה לפיהן, ובלבד שנשלחה לא יאוחר משלושים יש לפני יום הפרישה.</w:t>
      </w:r>
    </w:p>
    <w:p w:rsidR="00821C5E" w:rsidRDefault="00821C5E" w:rsidP="00B1234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85pt;z-index:251659264" o:allowincell="f" filled="f" stroked="f" strokecolor="lime" strokeweight=".25pt">
            <v:textbox inset="0,0,0,0">
              <w:txbxContent>
                <w:p w:rsidR="00821C5E" w:rsidRDefault="00821C5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תקנות אלה ייקרא "תקנות שירות המדינה (גימלאות) (ה</w:t>
      </w:r>
      <w:r>
        <w:rPr>
          <w:rStyle w:val="default"/>
          <w:rFonts w:cs="FrankRuehl"/>
          <w:rtl/>
        </w:rPr>
        <w:t>ו</w:t>
      </w:r>
      <w:r>
        <w:rPr>
          <w:rStyle w:val="default"/>
          <w:rFonts w:cs="FrankRuehl" w:hint="cs"/>
          <w:rtl/>
        </w:rPr>
        <w:t>דעה מוקדמת על יציאה לקיצבה), תשכ"ח</w:t>
      </w:r>
      <w:r w:rsidR="00B12349">
        <w:rPr>
          <w:rStyle w:val="default"/>
          <w:rFonts w:cs="FrankRuehl" w:hint="cs"/>
          <w:rtl/>
        </w:rPr>
        <w:t>-</w:t>
      </w:r>
      <w:r>
        <w:rPr>
          <w:rStyle w:val="default"/>
          <w:rFonts w:cs="FrankRuehl" w:hint="cs"/>
          <w:rtl/>
        </w:rPr>
        <w:t>1968".</w:t>
      </w:r>
    </w:p>
    <w:p w:rsidR="00821C5E" w:rsidRDefault="00821C5E">
      <w:pPr>
        <w:pStyle w:val="P00"/>
        <w:spacing w:before="72"/>
        <w:ind w:left="0" w:right="1134"/>
        <w:rPr>
          <w:rStyle w:val="default"/>
          <w:rFonts w:cs="FrankRuehl" w:hint="cs"/>
          <w:rtl/>
        </w:rPr>
      </w:pPr>
    </w:p>
    <w:p w:rsidR="00B12349" w:rsidRDefault="00B12349">
      <w:pPr>
        <w:pStyle w:val="P00"/>
        <w:spacing w:before="72"/>
        <w:ind w:left="0" w:right="1134"/>
        <w:rPr>
          <w:rStyle w:val="default"/>
          <w:rFonts w:cs="FrankRuehl" w:hint="cs"/>
          <w:rtl/>
        </w:rPr>
      </w:pPr>
    </w:p>
    <w:p w:rsidR="00821C5E" w:rsidRDefault="00821C5E">
      <w:pPr>
        <w:pStyle w:val="sig-0"/>
        <w:ind w:left="0" w:right="1134"/>
        <w:rPr>
          <w:rtl/>
        </w:rPr>
      </w:pPr>
      <w:r>
        <w:rPr>
          <w:rtl/>
        </w:rPr>
        <w:t xml:space="preserve"> </w:t>
      </w:r>
      <w:r>
        <w:rPr>
          <w:rFonts w:hint="cs"/>
          <w:rtl/>
        </w:rPr>
        <w:t>י"ד באייר תשכ"ח (12 במאי 1968)</w:t>
      </w:r>
      <w:r>
        <w:rPr>
          <w:rtl/>
        </w:rPr>
        <w:tab/>
      </w:r>
      <w:r>
        <w:rPr>
          <w:rFonts w:hint="cs"/>
          <w:rtl/>
        </w:rPr>
        <w:t>פנחס ספיר</w:t>
      </w:r>
    </w:p>
    <w:p w:rsidR="00821C5E" w:rsidRDefault="00821C5E">
      <w:pPr>
        <w:pStyle w:val="sig-1"/>
        <w:widowControl/>
        <w:ind w:left="0" w:right="1134"/>
        <w:rPr>
          <w:rtl/>
        </w:rPr>
      </w:pPr>
      <w:r>
        <w:rPr>
          <w:rtl/>
        </w:rPr>
        <w:tab/>
      </w:r>
      <w:r>
        <w:rPr>
          <w:rtl/>
        </w:rPr>
        <w:tab/>
      </w:r>
      <w:r>
        <w:rPr>
          <w:rtl/>
        </w:rPr>
        <w:tab/>
      </w:r>
      <w:r>
        <w:rPr>
          <w:rFonts w:hint="cs"/>
          <w:rtl/>
        </w:rPr>
        <w:t>שר האוצר</w:t>
      </w:r>
    </w:p>
    <w:p w:rsidR="00821C5E" w:rsidRPr="00B12349" w:rsidRDefault="00821C5E" w:rsidP="00B12349">
      <w:pPr>
        <w:pStyle w:val="P00"/>
        <w:spacing w:before="72"/>
        <w:ind w:left="0" w:right="1134"/>
        <w:rPr>
          <w:rStyle w:val="default"/>
          <w:rFonts w:cs="FrankRuehl" w:hint="cs"/>
          <w:rtl/>
        </w:rPr>
      </w:pPr>
    </w:p>
    <w:p w:rsidR="00B12349" w:rsidRPr="00B12349" w:rsidRDefault="00B12349" w:rsidP="00B12349">
      <w:pPr>
        <w:pStyle w:val="P00"/>
        <w:spacing w:before="72"/>
        <w:ind w:left="0" w:right="1134"/>
        <w:rPr>
          <w:rStyle w:val="default"/>
          <w:rFonts w:cs="FrankRuehl"/>
          <w:rtl/>
        </w:rPr>
      </w:pPr>
    </w:p>
    <w:p w:rsidR="00821C5E" w:rsidRPr="00B12349" w:rsidRDefault="00821C5E" w:rsidP="00B12349">
      <w:pPr>
        <w:pStyle w:val="P00"/>
        <w:spacing w:before="72"/>
        <w:ind w:left="0" w:right="1134"/>
        <w:rPr>
          <w:rStyle w:val="default"/>
          <w:rFonts w:cs="FrankRuehl"/>
          <w:rtl/>
        </w:rPr>
      </w:pPr>
      <w:bookmarkStart w:id="4" w:name="LawPartEnd"/>
    </w:p>
    <w:bookmarkEnd w:id="4"/>
    <w:p w:rsidR="00821C5E" w:rsidRPr="00B12349" w:rsidRDefault="00821C5E" w:rsidP="00B12349">
      <w:pPr>
        <w:pStyle w:val="P00"/>
        <w:spacing w:before="72"/>
        <w:ind w:left="0" w:right="1134"/>
        <w:rPr>
          <w:rStyle w:val="default"/>
          <w:rFonts w:cs="FrankRuehl"/>
          <w:rtl/>
        </w:rPr>
      </w:pPr>
    </w:p>
    <w:sectPr w:rsidR="00821C5E" w:rsidRPr="00B1234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603D" w:rsidRDefault="004D603D">
      <w:pPr>
        <w:spacing w:line="240" w:lineRule="auto"/>
      </w:pPr>
      <w:r>
        <w:separator/>
      </w:r>
    </w:p>
  </w:endnote>
  <w:endnote w:type="continuationSeparator" w:id="0">
    <w:p w:rsidR="004D603D" w:rsidRDefault="004D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C5E" w:rsidRDefault="00821C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21C5E" w:rsidRDefault="00821C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1C5E" w:rsidRDefault="00821C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2349">
      <w:rPr>
        <w:rFonts w:cs="TopType Jerushalmi"/>
        <w:noProof/>
        <w:color w:val="000000"/>
        <w:sz w:val="14"/>
        <w:szCs w:val="14"/>
      </w:rPr>
      <w:t>C:\Yael\hakika\Revadim\p221_025.doc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C5E" w:rsidRDefault="00821C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4D7E">
      <w:rPr>
        <w:rFonts w:hAnsi="FrankRuehl" w:cs="FrankRuehl"/>
        <w:noProof/>
        <w:sz w:val="24"/>
        <w:szCs w:val="24"/>
        <w:rtl/>
      </w:rPr>
      <w:t>2</w:t>
    </w:r>
    <w:r>
      <w:rPr>
        <w:rFonts w:hAnsi="FrankRuehl" w:cs="FrankRuehl"/>
        <w:sz w:val="24"/>
        <w:szCs w:val="24"/>
        <w:rtl/>
      </w:rPr>
      <w:fldChar w:fldCharType="end"/>
    </w:r>
  </w:p>
  <w:p w:rsidR="00821C5E" w:rsidRDefault="00821C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21C5E" w:rsidRDefault="00821C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2349">
      <w:rPr>
        <w:rFonts w:cs="TopType Jerushalmi"/>
        <w:noProof/>
        <w:color w:val="000000"/>
        <w:sz w:val="14"/>
        <w:szCs w:val="14"/>
      </w:rPr>
      <w:t>C:\Yael\hakika\Revadim\p221_025.doc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603D" w:rsidRDefault="004D603D" w:rsidP="00B12349">
      <w:pPr>
        <w:spacing w:before="60" w:line="240" w:lineRule="auto"/>
        <w:ind w:right="1134"/>
      </w:pPr>
      <w:r>
        <w:separator/>
      </w:r>
    </w:p>
  </w:footnote>
  <w:footnote w:type="continuationSeparator" w:id="0">
    <w:p w:rsidR="004D603D" w:rsidRDefault="004D603D">
      <w:pPr>
        <w:spacing w:line="240" w:lineRule="auto"/>
      </w:pPr>
      <w:r>
        <w:continuationSeparator/>
      </w:r>
    </w:p>
  </w:footnote>
  <w:footnote w:id="1">
    <w:p w:rsidR="00B12349" w:rsidRPr="00B12349" w:rsidRDefault="00B12349" w:rsidP="00B123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12349">
        <w:rPr>
          <w:sz w:val="20"/>
          <w:rtl/>
        </w:rPr>
        <w:t xml:space="preserve">* </w:t>
      </w:r>
      <w:r>
        <w:rPr>
          <w:sz w:val="20"/>
          <w:rtl/>
        </w:rPr>
        <w:t>פ</w:t>
      </w:r>
      <w:r>
        <w:rPr>
          <w:rFonts w:hint="cs"/>
          <w:sz w:val="20"/>
          <w:rtl/>
        </w:rPr>
        <w:t xml:space="preserve">ורסמו </w:t>
      </w:r>
      <w:hyperlink r:id="rId1" w:history="1">
        <w:r w:rsidRPr="00687C0D">
          <w:rPr>
            <w:rStyle w:val="Hyperlink"/>
            <w:rFonts w:hint="cs"/>
            <w:sz w:val="20"/>
            <w:rtl/>
          </w:rPr>
          <w:t>ק"ת תשכ"ח מס' 2229</w:t>
        </w:r>
      </w:hyperlink>
      <w:r>
        <w:rPr>
          <w:rFonts w:hint="cs"/>
          <w:sz w:val="20"/>
          <w:rtl/>
        </w:rPr>
        <w:t xml:space="preserve"> מיום 17.5.1968 עמ' 1560.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C5E" w:rsidRDefault="00821C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(הודעה מוקדמת על יציאה לקיצבה), תשכ"ח–1968</w:t>
    </w:r>
  </w:p>
  <w:p w:rsidR="00821C5E" w:rsidRDefault="00821C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1C5E" w:rsidRDefault="00821C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1C5E" w:rsidRDefault="00821C5E" w:rsidP="00B123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(הודעה מוקדמת על יציאה לקיצבה), תשכ"ח</w:t>
    </w:r>
    <w:r w:rsidR="00B12349">
      <w:rPr>
        <w:rFonts w:hAnsi="FrankRuehl" w:cs="FrankRuehl" w:hint="cs"/>
        <w:color w:val="000000"/>
        <w:sz w:val="28"/>
        <w:szCs w:val="28"/>
        <w:rtl/>
      </w:rPr>
      <w:t>-</w:t>
    </w:r>
    <w:r>
      <w:rPr>
        <w:rFonts w:hAnsi="FrankRuehl" w:cs="FrankRuehl"/>
        <w:color w:val="000000"/>
        <w:sz w:val="28"/>
        <w:szCs w:val="28"/>
        <w:rtl/>
      </w:rPr>
      <w:t>1968</w:t>
    </w:r>
  </w:p>
  <w:p w:rsidR="00821C5E" w:rsidRDefault="00821C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1C5E" w:rsidRDefault="00821C5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7C0D"/>
    <w:rsid w:val="00234203"/>
    <w:rsid w:val="004D603D"/>
    <w:rsid w:val="00611FB9"/>
    <w:rsid w:val="00687C0D"/>
    <w:rsid w:val="006B4B84"/>
    <w:rsid w:val="00821C5E"/>
    <w:rsid w:val="00896245"/>
    <w:rsid w:val="00925BA5"/>
    <w:rsid w:val="00B12349"/>
    <w:rsid w:val="00BE6CF6"/>
    <w:rsid w:val="00E84D7E"/>
    <w:rsid w:val="00F309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CF814A-0499-4E30-9580-91CDE61C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B12349"/>
    <w:rPr>
      <w:sz w:val="20"/>
      <w:szCs w:val="20"/>
    </w:rPr>
  </w:style>
  <w:style w:type="character" w:styleId="a6">
    <w:name w:val="footnote reference"/>
    <w:semiHidden/>
    <w:rsid w:val="00B123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2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1407</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7929859</vt:i4>
      </vt:variant>
      <vt:variant>
        <vt:i4>0</vt:i4>
      </vt:variant>
      <vt:variant>
        <vt:i4>0</vt:i4>
      </vt:variant>
      <vt:variant>
        <vt:i4>5</vt:i4>
      </vt:variant>
      <vt:variant>
        <vt:lpwstr>http://www.nevo.co.il/Law_word/law06/TAK-2229.pdf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(הודעה מוקדמת על יציאה לקיצבה), תשכ"ח-1968</vt:lpwstr>
  </property>
  <property fmtid="{D5CDD505-2E9C-101B-9397-08002B2CF9AE}" pid="5" name="LAWNUMBER">
    <vt:lpwstr>0025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קצבאות והוצאה לקצבה</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