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4C6A" w:rsidRDefault="00564C6A" w:rsidP="00E13671">
      <w:pPr>
        <w:pStyle w:val="big-header"/>
        <w:ind w:left="0" w:right="1134"/>
      </w:pPr>
      <w:r>
        <w:rPr>
          <w:rtl/>
        </w:rPr>
        <w:t xml:space="preserve">תקנות שירות המדינה (גמלאות) (תשלומים לענין סעיף 11(4) לחוק), </w:t>
      </w:r>
      <w:r w:rsidR="00E13671">
        <w:rPr>
          <w:rFonts w:hint="cs"/>
          <w:rtl/>
        </w:rPr>
        <w:br/>
      </w:r>
      <w:r>
        <w:rPr>
          <w:rtl/>
        </w:rPr>
        <w:t>תשל"ו</w:t>
      </w:r>
      <w:r w:rsidR="00E13671">
        <w:rPr>
          <w:rFonts w:hint="cs"/>
          <w:rtl/>
        </w:rPr>
        <w:t>-</w:t>
      </w:r>
      <w:r>
        <w:rPr>
          <w:rtl/>
        </w:rPr>
        <w:t>1976</w:t>
      </w:r>
    </w:p>
    <w:p w:rsidR="00F612A5" w:rsidRPr="00F612A5" w:rsidRDefault="00F612A5" w:rsidP="00F612A5">
      <w:pPr>
        <w:spacing w:line="320" w:lineRule="auto"/>
        <w:jc w:val="left"/>
        <w:rPr>
          <w:rFonts w:cs="FrankRuehl"/>
          <w:szCs w:val="26"/>
          <w:rtl/>
        </w:rPr>
      </w:pPr>
    </w:p>
    <w:p w:rsidR="00F612A5" w:rsidRDefault="00F612A5" w:rsidP="00F612A5">
      <w:pPr>
        <w:spacing w:line="320" w:lineRule="auto"/>
        <w:jc w:val="left"/>
        <w:rPr>
          <w:rtl/>
        </w:rPr>
      </w:pPr>
    </w:p>
    <w:p w:rsidR="00F612A5" w:rsidRPr="00F612A5" w:rsidRDefault="00F612A5" w:rsidP="00F612A5">
      <w:pPr>
        <w:spacing w:line="320" w:lineRule="auto"/>
        <w:jc w:val="left"/>
        <w:rPr>
          <w:rFonts w:cs="Miriam"/>
          <w:szCs w:val="22"/>
          <w:rtl/>
        </w:rPr>
      </w:pPr>
      <w:r w:rsidRPr="00F612A5">
        <w:rPr>
          <w:rFonts w:cs="Miriam"/>
          <w:szCs w:val="22"/>
          <w:rtl/>
        </w:rPr>
        <w:t>רשויות ומשפט מנהלי</w:t>
      </w:r>
      <w:r w:rsidRPr="00F612A5">
        <w:rPr>
          <w:rFonts w:cs="FrankRuehl"/>
          <w:szCs w:val="26"/>
          <w:rtl/>
        </w:rPr>
        <w:t xml:space="preserve"> – שירות המדינה – גימלאות</w:t>
      </w:r>
    </w:p>
    <w:p w:rsidR="00564C6A" w:rsidRDefault="00564C6A">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64C6A">
        <w:tblPrEx>
          <w:tblCellMar>
            <w:top w:w="0" w:type="dxa"/>
            <w:bottom w:w="0" w:type="dxa"/>
          </w:tblCellMar>
        </w:tblPrEx>
        <w:tc>
          <w:tcPr>
            <w:tcW w:w="850" w:type="dxa"/>
          </w:tcPr>
          <w:p w:rsidR="00564C6A" w:rsidRDefault="00564C6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E13671">
              <w:rPr>
                <w:noProof/>
                <w:sz w:val="24"/>
                <w:rtl/>
              </w:rPr>
              <w:t>2</w:t>
            </w:r>
            <w:r>
              <w:rPr>
                <w:sz w:val="24"/>
                <w:rtl/>
              </w:rPr>
              <w:fldChar w:fldCharType="end"/>
            </w:r>
          </w:p>
        </w:tc>
        <w:tc>
          <w:tcPr>
            <w:tcW w:w="567" w:type="dxa"/>
          </w:tcPr>
          <w:p w:rsidR="00564C6A" w:rsidRDefault="00564C6A">
            <w:pPr>
              <w:spacing w:line="240" w:lineRule="auto"/>
              <w:rPr>
                <w:sz w:val="24"/>
              </w:rPr>
            </w:pPr>
            <w:hyperlink w:anchor="Seif0" w:tooltip="הגדרות" w:history="1">
              <w:r>
                <w:rPr>
                  <w:rStyle w:val="Hyperlink"/>
                </w:rPr>
                <w:t>Go</w:t>
              </w:r>
            </w:hyperlink>
          </w:p>
        </w:tc>
        <w:tc>
          <w:tcPr>
            <w:tcW w:w="5669" w:type="dxa"/>
          </w:tcPr>
          <w:p w:rsidR="00564C6A" w:rsidRDefault="00564C6A">
            <w:pPr>
              <w:spacing w:line="240" w:lineRule="auto"/>
              <w:rPr>
                <w:sz w:val="24"/>
                <w:rtl/>
              </w:rPr>
            </w:pPr>
            <w:r>
              <w:rPr>
                <w:sz w:val="24"/>
                <w:rtl/>
              </w:rPr>
              <w:t>הגדרות</w:t>
            </w:r>
          </w:p>
        </w:tc>
        <w:tc>
          <w:tcPr>
            <w:tcW w:w="1247" w:type="dxa"/>
          </w:tcPr>
          <w:p w:rsidR="00564C6A" w:rsidRDefault="00564C6A">
            <w:pPr>
              <w:spacing w:line="240" w:lineRule="auto"/>
              <w:rPr>
                <w:sz w:val="24"/>
              </w:rPr>
            </w:pPr>
            <w:r>
              <w:rPr>
                <w:sz w:val="24"/>
                <w:rtl/>
              </w:rPr>
              <w:t xml:space="preserve">סעיף 1 </w:t>
            </w:r>
          </w:p>
        </w:tc>
      </w:tr>
      <w:tr w:rsidR="00564C6A">
        <w:tblPrEx>
          <w:tblCellMar>
            <w:top w:w="0" w:type="dxa"/>
            <w:bottom w:w="0" w:type="dxa"/>
          </w:tblCellMar>
        </w:tblPrEx>
        <w:tc>
          <w:tcPr>
            <w:tcW w:w="850" w:type="dxa"/>
          </w:tcPr>
          <w:p w:rsidR="00564C6A" w:rsidRDefault="00564C6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E13671">
              <w:rPr>
                <w:noProof/>
                <w:sz w:val="24"/>
                <w:rtl/>
              </w:rPr>
              <w:t>2</w:t>
            </w:r>
            <w:r>
              <w:rPr>
                <w:sz w:val="24"/>
                <w:rtl/>
              </w:rPr>
              <w:fldChar w:fldCharType="end"/>
            </w:r>
          </w:p>
        </w:tc>
        <w:tc>
          <w:tcPr>
            <w:tcW w:w="567" w:type="dxa"/>
          </w:tcPr>
          <w:p w:rsidR="00564C6A" w:rsidRDefault="00564C6A">
            <w:pPr>
              <w:spacing w:line="240" w:lineRule="auto"/>
              <w:rPr>
                <w:sz w:val="24"/>
              </w:rPr>
            </w:pPr>
            <w:hyperlink w:anchor="Seif1" w:tooltip="הגשת בקשה" w:history="1">
              <w:r>
                <w:rPr>
                  <w:rStyle w:val="Hyperlink"/>
                </w:rPr>
                <w:t>Go</w:t>
              </w:r>
            </w:hyperlink>
          </w:p>
        </w:tc>
        <w:tc>
          <w:tcPr>
            <w:tcW w:w="5669" w:type="dxa"/>
          </w:tcPr>
          <w:p w:rsidR="00564C6A" w:rsidRDefault="00564C6A">
            <w:pPr>
              <w:spacing w:line="240" w:lineRule="auto"/>
              <w:rPr>
                <w:sz w:val="24"/>
                <w:rtl/>
              </w:rPr>
            </w:pPr>
            <w:r>
              <w:rPr>
                <w:sz w:val="24"/>
                <w:rtl/>
              </w:rPr>
              <w:t>הגשת בקשה</w:t>
            </w:r>
          </w:p>
        </w:tc>
        <w:tc>
          <w:tcPr>
            <w:tcW w:w="1247" w:type="dxa"/>
          </w:tcPr>
          <w:p w:rsidR="00564C6A" w:rsidRDefault="00564C6A">
            <w:pPr>
              <w:spacing w:line="240" w:lineRule="auto"/>
              <w:rPr>
                <w:sz w:val="24"/>
              </w:rPr>
            </w:pPr>
            <w:r>
              <w:rPr>
                <w:sz w:val="24"/>
                <w:rtl/>
              </w:rPr>
              <w:t xml:space="preserve">סעיף 2 </w:t>
            </w:r>
          </w:p>
        </w:tc>
      </w:tr>
      <w:tr w:rsidR="00564C6A">
        <w:tblPrEx>
          <w:tblCellMar>
            <w:top w:w="0" w:type="dxa"/>
            <w:bottom w:w="0" w:type="dxa"/>
          </w:tblCellMar>
        </w:tblPrEx>
        <w:tc>
          <w:tcPr>
            <w:tcW w:w="850" w:type="dxa"/>
          </w:tcPr>
          <w:p w:rsidR="00564C6A" w:rsidRDefault="00564C6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E13671">
              <w:rPr>
                <w:noProof/>
                <w:sz w:val="24"/>
                <w:rtl/>
              </w:rPr>
              <w:t>2</w:t>
            </w:r>
            <w:r>
              <w:rPr>
                <w:sz w:val="24"/>
                <w:rtl/>
              </w:rPr>
              <w:fldChar w:fldCharType="end"/>
            </w:r>
          </w:p>
        </w:tc>
        <w:tc>
          <w:tcPr>
            <w:tcW w:w="567" w:type="dxa"/>
          </w:tcPr>
          <w:p w:rsidR="00564C6A" w:rsidRDefault="00564C6A">
            <w:pPr>
              <w:spacing w:line="240" w:lineRule="auto"/>
              <w:rPr>
                <w:sz w:val="24"/>
              </w:rPr>
            </w:pPr>
            <w:hyperlink w:anchor="Seif2" w:tooltip="התשלום" w:history="1">
              <w:r>
                <w:rPr>
                  <w:rStyle w:val="Hyperlink"/>
                </w:rPr>
                <w:t>Go</w:t>
              </w:r>
            </w:hyperlink>
          </w:p>
        </w:tc>
        <w:tc>
          <w:tcPr>
            <w:tcW w:w="5669" w:type="dxa"/>
          </w:tcPr>
          <w:p w:rsidR="00564C6A" w:rsidRDefault="00564C6A">
            <w:pPr>
              <w:spacing w:line="240" w:lineRule="auto"/>
              <w:rPr>
                <w:sz w:val="24"/>
                <w:rtl/>
              </w:rPr>
            </w:pPr>
            <w:r>
              <w:rPr>
                <w:sz w:val="24"/>
                <w:rtl/>
              </w:rPr>
              <w:t>התשלום</w:t>
            </w:r>
          </w:p>
        </w:tc>
        <w:tc>
          <w:tcPr>
            <w:tcW w:w="1247" w:type="dxa"/>
          </w:tcPr>
          <w:p w:rsidR="00564C6A" w:rsidRDefault="00564C6A">
            <w:pPr>
              <w:spacing w:line="240" w:lineRule="auto"/>
              <w:rPr>
                <w:sz w:val="24"/>
              </w:rPr>
            </w:pPr>
            <w:r>
              <w:rPr>
                <w:sz w:val="24"/>
                <w:rtl/>
              </w:rPr>
              <w:t xml:space="preserve">סעיף 3 </w:t>
            </w:r>
          </w:p>
        </w:tc>
      </w:tr>
      <w:tr w:rsidR="00564C6A">
        <w:tblPrEx>
          <w:tblCellMar>
            <w:top w:w="0" w:type="dxa"/>
            <w:bottom w:w="0" w:type="dxa"/>
          </w:tblCellMar>
        </w:tblPrEx>
        <w:tc>
          <w:tcPr>
            <w:tcW w:w="850" w:type="dxa"/>
          </w:tcPr>
          <w:p w:rsidR="00564C6A" w:rsidRDefault="00564C6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E13671">
              <w:rPr>
                <w:noProof/>
                <w:sz w:val="24"/>
                <w:rtl/>
              </w:rPr>
              <w:t>2</w:t>
            </w:r>
            <w:r>
              <w:rPr>
                <w:sz w:val="24"/>
                <w:rtl/>
              </w:rPr>
              <w:fldChar w:fldCharType="end"/>
            </w:r>
          </w:p>
        </w:tc>
        <w:tc>
          <w:tcPr>
            <w:tcW w:w="567" w:type="dxa"/>
          </w:tcPr>
          <w:p w:rsidR="00564C6A" w:rsidRDefault="00564C6A">
            <w:pPr>
              <w:spacing w:line="240" w:lineRule="auto"/>
              <w:rPr>
                <w:sz w:val="24"/>
              </w:rPr>
            </w:pPr>
            <w:hyperlink w:anchor="Seif3" w:tooltip="איחור בתשלום" w:history="1">
              <w:r>
                <w:rPr>
                  <w:rStyle w:val="Hyperlink"/>
                </w:rPr>
                <w:t>Go</w:t>
              </w:r>
            </w:hyperlink>
          </w:p>
        </w:tc>
        <w:tc>
          <w:tcPr>
            <w:tcW w:w="5669" w:type="dxa"/>
          </w:tcPr>
          <w:p w:rsidR="00564C6A" w:rsidRDefault="00564C6A">
            <w:pPr>
              <w:spacing w:line="240" w:lineRule="auto"/>
              <w:rPr>
                <w:sz w:val="24"/>
                <w:rtl/>
              </w:rPr>
            </w:pPr>
            <w:r>
              <w:rPr>
                <w:sz w:val="24"/>
                <w:rtl/>
              </w:rPr>
              <w:t>איחור בתשלום</w:t>
            </w:r>
          </w:p>
        </w:tc>
        <w:tc>
          <w:tcPr>
            <w:tcW w:w="1247" w:type="dxa"/>
          </w:tcPr>
          <w:p w:rsidR="00564C6A" w:rsidRDefault="00564C6A">
            <w:pPr>
              <w:spacing w:line="240" w:lineRule="auto"/>
              <w:rPr>
                <w:sz w:val="24"/>
              </w:rPr>
            </w:pPr>
            <w:r>
              <w:rPr>
                <w:sz w:val="24"/>
                <w:rtl/>
              </w:rPr>
              <w:t xml:space="preserve">סעיף 4 </w:t>
            </w:r>
          </w:p>
        </w:tc>
      </w:tr>
      <w:tr w:rsidR="00564C6A">
        <w:tblPrEx>
          <w:tblCellMar>
            <w:top w:w="0" w:type="dxa"/>
            <w:bottom w:w="0" w:type="dxa"/>
          </w:tblCellMar>
        </w:tblPrEx>
        <w:tc>
          <w:tcPr>
            <w:tcW w:w="850" w:type="dxa"/>
          </w:tcPr>
          <w:p w:rsidR="00564C6A" w:rsidRDefault="00564C6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E13671">
              <w:rPr>
                <w:noProof/>
                <w:sz w:val="24"/>
                <w:rtl/>
              </w:rPr>
              <w:t>2</w:t>
            </w:r>
            <w:r>
              <w:rPr>
                <w:sz w:val="24"/>
                <w:rtl/>
              </w:rPr>
              <w:fldChar w:fldCharType="end"/>
            </w:r>
          </w:p>
        </w:tc>
        <w:tc>
          <w:tcPr>
            <w:tcW w:w="567" w:type="dxa"/>
          </w:tcPr>
          <w:p w:rsidR="00564C6A" w:rsidRDefault="00564C6A">
            <w:pPr>
              <w:spacing w:line="240" w:lineRule="auto"/>
              <w:rPr>
                <w:sz w:val="24"/>
              </w:rPr>
            </w:pPr>
            <w:hyperlink w:anchor="Seif4" w:tooltip="ביטול" w:history="1">
              <w:r>
                <w:rPr>
                  <w:rStyle w:val="Hyperlink"/>
                </w:rPr>
                <w:t>Go</w:t>
              </w:r>
            </w:hyperlink>
          </w:p>
        </w:tc>
        <w:tc>
          <w:tcPr>
            <w:tcW w:w="5669" w:type="dxa"/>
          </w:tcPr>
          <w:p w:rsidR="00564C6A" w:rsidRDefault="00564C6A">
            <w:pPr>
              <w:spacing w:line="240" w:lineRule="auto"/>
              <w:rPr>
                <w:sz w:val="24"/>
                <w:rtl/>
              </w:rPr>
            </w:pPr>
            <w:r>
              <w:rPr>
                <w:sz w:val="24"/>
                <w:rtl/>
              </w:rPr>
              <w:t>ביטול</w:t>
            </w:r>
          </w:p>
        </w:tc>
        <w:tc>
          <w:tcPr>
            <w:tcW w:w="1247" w:type="dxa"/>
          </w:tcPr>
          <w:p w:rsidR="00564C6A" w:rsidRDefault="00564C6A">
            <w:pPr>
              <w:spacing w:line="240" w:lineRule="auto"/>
              <w:rPr>
                <w:sz w:val="24"/>
              </w:rPr>
            </w:pPr>
            <w:r>
              <w:rPr>
                <w:sz w:val="24"/>
                <w:rtl/>
              </w:rPr>
              <w:t xml:space="preserve">סעיף 5 </w:t>
            </w:r>
          </w:p>
        </w:tc>
      </w:tr>
      <w:tr w:rsidR="00564C6A">
        <w:tblPrEx>
          <w:tblCellMar>
            <w:top w:w="0" w:type="dxa"/>
            <w:bottom w:w="0" w:type="dxa"/>
          </w:tblCellMar>
        </w:tblPrEx>
        <w:tc>
          <w:tcPr>
            <w:tcW w:w="850" w:type="dxa"/>
          </w:tcPr>
          <w:p w:rsidR="00564C6A" w:rsidRDefault="00564C6A">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E13671">
              <w:rPr>
                <w:noProof/>
                <w:sz w:val="24"/>
                <w:rtl/>
              </w:rPr>
              <w:t>2</w:t>
            </w:r>
            <w:r>
              <w:rPr>
                <w:sz w:val="24"/>
                <w:rtl/>
              </w:rPr>
              <w:fldChar w:fldCharType="end"/>
            </w:r>
          </w:p>
        </w:tc>
        <w:tc>
          <w:tcPr>
            <w:tcW w:w="567" w:type="dxa"/>
          </w:tcPr>
          <w:p w:rsidR="00564C6A" w:rsidRDefault="00564C6A">
            <w:pPr>
              <w:spacing w:line="240" w:lineRule="auto"/>
              <w:rPr>
                <w:sz w:val="24"/>
              </w:rPr>
            </w:pPr>
            <w:hyperlink w:anchor="Seif5" w:tooltip="הוראות מעבר" w:history="1">
              <w:r>
                <w:rPr>
                  <w:rStyle w:val="Hyperlink"/>
                </w:rPr>
                <w:t>Go</w:t>
              </w:r>
            </w:hyperlink>
          </w:p>
        </w:tc>
        <w:tc>
          <w:tcPr>
            <w:tcW w:w="5669" w:type="dxa"/>
          </w:tcPr>
          <w:p w:rsidR="00564C6A" w:rsidRDefault="00564C6A">
            <w:pPr>
              <w:spacing w:line="240" w:lineRule="auto"/>
              <w:rPr>
                <w:sz w:val="24"/>
                <w:rtl/>
              </w:rPr>
            </w:pPr>
            <w:r>
              <w:rPr>
                <w:sz w:val="24"/>
                <w:rtl/>
              </w:rPr>
              <w:t>הוראות מעבר</w:t>
            </w:r>
          </w:p>
        </w:tc>
        <w:tc>
          <w:tcPr>
            <w:tcW w:w="1247" w:type="dxa"/>
          </w:tcPr>
          <w:p w:rsidR="00564C6A" w:rsidRDefault="00564C6A">
            <w:pPr>
              <w:spacing w:line="240" w:lineRule="auto"/>
              <w:rPr>
                <w:sz w:val="24"/>
              </w:rPr>
            </w:pPr>
            <w:r>
              <w:rPr>
                <w:sz w:val="24"/>
                <w:rtl/>
              </w:rPr>
              <w:t xml:space="preserve">סעיף 6 </w:t>
            </w:r>
          </w:p>
        </w:tc>
      </w:tr>
      <w:tr w:rsidR="00564C6A">
        <w:tblPrEx>
          <w:tblCellMar>
            <w:top w:w="0" w:type="dxa"/>
            <w:bottom w:w="0" w:type="dxa"/>
          </w:tblCellMar>
        </w:tblPrEx>
        <w:tc>
          <w:tcPr>
            <w:tcW w:w="850" w:type="dxa"/>
          </w:tcPr>
          <w:p w:rsidR="00564C6A" w:rsidRDefault="00564C6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E13671">
              <w:rPr>
                <w:noProof/>
                <w:sz w:val="24"/>
                <w:rtl/>
              </w:rPr>
              <w:t>2</w:t>
            </w:r>
            <w:r>
              <w:rPr>
                <w:sz w:val="24"/>
                <w:rtl/>
              </w:rPr>
              <w:fldChar w:fldCharType="end"/>
            </w:r>
          </w:p>
        </w:tc>
        <w:tc>
          <w:tcPr>
            <w:tcW w:w="567" w:type="dxa"/>
          </w:tcPr>
          <w:p w:rsidR="00564C6A" w:rsidRDefault="00564C6A">
            <w:pPr>
              <w:spacing w:line="240" w:lineRule="auto"/>
              <w:rPr>
                <w:sz w:val="24"/>
              </w:rPr>
            </w:pPr>
            <w:hyperlink w:anchor="Seif6" w:tooltip="השם" w:history="1">
              <w:r>
                <w:rPr>
                  <w:rStyle w:val="Hyperlink"/>
                </w:rPr>
                <w:t>Go</w:t>
              </w:r>
            </w:hyperlink>
          </w:p>
        </w:tc>
        <w:tc>
          <w:tcPr>
            <w:tcW w:w="5669" w:type="dxa"/>
          </w:tcPr>
          <w:p w:rsidR="00564C6A" w:rsidRDefault="00564C6A">
            <w:pPr>
              <w:spacing w:line="240" w:lineRule="auto"/>
              <w:rPr>
                <w:sz w:val="24"/>
                <w:rtl/>
              </w:rPr>
            </w:pPr>
            <w:r>
              <w:rPr>
                <w:sz w:val="24"/>
                <w:rtl/>
              </w:rPr>
              <w:t>השם</w:t>
            </w:r>
          </w:p>
        </w:tc>
        <w:tc>
          <w:tcPr>
            <w:tcW w:w="1247" w:type="dxa"/>
          </w:tcPr>
          <w:p w:rsidR="00564C6A" w:rsidRDefault="00564C6A">
            <w:pPr>
              <w:spacing w:line="240" w:lineRule="auto"/>
              <w:rPr>
                <w:sz w:val="24"/>
              </w:rPr>
            </w:pPr>
            <w:r>
              <w:rPr>
                <w:sz w:val="24"/>
                <w:rtl/>
              </w:rPr>
              <w:t xml:space="preserve">סעיף 7 </w:t>
            </w:r>
          </w:p>
        </w:tc>
      </w:tr>
    </w:tbl>
    <w:p w:rsidR="00564C6A" w:rsidRDefault="00564C6A">
      <w:pPr>
        <w:pStyle w:val="big-header"/>
        <w:ind w:left="0" w:right="1134"/>
        <w:rPr>
          <w:rtl/>
        </w:rPr>
      </w:pPr>
    </w:p>
    <w:p w:rsidR="00564C6A" w:rsidRDefault="00564C6A" w:rsidP="00F612A5">
      <w:pPr>
        <w:pStyle w:val="big-header"/>
        <w:ind w:left="0" w:right="1134"/>
        <w:rPr>
          <w:rStyle w:val="default"/>
          <w:rFonts w:cs="FrankRuehl" w:hint="cs"/>
          <w:rtl/>
        </w:rPr>
      </w:pPr>
      <w:r>
        <w:rPr>
          <w:rtl/>
        </w:rPr>
        <w:br w:type="page"/>
      </w:r>
      <w:r>
        <w:rPr>
          <w:rtl/>
        </w:rPr>
        <w:lastRenderedPageBreak/>
        <w:t>ת</w:t>
      </w:r>
      <w:r>
        <w:rPr>
          <w:rFonts w:hint="cs"/>
          <w:rtl/>
        </w:rPr>
        <w:t xml:space="preserve">קנות שירות המדינה (גמלאות) (תשלומים לענין סעיף 11(4) לחוק), </w:t>
      </w:r>
      <w:r w:rsidR="00E13671">
        <w:rPr>
          <w:rtl/>
        </w:rPr>
        <w:br/>
      </w:r>
      <w:r>
        <w:rPr>
          <w:rFonts w:hint="cs"/>
          <w:rtl/>
        </w:rPr>
        <w:t>תשל"ו</w:t>
      </w:r>
      <w:r w:rsidR="00E13671">
        <w:rPr>
          <w:rFonts w:hint="cs"/>
          <w:rtl/>
        </w:rPr>
        <w:t>-</w:t>
      </w:r>
      <w:r>
        <w:rPr>
          <w:rFonts w:hint="cs"/>
          <w:rtl/>
        </w:rPr>
        <w:t>1976</w:t>
      </w:r>
      <w:r w:rsidR="00E13671">
        <w:rPr>
          <w:rStyle w:val="a6"/>
          <w:rtl/>
        </w:rPr>
        <w:footnoteReference w:customMarkFollows="1" w:id="1"/>
        <w:t>*</w:t>
      </w:r>
    </w:p>
    <w:p w:rsidR="00564C6A" w:rsidRDefault="00564C6A" w:rsidP="00E1367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w:t>
      </w:r>
      <w:r>
        <w:rPr>
          <w:rStyle w:val="default"/>
          <w:rFonts w:cs="FrankRuehl"/>
          <w:rtl/>
        </w:rPr>
        <w:t>ו</w:t>
      </w:r>
      <w:r>
        <w:rPr>
          <w:rStyle w:val="default"/>
          <w:rFonts w:cs="FrankRuehl" w:hint="cs"/>
          <w:rtl/>
        </w:rPr>
        <w:t>תי לפי סעיפים 11(4) ו-109 לחוק שירות המדינה (גמלאות) [נוסח משולב], תש"ל</w:t>
      </w:r>
      <w:r w:rsidR="00E13671">
        <w:rPr>
          <w:rStyle w:val="default"/>
          <w:rFonts w:cs="FrankRuehl" w:hint="cs"/>
          <w:rtl/>
        </w:rPr>
        <w:t>-</w:t>
      </w:r>
      <w:r>
        <w:rPr>
          <w:rStyle w:val="default"/>
          <w:rFonts w:cs="FrankRuehl" w:hint="cs"/>
          <w:rtl/>
        </w:rPr>
        <w:t>1970, ובהמלצת ועדת השירות, אני מתקין תקנות אלה:</w:t>
      </w:r>
    </w:p>
    <w:p w:rsidR="00564C6A" w:rsidRDefault="00564C6A">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6pt;z-index:251654656" o:allowincell="f" filled="f" stroked="f" strokecolor="lime" strokeweight=".25pt">
            <v:textbox inset="0,0,0,0">
              <w:txbxContent>
                <w:p w:rsidR="00564C6A" w:rsidRDefault="00564C6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E13671">
        <w:rPr>
          <w:rStyle w:val="default"/>
          <w:rFonts w:cs="FrankRuehl"/>
          <w:rtl/>
        </w:rPr>
        <w:t>–</w:t>
      </w:r>
    </w:p>
    <w:p w:rsidR="00564C6A" w:rsidRDefault="00564C6A" w:rsidP="00E1367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משכורת" </w:t>
      </w:r>
      <w:r w:rsidR="00E13671">
        <w:rPr>
          <w:rStyle w:val="default"/>
          <w:rFonts w:cs="FrankRuehl" w:hint="cs"/>
          <w:rtl/>
        </w:rPr>
        <w:t>-</w:t>
      </w:r>
      <w:r>
        <w:rPr>
          <w:rStyle w:val="default"/>
          <w:rFonts w:cs="FrankRuehl" w:hint="cs"/>
          <w:rtl/>
        </w:rPr>
        <w:t xml:space="preserve"> משכורת יסודית לרבות התוספות הקבועות;</w:t>
      </w:r>
    </w:p>
    <w:p w:rsidR="00564C6A" w:rsidRDefault="00564C6A" w:rsidP="00E1367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תקופת העדר" </w:t>
      </w:r>
      <w:r w:rsidR="00E13671">
        <w:rPr>
          <w:rStyle w:val="default"/>
          <w:rFonts w:cs="FrankRuehl" w:hint="cs"/>
          <w:rtl/>
        </w:rPr>
        <w:t>-</w:t>
      </w:r>
      <w:r>
        <w:rPr>
          <w:rStyle w:val="default"/>
          <w:rFonts w:cs="FrankRuehl" w:hint="cs"/>
          <w:rtl/>
        </w:rPr>
        <w:t xml:space="preserve"> תקופה שאין מביאים אותה בחשבון תקופת השירות.</w:t>
      </w:r>
    </w:p>
    <w:p w:rsidR="00564C6A" w:rsidRDefault="00564C6A" w:rsidP="00E13671">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5.2pt;z-index:251655680" o:allowincell="f" filled="f" stroked="f" strokecolor="lime" strokeweight=".25pt">
            <v:textbox inset="0,0,0,0">
              <w:txbxContent>
                <w:p w:rsidR="00564C6A" w:rsidRDefault="00564C6A">
                  <w:pPr>
                    <w:spacing w:line="160" w:lineRule="exact"/>
                    <w:jc w:val="left"/>
                    <w:rPr>
                      <w:rFonts w:cs="Miriam"/>
                      <w:noProof/>
                      <w:szCs w:val="18"/>
                      <w:rtl/>
                    </w:rPr>
                  </w:pPr>
                  <w:r>
                    <w:rPr>
                      <w:rFonts w:cs="Miriam"/>
                      <w:szCs w:val="18"/>
                      <w:rtl/>
                    </w:rPr>
                    <w:t>ה</w:t>
                  </w:r>
                  <w:r>
                    <w:rPr>
                      <w:rFonts w:cs="Miriam" w:hint="cs"/>
                      <w:szCs w:val="18"/>
                      <w:rtl/>
                    </w:rPr>
                    <w:t>גשת בקשה</w:t>
                  </w:r>
                </w:p>
              </w:txbxContent>
            </v:textbox>
            <w10:anchorlock/>
          </v:rect>
        </w:pict>
      </w:r>
      <w:r>
        <w:rPr>
          <w:rStyle w:val="big-number"/>
          <w:rtl/>
        </w:rPr>
        <w:t>2.</w:t>
      </w:r>
      <w:r>
        <w:rPr>
          <w:rStyle w:val="big-number"/>
          <w:rtl/>
        </w:rPr>
        <w:tab/>
      </w:r>
      <w:r>
        <w:rPr>
          <w:rStyle w:val="default"/>
          <w:rFonts w:cs="FrankRuehl"/>
          <w:rtl/>
        </w:rPr>
        <w:t>ע</w:t>
      </w:r>
      <w:r>
        <w:rPr>
          <w:rStyle w:val="default"/>
          <w:rFonts w:cs="FrankRuehl" w:hint="cs"/>
          <w:rtl/>
        </w:rPr>
        <w:t xml:space="preserve">ובד המבקש לרכוש זכות גמלה בעד תקופת העדר בהתאם לסעיף 11(4) לחוק (להלן </w:t>
      </w:r>
      <w:r w:rsidR="00E13671">
        <w:rPr>
          <w:rStyle w:val="default"/>
          <w:rFonts w:cs="FrankRuehl" w:hint="cs"/>
          <w:rtl/>
        </w:rPr>
        <w:t>-</w:t>
      </w:r>
      <w:r>
        <w:rPr>
          <w:rStyle w:val="default"/>
          <w:rFonts w:cs="FrankRuehl" w:hint="cs"/>
          <w:rtl/>
        </w:rPr>
        <w:t xml:space="preserve"> המבקש) יגיש בקשה לנציב השירות באמצעות הנהלת משרדו, לא יאוחר משלושה חדשים מתחילת תקופת ההעדר; באישור נציב השירות, או מי שהסמיך לכך, מותר לקבל בקשה שהוגשה לאחר המועד האמ</w:t>
      </w:r>
      <w:r>
        <w:rPr>
          <w:rStyle w:val="default"/>
          <w:rFonts w:cs="FrankRuehl"/>
          <w:rtl/>
        </w:rPr>
        <w:t>ו</w:t>
      </w:r>
      <w:r>
        <w:rPr>
          <w:rStyle w:val="default"/>
          <w:rFonts w:cs="FrankRuehl" w:hint="cs"/>
          <w:rtl/>
        </w:rPr>
        <w:t>ר, אם שוכנע מטעמים סבירים כי מן הצדק שעשות כן.</w:t>
      </w:r>
    </w:p>
    <w:p w:rsidR="00564C6A" w:rsidRDefault="00564C6A">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2.3pt;z-index:251656704" o:allowincell="f" filled="f" stroked="f" strokecolor="lime" strokeweight=".25pt">
            <v:textbox inset="0,0,0,0">
              <w:txbxContent>
                <w:p w:rsidR="00564C6A" w:rsidRDefault="00564C6A">
                  <w:pPr>
                    <w:spacing w:line="160" w:lineRule="exact"/>
                    <w:jc w:val="left"/>
                    <w:rPr>
                      <w:rFonts w:cs="Miriam"/>
                      <w:noProof/>
                      <w:szCs w:val="18"/>
                      <w:rtl/>
                    </w:rPr>
                  </w:pPr>
                  <w:r>
                    <w:rPr>
                      <w:rFonts w:cs="Miriam"/>
                      <w:szCs w:val="18"/>
                      <w:rtl/>
                    </w:rPr>
                    <w:t>ה</w:t>
                  </w:r>
                  <w:r>
                    <w:rPr>
                      <w:rFonts w:cs="Miriam" w:hint="cs"/>
                      <w:szCs w:val="18"/>
                      <w:rtl/>
                    </w:rPr>
                    <w:t>תשלום</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ודיע נציב השירות על הסכמתו לבקשה, חייב המבקש בתשלום כדלקמן, במועד ובאופן שיורה החשב הכללי:</w:t>
      </w:r>
    </w:p>
    <w:p w:rsidR="00564C6A" w:rsidRDefault="00564C6A" w:rsidP="00E1367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אם הוגשה הבקשה תוך שלושה חדשים מתחילת תקופת ההעדר </w:t>
      </w:r>
      <w:r w:rsidR="00E13671">
        <w:rPr>
          <w:rStyle w:val="default"/>
          <w:rFonts w:cs="FrankRuehl" w:hint="cs"/>
          <w:rtl/>
        </w:rPr>
        <w:t>-</w:t>
      </w:r>
      <w:r>
        <w:rPr>
          <w:rStyle w:val="default"/>
          <w:rFonts w:cs="FrankRuehl" w:hint="cs"/>
          <w:rtl/>
        </w:rPr>
        <w:t xml:space="preserve"> %</w:t>
      </w:r>
      <w:r w:rsidR="00E13671">
        <w:rPr>
          <w:rStyle w:val="default"/>
          <w:rtl/>
        </w:rPr>
        <w:t>½</w:t>
      </w:r>
      <w:r>
        <w:rPr>
          <w:rStyle w:val="default"/>
          <w:rFonts w:cs="FrankRuehl" w:hint="cs"/>
          <w:rtl/>
        </w:rPr>
        <w:t>18 מהמשכורות שהיו מגיעות לו אילולא נעדר מעב</w:t>
      </w:r>
      <w:r>
        <w:rPr>
          <w:rStyle w:val="default"/>
          <w:rFonts w:cs="FrankRuehl"/>
          <w:rtl/>
        </w:rPr>
        <w:t>ו</w:t>
      </w:r>
      <w:r>
        <w:rPr>
          <w:rStyle w:val="default"/>
          <w:rFonts w:cs="FrankRuehl" w:hint="cs"/>
          <w:rtl/>
        </w:rPr>
        <w:t>דתו;</w:t>
      </w:r>
    </w:p>
    <w:p w:rsidR="00564C6A" w:rsidRDefault="00564C6A">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אם הוגשה הבקשה לאחר שלושה חדשים מתחילת תקופת ההעדר </w:t>
      </w:r>
      <w:r w:rsidR="00E13671">
        <w:rPr>
          <w:rStyle w:val="default"/>
          <w:rFonts w:cs="FrankRuehl"/>
          <w:rtl/>
        </w:rPr>
        <w:t>–</w:t>
      </w:r>
    </w:p>
    <w:p w:rsidR="00564C6A" w:rsidRDefault="00564C6A" w:rsidP="00E13671">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בעד התקופה שלפני הגשת הבקשה </w:t>
      </w:r>
      <w:r w:rsidR="00E13671">
        <w:rPr>
          <w:rStyle w:val="default"/>
          <w:rFonts w:cs="FrankRuehl" w:hint="cs"/>
          <w:rtl/>
        </w:rPr>
        <w:t>-</w:t>
      </w:r>
      <w:r>
        <w:rPr>
          <w:rStyle w:val="default"/>
          <w:rFonts w:cs="FrankRuehl" w:hint="cs"/>
          <w:rtl/>
        </w:rPr>
        <w:t xml:space="preserve"> %</w:t>
      </w:r>
      <w:r w:rsidR="00E13671">
        <w:rPr>
          <w:rStyle w:val="default"/>
          <w:rtl/>
        </w:rPr>
        <w:t>½</w:t>
      </w:r>
      <w:r>
        <w:rPr>
          <w:rStyle w:val="default"/>
          <w:rFonts w:cs="FrankRuehl" w:hint="cs"/>
          <w:rtl/>
        </w:rPr>
        <w:t>18 מן המשכורת המגיעה ביום הגשתה בעד תקופת ההעדר, לעובד שדרגתו כדרגה שהיתה בתקופה האמורה;</w:t>
      </w:r>
    </w:p>
    <w:p w:rsidR="00564C6A" w:rsidRDefault="00564C6A" w:rsidP="00E13671">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בעד התקופה שלאחר הגשת הבקשה </w:t>
      </w:r>
      <w:r w:rsidR="00E13671">
        <w:rPr>
          <w:rStyle w:val="default"/>
          <w:rFonts w:cs="FrankRuehl" w:hint="cs"/>
          <w:rtl/>
        </w:rPr>
        <w:t>-</w:t>
      </w:r>
      <w:r>
        <w:rPr>
          <w:rStyle w:val="default"/>
          <w:rFonts w:cs="FrankRuehl" w:hint="cs"/>
          <w:rtl/>
        </w:rPr>
        <w:t xml:space="preserve"> %</w:t>
      </w:r>
      <w:r w:rsidR="00E13671">
        <w:rPr>
          <w:rStyle w:val="default"/>
          <w:rtl/>
        </w:rPr>
        <w:t>½</w:t>
      </w:r>
      <w:r>
        <w:rPr>
          <w:rStyle w:val="default"/>
          <w:rFonts w:cs="FrankRuehl" w:hint="cs"/>
          <w:rtl/>
        </w:rPr>
        <w:t>18 מן המשכורות שהיו מגיעות ל</w:t>
      </w:r>
      <w:r>
        <w:rPr>
          <w:rStyle w:val="default"/>
          <w:rFonts w:cs="FrankRuehl"/>
          <w:rtl/>
        </w:rPr>
        <w:t>ע</w:t>
      </w:r>
      <w:r>
        <w:rPr>
          <w:rStyle w:val="default"/>
          <w:rFonts w:cs="FrankRuehl" w:hint="cs"/>
          <w:rtl/>
        </w:rPr>
        <w:t>ובד אילולא נעדר מעבודתו.</w:t>
      </w:r>
    </w:p>
    <w:p w:rsidR="00564C6A" w:rsidRDefault="00564C6A">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5.6pt;z-index:251657728" o:allowincell="f" filled="f" stroked="f" strokecolor="lime" strokeweight=".25pt">
            <v:textbox inset="0,0,0,0">
              <w:txbxContent>
                <w:p w:rsidR="00564C6A" w:rsidRDefault="00564C6A">
                  <w:pPr>
                    <w:spacing w:line="160" w:lineRule="exact"/>
                    <w:jc w:val="left"/>
                    <w:rPr>
                      <w:rFonts w:cs="Miriam"/>
                      <w:noProof/>
                      <w:szCs w:val="18"/>
                      <w:rtl/>
                    </w:rPr>
                  </w:pPr>
                  <w:r>
                    <w:rPr>
                      <w:rFonts w:cs="Miriam"/>
                      <w:szCs w:val="18"/>
                      <w:rtl/>
                    </w:rPr>
                    <w:t>א</w:t>
                  </w:r>
                  <w:r>
                    <w:rPr>
                      <w:rFonts w:cs="Miriam" w:hint="cs"/>
                      <w:szCs w:val="18"/>
                      <w:rtl/>
                    </w:rPr>
                    <w:t>יחור בתשלום</w:t>
                  </w:r>
                </w:p>
              </w:txbxContent>
            </v:textbox>
            <w10:anchorlock/>
          </v:rect>
        </w:pict>
      </w:r>
      <w:r>
        <w:rPr>
          <w:rStyle w:val="big-number"/>
          <w:rtl/>
        </w:rPr>
        <w:t>4.</w:t>
      </w:r>
      <w:r>
        <w:rPr>
          <w:rStyle w:val="big-number"/>
          <w:rtl/>
        </w:rPr>
        <w:tab/>
      </w:r>
      <w:r>
        <w:rPr>
          <w:rStyle w:val="default"/>
          <w:rFonts w:cs="FrankRuehl"/>
          <w:rtl/>
        </w:rPr>
        <w:t>מ</w:t>
      </w:r>
      <w:r>
        <w:rPr>
          <w:rStyle w:val="default"/>
          <w:rFonts w:cs="FrankRuehl" w:hint="cs"/>
          <w:rtl/>
        </w:rPr>
        <w:t>בקש שלא ישלם את התשלומים שהוא חייב בהם לפי תקנות אלה, כולם או מקצתם, יחושבו התשלומים האמורים שלא שולמו, לפי המשכורת המגיעה ביום התשלום בפועל, לעובד בדרגתו כדרגה שהיתה למבקש בתקופת העדרו.</w:t>
      </w:r>
    </w:p>
    <w:p w:rsidR="00564C6A" w:rsidRDefault="00564C6A" w:rsidP="00E13671">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4.5pt;z-index:251658752" o:allowincell="f" filled="f" stroked="f" strokecolor="lime" strokeweight=".25pt">
            <v:textbox inset="0,0,0,0">
              <w:txbxContent>
                <w:p w:rsidR="00564C6A" w:rsidRDefault="00564C6A">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5.</w:t>
      </w:r>
      <w:r>
        <w:rPr>
          <w:rStyle w:val="big-number"/>
          <w:rtl/>
        </w:rPr>
        <w:tab/>
      </w:r>
      <w:r>
        <w:rPr>
          <w:rStyle w:val="default"/>
          <w:rFonts w:cs="FrankRuehl"/>
          <w:rtl/>
        </w:rPr>
        <w:t>ת</w:t>
      </w:r>
      <w:r>
        <w:rPr>
          <w:rStyle w:val="default"/>
          <w:rFonts w:cs="FrankRuehl" w:hint="cs"/>
          <w:rtl/>
        </w:rPr>
        <w:t>קנות שירות</w:t>
      </w:r>
      <w:r>
        <w:rPr>
          <w:rStyle w:val="default"/>
          <w:rFonts w:cs="FrankRuehl"/>
          <w:rtl/>
        </w:rPr>
        <w:t xml:space="preserve"> </w:t>
      </w:r>
      <w:r>
        <w:rPr>
          <w:rStyle w:val="default"/>
          <w:rFonts w:cs="FrankRuehl" w:hint="cs"/>
          <w:rtl/>
        </w:rPr>
        <w:t xml:space="preserve">המדינה (גמלאות) (תשלומים לענין סעיף </w:t>
      </w:r>
      <w:r w:rsidR="00E13671">
        <w:rPr>
          <w:rStyle w:val="default"/>
          <w:rFonts w:cs="FrankRuehl" w:hint="cs"/>
          <w:rtl/>
        </w:rPr>
        <w:t>1</w:t>
      </w:r>
      <w:r>
        <w:rPr>
          <w:rStyle w:val="default"/>
          <w:rFonts w:cs="FrankRuehl" w:hint="cs"/>
          <w:rtl/>
        </w:rPr>
        <w:t>3(4) לחוק), תשי"ז</w:t>
      </w:r>
      <w:r w:rsidR="00E13671">
        <w:rPr>
          <w:rStyle w:val="default"/>
          <w:rFonts w:cs="FrankRuehl" w:hint="cs"/>
          <w:rtl/>
        </w:rPr>
        <w:t>-</w:t>
      </w:r>
      <w:r>
        <w:rPr>
          <w:rStyle w:val="default"/>
          <w:rFonts w:cs="FrankRuehl" w:hint="cs"/>
          <w:rtl/>
        </w:rPr>
        <w:t xml:space="preserve">1956 (להלן </w:t>
      </w:r>
      <w:r w:rsidR="00E13671">
        <w:rPr>
          <w:rStyle w:val="default"/>
          <w:rFonts w:cs="FrankRuehl" w:hint="cs"/>
          <w:rtl/>
        </w:rPr>
        <w:t>-</w:t>
      </w:r>
      <w:r>
        <w:rPr>
          <w:rStyle w:val="default"/>
          <w:rFonts w:cs="FrankRuehl" w:hint="cs"/>
          <w:rtl/>
        </w:rPr>
        <w:t xml:space="preserve"> התקנות הפוקעות) </w:t>
      </w:r>
      <w:r w:rsidR="00E13671">
        <w:rPr>
          <w:rStyle w:val="default"/>
          <w:rFonts w:cs="FrankRuehl" w:hint="cs"/>
          <w:rtl/>
        </w:rPr>
        <w:t>-</w:t>
      </w:r>
      <w:r>
        <w:rPr>
          <w:rStyle w:val="default"/>
          <w:rFonts w:cs="FrankRuehl" w:hint="cs"/>
          <w:rtl/>
        </w:rPr>
        <w:t xml:space="preserve"> בטלות.</w:t>
      </w:r>
    </w:p>
    <w:p w:rsidR="00564C6A" w:rsidRDefault="00564C6A" w:rsidP="00E13671">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3.25pt;z-index:251659776" o:allowincell="f" filled="f" stroked="f" strokecolor="lime" strokeweight=".25pt">
            <v:textbox inset="0,0,0,0">
              <w:txbxContent>
                <w:p w:rsidR="00564C6A" w:rsidRDefault="00564C6A">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6.</w:t>
      </w:r>
      <w:r>
        <w:rPr>
          <w:rStyle w:val="big-number"/>
          <w:rtl/>
        </w:rPr>
        <w:tab/>
      </w:r>
      <w:r>
        <w:rPr>
          <w:rStyle w:val="default"/>
          <w:rFonts w:cs="FrankRuehl"/>
          <w:rtl/>
        </w:rPr>
        <w:t>ת</w:t>
      </w:r>
      <w:r>
        <w:rPr>
          <w:rStyle w:val="default"/>
          <w:rFonts w:cs="FrankRuehl" w:hint="cs"/>
          <w:rtl/>
        </w:rPr>
        <w:t>קנות אלה יחולו גם על מי שיבקש לרכוש ז</w:t>
      </w:r>
      <w:r>
        <w:rPr>
          <w:rStyle w:val="default"/>
          <w:rFonts w:cs="FrankRuehl"/>
          <w:rtl/>
        </w:rPr>
        <w:t>כ</w:t>
      </w:r>
      <w:r>
        <w:rPr>
          <w:rStyle w:val="default"/>
          <w:rFonts w:cs="FrankRuehl" w:hint="cs"/>
          <w:rtl/>
        </w:rPr>
        <w:t xml:space="preserve">ות גמלה בעד תקופת העדר שחלה לפני תחילתן, אולם מי שהגיש בקשה לרכישת זכות גמלה לפני תחילתן ונציב השירות הודיע לו על הסכמתו לבקשה והוא משלם את התשלומים שהוא חייב בהם </w:t>
      </w:r>
      <w:r w:rsidR="00E13671">
        <w:rPr>
          <w:rStyle w:val="default"/>
          <w:rFonts w:cs="FrankRuehl" w:hint="cs"/>
          <w:rtl/>
        </w:rPr>
        <w:t>-</w:t>
      </w:r>
      <w:r>
        <w:rPr>
          <w:rStyle w:val="default"/>
          <w:rFonts w:cs="FrankRuehl" w:hint="cs"/>
          <w:rtl/>
        </w:rPr>
        <w:t xml:space="preserve"> יחולו עליו התקנות הפוקעות.</w:t>
      </w:r>
    </w:p>
    <w:p w:rsidR="00564C6A" w:rsidRDefault="00564C6A" w:rsidP="00E13671">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5.8pt;z-index:251660800" o:allowincell="f" filled="f" stroked="f" strokecolor="lime" strokeweight=".25pt">
            <v:textbox inset="0,0,0,0">
              <w:txbxContent>
                <w:p w:rsidR="00564C6A" w:rsidRDefault="00564C6A">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תקנות אלה ייקרא "תקנות שירות המדינה (גמלאות) (תשלומי</w:t>
      </w:r>
      <w:r>
        <w:rPr>
          <w:rStyle w:val="default"/>
          <w:rFonts w:cs="FrankRuehl"/>
          <w:rtl/>
        </w:rPr>
        <w:t>ם</w:t>
      </w:r>
      <w:r>
        <w:rPr>
          <w:rStyle w:val="default"/>
          <w:rFonts w:cs="FrankRuehl" w:hint="cs"/>
          <w:rtl/>
        </w:rPr>
        <w:t xml:space="preserve"> לענין סעיף 11(4) לחוק), תשל"ו</w:t>
      </w:r>
      <w:r w:rsidR="00E13671">
        <w:rPr>
          <w:rStyle w:val="default"/>
          <w:rFonts w:cs="FrankRuehl" w:hint="cs"/>
          <w:rtl/>
        </w:rPr>
        <w:t>-</w:t>
      </w:r>
      <w:r>
        <w:rPr>
          <w:rStyle w:val="default"/>
          <w:rFonts w:cs="FrankRuehl" w:hint="cs"/>
          <w:rtl/>
        </w:rPr>
        <w:t>1976".</w:t>
      </w:r>
    </w:p>
    <w:p w:rsidR="00564C6A" w:rsidRDefault="00564C6A">
      <w:pPr>
        <w:pStyle w:val="P00"/>
        <w:spacing w:before="72"/>
        <w:ind w:left="0" w:right="1134"/>
        <w:rPr>
          <w:rStyle w:val="default"/>
          <w:rFonts w:cs="FrankRuehl" w:hint="cs"/>
          <w:rtl/>
        </w:rPr>
      </w:pPr>
    </w:p>
    <w:p w:rsidR="00E13671" w:rsidRDefault="00E13671">
      <w:pPr>
        <w:pStyle w:val="P00"/>
        <w:spacing w:before="72"/>
        <w:ind w:left="0" w:right="1134"/>
        <w:rPr>
          <w:rStyle w:val="default"/>
          <w:rFonts w:cs="FrankRuehl" w:hint="cs"/>
          <w:rtl/>
        </w:rPr>
      </w:pPr>
    </w:p>
    <w:p w:rsidR="00564C6A" w:rsidRDefault="00564C6A">
      <w:pPr>
        <w:pStyle w:val="sig-0"/>
        <w:ind w:left="0" w:right="1134"/>
        <w:rPr>
          <w:rtl/>
        </w:rPr>
      </w:pPr>
      <w:r>
        <w:rPr>
          <w:rtl/>
        </w:rPr>
        <w:t xml:space="preserve"> </w:t>
      </w:r>
      <w:r>
        <w:rPr>
          <w:rFonts w:hint="cs"/>
          <w:rtl/>
        </w:rPr>
        <w:t>י"ז בתמוז תשל"ו (15 ביולי 1976)</w:t>
      </w:r>
      <w:r>
        <w:rPr>
          <w:rtl/>
        </w:rPr>
        <w:tab/>
      </w:r>
      <w:r>
        <w:rPr>
          <w:rFonts w:hint="cs"/>
          <w:rtl/>
        </w:rPr>
        <w:t>יהושע רבינוביץ</w:t>
      </w:r>
    </w:p>
    <w:p w:rsidR="00564C6A" w:rsidRDefault="00564C6A">
      <w:pPr>
        <w:pStyle w:val="sig-1"/>
        <w:widowControl/>
        <w:ind w:left="0" w:right="1134"/>
        <w:rPr>
          <w:rtl/>
        </w:rPr>
      </w:pPr>
      <w:r>
        <w:rPr>
          <w:rtl/>
        </w:rPr>
        <w:tab/>
      </w:r>
      <w:r>
        <w:rPr>
          <w:rtl/>
        </w:rPr>
        <w:tab/>
      </w:r>
      <w:r>
        <w:rPr>
          <w:rtl/>
        </w:rPr>
        <w:tab/>
      </w:r>
      <w:r>
        <w:rPr>
          <w:rFonts w:hint="cs"/>
          <w:rtl/>
        </w:rPr>
        <w:t>שר האוצר</w:t>
      </w:r>
    </w:p>
    <w:p w:rsidR="00564C6A" w:rsidRPr="00E13671" w:rsidRDefault="00564C6A" w:rsidP="00E13671">
      <w:pPr>
        <w:pStyle w:val="P00"/>
        <w:spacing w:before="72"/>
        <w:ind w:left="0" w:right="1134"/>
        <w:rPr>
          <w:rStyle w:val="default"/>
          <w:rFonts w:cs="FrankRuehl" w:hint="cs"/>
          <w:rtl/>
        </w:rPr>
      </w:pPr>
    </w:p>
    <w:p w:rsidR="00E13671" w:rsidRPr="00E13671" w:rsidRDefault="00E13671" w:rsidP="00E13671">
      <w:pPr>
        <w:pStyle w:val="P00"/>
        <w:spacing w:before="72"/>
        <w:ind w:left="0" w:right="1134"/>
        <w:rPr>
          <w:rStyle w:val="default"/>
          <w:rFonts w:cs="FrankRuehl"/>
          <w:rtl/>
        </w:rPr>
      </w:pPr>
    </w:p>
    <w:p w:rsidR="00564C6A" w:rsidRPr="00E13671" w:rsidRDefault="00564C6A" w:rsidP="00E13671">
      <w:pPr>
        <w:pStyle w:val="P00"/>
        <w:spacing w:before="72"/>
        <w:ind w:left="0" w:right="1134"/>
        <w:rPr>
          <w:rStyle w:val="default"/>
          <w:rFonts w:cs="FrankRuehl"/>
          <w:rtl/>
        </w:rPr>
      </w:pPr>
      <w:bookmarkStart w:id="7" w:name="LawPartEnd"/>
    </w:p>
    <w:bookmarkEnd w:id="7"/>
    <w:p w:rsidR="00564C6A" w:rsidRPr="00E13671" w:rsidRDefault="00564C6A" w:rsidP="00E13671">
      <w:pPr>
        <w:pStyle w:val="P00"/>
        <w:spacing w:before="72"/>
        <w:ind w:left="0" w:right="1134"/>
        <w:rPr>
          <w:rStyle w:val="default"/>
          <w:rFonts w:cs="FrankRuehl"/>
          <w:rtl/>
        </w:rPr>
      </w:pPr>
    </w:p>
    <w:sectPr w:rsidR="00564C6A" w:rsidRPr="00E13671">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38DE" w:rsidRDefault="00EB38DE">
      <w:pPr>
        <w:spacing w:line="240" w:lineRule="auto"/>
      </w:pPr>
      <w:r>
        <w:separator/>
      </w:r>
    </w:p>
  </w:endnote>
  <w:endnote w:type="continuationSeparator" w:id="0">
    <w:p w:rsidR="00EB38DE" w:rsidRDefault="00EB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4C6A" w:rsidRDefault="00564C6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64C6A" w:rsidRDefault="00564C6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64C6A" w:rsidRDefault="00564C6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13671">
      <w:rPr>
        <w:rFonts w:cs="TopType Jerushalmi"/>
        <w:noProof/>
        <w:color w:val="000000"/>
        <w:sz w:val="14"/>
        <w:szCs w:val="14"/>
      </w:rPr>
      <w:t>C:\Yael\hakika\Revadim\p221_038.doc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4C6A" w:rsidRDefault="00564C6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612A5">
      <w:rPr>
        <w:rFonts w:hAnsi="FrankRuehl" w:cs="FrankRuehl"/>
        <w:noProof/>
        <w:sz w:val="24"/>
        <w:szCs w:val="24"/>
        <w:rtl/>
      </w:rPr>
      <w:t>2</w:t>
    </w:r>
    <w:r>
      <w:rPr>
        <w:rFonts w:hAnsi="FrankRuehl" w:cs="FrankRuehl"/>
        <w:sz w:val="24"/>
        <w:szCs w:val="24"/>
        <w:rtl/>
      </w:rPr>
      <w:fldChar w:fldCharType="end"/>
    </w:r>
  </w:p>
  <w:p w:rsidR="00564C6A" w:rsidRDefault="00564C6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64C6A" w:rsidRDefault="00564C6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13671">
      <w:rPr>
        <w:rFonts w:cs="TopType Jerushalmi"/>
        <w:noProof/>
        <w:color w:val="000000"/>
        <w:sz w:val="14"/>
        <w:szCs w:val="14"/>
      </w:rPr>
      <w:t>C:\Yael\hakika\Revadim\p221_038.doc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38DE" w:rsidRDefault="00EB38DE" w:rsidP="00E13671">
      <w:pPr>
        <w:spacing w:before="60" w:line="240" w:lineRule="auto"/>
        <w:ind w:right="1134"/>
      </w:pPr>
      <w:r>
        <w:separator/>
      </w:r>
    </w:p>
  </w:footnote>
  <w:footnote w:type="continuationSeparator" w:id="0">
    <w:p w:rsidR="00EB38DE" w:rsidRDefault="00EB38DE">
      <w:pPr>
        <w:spacing w:line="240" w:lineRule="auto"/>
      </w:pPr>
      <w:r>
        <w:continuationSeparator/>
      </w:r>
    </w:p>
  </w:footnote>
  <w:footnote w:id="1">
    <w:p w:rsidR="00E13671" w:rsidRPr="00E13671" w:rsidRDefault="00E13671" w:rsidP="00E1367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E13671">
        <w:rPr>
          <w:sz w:val="20"/>
          <w:rtl/>
        </w:rPr>
        <w:t xml:space="preserve">* </w:t>
      </w:r>
      <w:r>
        <w:rPr>
          <w:sz w:val="20"/>
          <w:rtl/>
        </w:rPr>
        <w:t>פ</w:t>
      </w:r>
      <w:r>
        <w:rPr>
          <w:rFonts w:hint="cs"/>
          <w:sz w:val="20"/>
          <w:rtl/>
        </w:rPr>
        <w:t xml:space="preserve">ורסמו </w:t>
      </w:r>
      <w:hyperlink r:id="rId1" w:history="1">
        <w:r w:rsidRPr="00851CE4">
          <w:rPr>
            <w:rStyle w:val="Hyperlink"/>
            <w:rFonts w:hint="cs"/>
            <w:sz w:val="20"/>
            <w:rtl/>
          </w:rPr>
          <w:t>ק"ת תשל"ו מס' 3578</w:t>
        </w:r>
      </w:hyperlink>
      <w:r>
        <w:rPr>
          <w:rFonts w:hint="cs"/>
          <w:sz w:val="20"/>
          <w:rtl/>
        </w:rPr>
        <w:t xml:space="preserve"> מיום 23.8.1976 עמ' 2412.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4C6A" w:rsidRDefault="00564C6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(גמלאות) (תשלומים לענין סעיף 11(4) לחוק), תשל"ו–1976</w:t>
    </w:r>
  </w:p>
  <w:p w:rsidR="00564C6A" w:rsidRDefault="00564C6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64C6A" w:rsidRDefault="00564C6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4C6A" w:rsidRDefault="00564C6A" w:rsidP="00E1367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(גמלאות) (תשלומים לענין סעיף 11(4) לחוק), תשל"ו</w:t>
    </w:r>
    <w:r w:rsidR="00E13671">
      <w:rPr>
        <w:rFonts w:hAnsi="FrankRuehl" w:cs="FrankRuehl" w:hint="cs"/>
        <w:color w:val="000000"/>
        <w:sz w:val="28"/>
        <w:szCs w:val="28"/>
        <w:rtl/>
      </w:rPr>
      <w:t>-</w:t>
    </w:r>
    <w:r>
      <w:rPr>
        <w:rFonts w:hAnsi="FrankRuehl" w:cs="FrankRuehl"/>
        <w:color w:val="000000"/>
        <w:sz w:val="28"/>
        <w:szCs w:val="28"/>
        <w:rtl/>
      </w:rPr>
      <w:t>1976</w:t>
    </w:r>
  </w:p>
  <w:p w:rsidR="00564C6A" w:rsidRDefault="00564C6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64C6A" w:rsidRDefault="00564C6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1CE4"/>
    <w:rsid w:val="005403A6"/>
    <w:rsid w:val="00564C6A"/>
    <w:rsid w:val="007C7593"/>
    <w:rsid w:val="00851CE4"/>
    <w:rsid w:val="009419B9"/>
    <w:rsid w:val="0099686D"/>
    <w:rsid w:val="00A70AA5"/>
    <w:rsid w:val="00E13671"/>
    <w:rsid w:val="00EB38DE"/>
    <w:rsid w:val="00F612A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EBB63A3-B48B-488E-9F53-75D21963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E13671"/>
    <w:rPr>
      <w:sz w:val="20"/>
      <w:szCs w:val="20"/>
    </w:rPr>
  </w:style>
  <w:style w:type="character" w:styleId="a6">
    <w:name w:val="footnote reference"/>
    <w:basedOn w:val="a0"/>
    <w:semiHidden/>
    <w:rsid w:val="00E136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35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פרק 221</vt:lpstr>
    </vt:vector>
  </TitlesOfParts>
  <Company/>
  <LinksUpToDate>false</LinksUpToDate>
  <CharactersWithSpaces>2491</CharactersWithSpaces>
  <SharedDoc>false</SharedDoc>
  <HLinks>
    <vt:vector size="48" baseType="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8192005</vt:i4>
      </vt:variant>
      <vt:variant>
        <vt:i4>0</vt:i4>
      </vt:variant>
      <vt:variant>
        <vt:i4>0</vt:i4>
      </vt:variant>
      <vt:variant>
        <vt:i4>5</vt:i4>
      </vt:variant>
      <vt:variant>
        <vt:lpwstr>http://www.nevo.co.il/Law_word/law06/TAK-3578.pdf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vt:lpwstr>
  </property>
  <property fmtid="{D5CDD505-2E9C-101B-9397-08002B2CF9AE}" pid="3" name="CHNAME">
    <vt:lpwstr>שירות המדינה</vt:lpwstr>
  </property>
  <property fmtid="{D5CDD505-2E9C-101B-9397-08002B2CF9AE}" pid="4" name="LAWNAME">
    <vt:lpwstr>תקנות שירות המדינה (גמלאות) (תשלומים לענין סעיף 11(4) לחוק), תשל"ו-1976</vt:lpwstr>
  </property>
  <property fmtid="{D5CDD505-2E9C-101B-9397-08002B2CF9AE}" pid="5" name="LAWNUMBER">
    <vt:lpwstr>0038</vt:lpwstr>
  </property>
  <property fmtid="{D5CDD505-2E9C-101B-9397-08002B2CF9AE}" pid="6" name="TYPE">
    <vt:lpwstr>01</vt:lpwstr>
  </property>
  <property fmtid="{D5CDD505-2E9C-101B-9397-08002B2CF9AE}" pid="7" name="MEKOR_NAME1">
    <vt:lpwstr>חוק שירות המדינה (גמלאות) [נוסח משולב]</vt:lpwstr>
  </property>
  <property fmtid="{D5CDD505-2E9C-101B-9397-08002B2CF9AE}" pid="8" name="MEKOR_SAIF1">
    <vt:lpwstr>11X4X;109X</vt:lpwstr>
  </property>
  <property fmtid="{D5CDD505-2E9C-101B-9397-08002B2CF9AE}" pid="9" name="NOSE11">
    <vt:lpwstr>רשויות ומשפט מנהלי</vt:lpwstr>
  </property>
  <property fmtid="{D5CDD505-2E9C-101B-9397-08002B2CF9AE}" pid="10" name="NOSE21">
    <vt:lpwstr>שירות המדינה</vt:lpwstr>
  </property>
  <property fmtid="{D5CDD505-2E9C-101B-9397-08002B2CF9AE}" pid="11" name="NOSE31">
    <vt:lpwstr>גימלאות</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