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0A7E" w14:textId="77777777" w:rsidR="00BF4E4D" w:rsidRDefault="00BF4E4D" w:rsidP="004E3272">
      <w:pPr>
        <w:pStyle w:val="big-header"/>
        <w:ind w:left="0" w:right="1134"/>
        <w:rPr>
          <w:rFonts w:cs="FrankRuehl" w:hint="cs"/>
          <w:sz w:val="32"/>
          <w:rtl/>
        </w:rPr>
      </w:pPr>
      <w:r>
        <w:rPr>
          <w:rFonts w:cs="FrankRuehl"/>
          <w:sz w:val="32"/>
          <w:rtl/>
        </w:rPr>
        <w:t xml:space="preserve">תקנות שירות המדינה (מינויים) (הצהרת </w:t>
      </w:r>
      <w:r w:rsidR="00EB7AE8" w:rsidRPr="004E3272">
        <w:rPr>
          <w:rFonts w:cs="FrankRuehl" w:hint="cs"/>
          <w:sz w:val="32"/>
          <w:rtl/>
        </w:rPr>
        <w:t>אמונים</w:t>
      </w:r>
      <w:r>
        <w:rPr>
          <w:rFonts w:cs="FrankRuehl"/>
          <w:sz w:val="32"/>
          <w:rtl/>
        </w:rPr>
        <w:t xml:space="preserve"> דחויה במינוי קיים) (עובדי משרד מבקר המדינה), תשכ"ב</w:t>
      </w:r>
      <w:r w:rsidR="00070E53">
        <w:rPr>
          <w:rFonts w:cs="FrankRuehl" w:hint="cs"/>
          <w:sz w:val="32"/>
          <w:rtl/>
        </w:rPr>
        <w:t>-</w:t>
      </w:r>
      <w:r>
        <w:rPr>
          <w:rFonts w:cs="FrankRuehl"/>
          <w:sz w:val="32"/>
          <w:rtl/>
        </w:rPr>
        <w:t>1962</w:t>
      </w:r>
    </w:p>
    <w:p w14:paraId="535C3BE5" w14:textId="77777777" w:rsidR="00551BD9" w:rsidRPr="00551BD9" w:rsidRDefault="00551BD9" w:rsidP="00551BD9">
      <w:pPr>
        <w:spacing w:line="320" w:lineRule="auto"/>
        <w:jc w:val="left"/>
        <w:rPr>
          <w:rFonts w:cs="FrankRuehl"/>
          <w:szCs w:val="26"/>
          <w:rtl/>
        </w:rPr>
      </w:pPr>
    </w:p>
    <w:p w14:paraId="14729BE8" w14:textId="77777777" w:rsidR="0048261C" w:rsidRDefault="0048261C" w:rsidP="0048261C">
      <w:pPr>
        <w:spacing w:line="320" w:lineRule="auto"/>
        <w:jc w:val="left"/>
        <w:rPr>
          <w:rtl/>
        </w:rPr>
      </w:pPr>
    </w:p>
    <w:p w14:paraId="0BD3D359" w14:textId="77777777" w:rsidR="0048261C" w:rsidRDefault="0048261C" w:rsidP="0048261C">
      <w:pPr>
        <w:spacing w:line="320" w:lineRule="auto"/>
        <w:jc w:val="left"/>
        <w:rPr>
          <w:rFonts w:cs="FrankRuehl"/>
          <w:szCs w:val="26"/>
          <w:rtl/>
        </w:rPr>
      </w:pPr>
      <w:r w:rsidRPr="0048261C">
        <w:rPr>
          <w:rFonts w:cs="Miriam"/>
          <w:szCs w:val="22"/>
          <w:rtl/>
        </w:rPr>
        <w:t>רשויות ומשפט מנהלי</w:t>
      </w:r>
      <w:r w:rsidRPr="0048261C">
        <w:rPr>
          <w:rFonts w:cs="FrankRuehl"/>
          <w:szCs w:val="26"/>
          <w:rtl/>
        </w:rPr>
        <w:t xml:space="preserve"> – שירות המדינה – מינויים – הצהרת אמונים</w:t>
      </w:r>
    </w:p>
    <w:p w14:paraId="585FBC6C" w14:textId="77777777" w:rsidR="0048261C" w:rsidRDefault="0048261C" w:rsidP="0048261C">
      <w:pPr>
        <w:spacing w:line="320" w:lineRule="auto"/>
        <w:jc w:val="left"/>
        <w:rPr>
          <w:rFonts w:cs="FrankRuehl"/>
          <w:szCs w:val="26"/>
          <w:rtl/>
        </w:rPr>
      </w:pPr>
      <w:r w:rsidRPr="0048261C">
        <w:rPr>
          <w:rFonts w:cs="Miriam"/>
          <w:szCs w:val="22"/>
          <w:rtl/>
        </w:rPr>
        <w:t xml:space="preserve">דיני חוקה </w:t>
      </w:r>
      <w:r w:rsidRPr="0048261C">
        <w:rPr>
          <w:rFonts w:cs="FrankRuehl"/>
          <w:szCs w:val="26"/>
          <w:rtl/>
        </w:rPr>
        <w:t xml:space="preserve"> – מבקר המדינה – משרד מבקר המדינה</w:t>
      </w:r>
    </w:p>
    <w:p w14:paraId="6BCC52D3" w14:textId="77777777" w:rsidR="00551BD9" w:rsidRPr="0048261C" w:rsidRDefault="0048261C" w:rsidP="0048261C">
      <w:pPr>
        <w:spacing w:line="320" w:lineRule="auto"/>
        <w:jc w:val="left"/>
        <w:rPr>
          <w:rFonts w:cs="Miriam"/>
          <w:szCs w:val="22"/>
          <w:rtl/>
        </w:rPr>
      </w:pPr>
      <w:r w:rsidRPr="0048261C">
        <w:rPr>
          <w:rFonts w:cs="Miriam"/>
          <w:szCs w:val="22"/>
          <w:rtl/>
        </w:rPr>
        <w:t>רשויות ומשפט מנהלי</w:t>
      </w:r>
      <w:r w:rsidRPr="0048261C">
        <w:rPr>
          <w:rFonts w:cs="FrankRuehl"/>
          <w:szCs w:val="26"/>
          <w:rtl/>
        </w:rPr>
        <w:t xml:space="preserve"> – מבקר המדינה – מינויים – עובדי משרד המבקר</w:t>
      </w:r>
    </w:p>
    <w:p w14:paraId="18924F75" w14:textId="77777777" w:rsidR="00BF4E4D" w:rsidRDefault="00BF4E4D">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F4E4D" w14:paraId="22574278" w14:textId="77777777">
        <w:tblPrEx>
          <w:tblCellMar>
            <w:top w:w="0" w:type="dxa"/>
            <w:bottom w:w="0" w:type="dxa"/>
          </w:tblCellMar>
        </w:tblPrEx>
        <w:tc>
          <w:tcPr>
            <w:tcW w:w="850" w:type="dxa"/>
          </w:tcPr>
          <w:p w14:paraId="3FFEF712" w14:textId="77777777" w:rsidR="00BF4E4D" w:rsidRDefault="00BF4E4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70E53">
              <w:rPr>
                <w:noProof/>
                <w:sz w:val="24"/>
                <w:rtl/>
              </w:rPr>
              <w:t>2</w:t>
            </w:r>
            <w:r>
              <w:rPr>
                <w:sz w:val="24"/>
                <w:rtl/>
              </w:rPr>
              <w:fldChar w:fldCharType="end"/>
            </w:r>
          </w:p>
        </w:tc>
        <w:tc>
          <w:tcPr>
            <w:tcW w:w="567" w:type="dxa"/>
          </w:tcPr>
          <w:p w14:paraId="335956E4" w14:textId="77777777" w:rsidR="00BF4E4D" w:rsidRDefault="00BF4E4D">
            <w:pPr>
              <w:spacing w:line="240" w:lineRule="auto"/>
              <w:rPr>
                <w:sz w:val="24"/>
              </w:rPr>
            </w:pPr>
            <w:hyperlink w:anchor="Seif0" w:tooltip="הצהרת אמונים דחויה במינוי קיים" w:history="1">
              <w:r>
                <w:rPr>
                  <w:rStyle w:val="Hyperlink"/>
                </w:rPr>
                <w:t>Go</w:t>
              </w:r>
            </w:hyperlink>
          </w:p>
        </w:tc>
        <w:tc>
          <w:tcPr>
            <w:tcW w:w="5669" w:type="dxa"/>
          </w:tcPr>
          <w:p w14:paraId="05672B25" w14:textId="77777777" w:rsidR="00BF4E4D" w:rsidRDefault="00BF4E4D">
            <w:pPr>
              <w:spacing w:line="240" w:lineRule="auto"/>
              <w:rPr>
                <w:sz w:val="24"/>
                <w:rtl/>
              </w:rPr>
            </w:pPr>
            <w:r>
              <w:rPr>
                <w:sz w:val="24"/>
                <w:rtl/>
              </w:rPr>
              <w:t>הצהרת אמונים דחויה במינוי קיים</w:t>
            </w:r>
          </w:p>
        </w:tc>
        <w:tc>
          <w:tcPr>
            <w:tcW w:w="1247" w:type="dxa"/>
          </w:tcPr>
          <w:p w14:paraId="61EED466" w14:textId="77777777" w:rsidR="00BF4E4D" w:rsidRDefault="00BF4E4D">
            <w:pPr>
              <w:spacing w:line="240" w:lineRule="auto"/>
              <w:rPr>
                <w:sz w:val="24"/>
              </w:rPr>
            </w:pPr>
            <w:r>
              <w:rPr>
                <w:sz w:val="24"/>
                <w:rtl/>
              </w:rPr>
              <w:t xml:space="preserve">סעיף 1 </w:t>
            </w:r>
          </w:p>
        </w:tc>
      </w:tr>
      <w:tr w:rsidR="00BF4E4D" w14:paraId="50415094" w14:textId="77777777">
        <w:tblPrEx>
          <w:tblCellMar>
            <w:top w:w="0" w:type="dxa"/>
            <w:bottom w:w="0" w:type="dxa"/>
          </w:tblCellMar>
        </w:tblPrEx>
        <w:tc>
          <w:tcPr>
            <w:tcW w:w="850" w:type="dxa"/>
          </w:tcPr>
          <w:p w14:paraId="089DC146" w14:textId="77777777" w:rsidR="00BF4E4D" w:rsidRDefault="00BF4E4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070E53">
              <w:rPr>
                <w:noProof/>
                <w:sz w:val="24"/>
                <w:rtl/>
              </w:rPr>
              <w:t>2</w:t>
            </w:r>
            <w:r>
              <w:rPr>
                <w:sz w:val="24"/>
                <w:rtl/>
              </w:rPr>
              <w:fldChar w:fldCharType="end"/>
            </w:r>
          </w:p>
        </w:tc>
        <w:tc>
          <w:tcPr>
            <w:tcW w:w="567" w:type="dxa"/>
          </w:tcPr>
          <w:p w14:paraId="270C5F71" w14:textId="77777777" w:rsidR="00BF4E4D" w:rsidRDefault="00BF4E4D">
            <w:pPr>
              <w:spacing w:line="240" w:lineRule="auto"/>
              <w:rPr>
                <w:sz w:val="24"/>
              </w:rPr>
            </w:pPr>
            <w:hyperlink w:anchor="Seif1" w:tooltip="השם" w:history="1">
              <w:r>
                <w:rPr>
                  <w:rStyle w:val="Hyperlink"/>
                </w:rPr>
                <w:t>Go</w:t>
              </w:r>
            </w:hyperlink>
          </w:p>
        </w:tc>
        <w:tc>
          <w:tcPr>
            <w:tcW w:w="5669" w:type="dxa"/>
          </w:tcPr>
          <w:p w14:paraId="20B630B1" w14:textId="77777777" w:rsidR="00BF4E4D" w:rsidRDefault="00BF4E4D">
            <w:pPr>
              <w:spacing w:line="240" w:lineRule="auto"/>
              <w:rPr>
                <w:sz w:val="24"/>
                <w:rtl/>
              </w:rPr>
            </w:pPr>
            <w:r>
              <w:rPr>
                <w:sz w:val="24"/>
                <w:rtl/>
              </w:rPr>
              <w:t>השם</w:t>
            </w:r>
          </w:p>
        </w:tc>
        <w:tc>
          <w:tcPr>
            <w:tcW w:w="1247" w:type="dxa"/>
          </w:tcPr>
          <w:p w14:paraId="0876CA73" w14:textId="77777777" w:rsidR="00BF4E4D" w:rsidRDefault="00BF4E4D">
            <w:pPr>
              <w:spacing w:line="240" w:lineRule="auto"/>
              <w:rPr>
                <w:sz w:val="24"/>
              </w:rPr>
            </w:pPr>
            <w:r>
              <w:rPr>
                <w:sz w:val="24"/>
                <w:rtl/>
              </w:rPr>
              <w:t xml:space="preserve">סעיף 2 </w:t>
            </w:r>
          </w:p>
        </w:tc>
      </w:tr>
    </w:tbl>
    <w:p w14:paraId="74BD1D72" w14:textId="77777777" w:rsidR="00BF4E4D" w:rsidRDefault="00BF4E4D">
      <w:pPr>
        <w:pStyle w:val="big-header"/>
        <w:ind w:left="0" w:right="1134"/>
        <w:rPr>
          <w:rFonts w:cs="FrankRuehl"/>
          <w:sz w:val="32"/>
          <w:rtl/>
        </w:rPr>
      </w:pPr>
    </w:p>
    <w:p w14:paraId="161F9CE5" w14:textId="77777777" w:rsidR="00BF4E4D" w:rsidRPr="00BD7053" w:rsidRDefault="00BF4E4D" w:rsidP="004E3272">
      <w:pPr>
        <w:pStyle w:val="big-header"/>
        <w:ind w:left="0" w:right="1134"/>
        <w:rPr>
          <w:rStyle w:val="default"/>
          <w:rFonts w:hint="cs"/>
          <w:sz w:val="20"/>
          <w:szCs w:val="32"/>
          <w:rtl/>
        </w:rPr>
      </w:pPr>
      <w:r>
        <w:rPr>
          <w:rFonts w:cs="FrankRuehl"/>
          <w:sz w:val="32"/>
          <w:rtl/>
        </w:rPr>
        <w:br w:type="page"/>
      </w:r>
      <w:r>
        <w:rPr>
          <w:rFonts w:cs="FrankRuehl"/>
          <w:sz w:val="32"/>
          <w:rtl/>
        </w:rPr>
        <w:lastRenderedPageBreak/>
        <w:t>תק</w:t>
      </w:r>
      <w:r>
        <w:rPr>
          <w:rFonts w:cs="FrankRuehl" w:hint="cs"/>
          <w:sz w:val="32"/>
          <w:rtl/>
        </w:rPr>
        <w:t xml:space="preserve">נות שירות המדינה (מינויים) (הצהרת </w:t>
      </w:r>
      <w:r w:rsidR="009417FE" w:rsidRPr="004E3272">
        <w:rPr>
          <w:rFonts w:cs="FrankRuehl" w:hint="cs"/>
          <w:sz w:val="32"/>
          <w:rtl/>
        </w:rPr>
        <w:t>אמונים</w:t>
      </w:r>
      <w:r>
        <w:rPr>
          <w:rFonts w:cs="FrankRuehl" w:hint="cs"/>
          <w:sz w:val="32"/>
          <w:rtl/>
        </w:rPr>
        <w:t xml:space="preserve"> דחויה במינוי קיים) (עובדי משרד מבקר המדינה), תשכ"ב</w:t>
      </w:r>
      <w:r w:rsidR="00070E53">
        <w:rPr>
          <w:rFonts w:cs="FrankRuehl" w:hint="cs"/>
          <w:sz w:val="32"/>
          <w:rtl/>
        </w:rPr>
        <w:t>-</w:t>
      </w:r>
      <w:r>
        <w:rPr>
          <w:rFonts w:cs="FrankRuehl"/>
          <w:sz w:val="32"/>
          <w:rtl/>
        </w:rPr>
        <w:t>1962</w:t>
      </w:r>
      <w:r w:rsidR="00070E53">
        <w:rPr>
          <w:rStyle w:val="a6"/>
          <w:rFonts w:cs="FrankRuehl"/>
          <w:sz w:val="32"/>
          <w:rtl/>
        </w:rPr>
        <w:footnoteReference w:customMarkFollows="1" w:id="1"/>
        <w:t>*</w:t>
      </w:r>
    </w:p>
    <w:p w14:paraId="55D2C80B" w14:textId="77777777" w:rsidR="00BF4E4D" w:rsidRDefault="00BF4E4D">
      <w:pPr>
        <w:pStyle w:val="P00"/>
        <w:spacing w:before="72"/>
        <w:ind w:left="0" w:right="1134"/>
        <w:rPr>
          <w:rStyle w:val="default"/>
          <w:rFonts w:cs="FrankRuehl"/>
          <w:rtl/>
        </w:rPr>
      </w:pPr>
      <w:r>
        <w:rPr>
          <w:rFonts w:cs="FrankRuehl"/>
          <w:sz w:val="26"/>
          <w:rtl/>
        </w:rPr>
        <w:tab/>
      </w:r>
      <w:r>
        <w:rPr>
          <w:rStyle w:val="default"/>
          <w:rFonts w:cs="FrankRuehl"/>
          <w:rtl/>
        </w:rPr>
        <w:t>בת</w:t>
      </w:r>
      <w:r w:rsidR="00070E53">
        <w:rPr>
          <w:rStyle w:val="default"/>
          <w:rFonts w:cs="FrankRuehl" w:hint="cs"/>
          <w:rtl/>
        </w:rPr>
        <w:t>וקף סמכותי לפי סעיפים 41</w:t>
      </w:r>
      <w:r>
        <w:rPr>
          <w:rStyle w:val="default"/>
          <w:rFonts w:cs="FrankRuehl" w:hint="cs"/>
          <w:rtl/>
        </w:rPr>
        <w:t>(3), 52 ו-55 לחו</w:t>
      </w:r>
      <w:r>
        <w:rPr>
          <w:rStyle w:val="default"/>
          <w:rFonts w:cs="FrankRuehl"/>
          <w:rtl/>
        </w:rPr>
        <w:t>ק</w:t>
      </w:r>
      <w:r>
        <w:rPr>
          <w:rStyle w:val="default"/>
          <w:rFonts w:cs="FrankRuehl" w:hint="cs"/>
          <w:rtl/>
        </w:rPr>
        <w:t xml:space="preserve"> שירות המדינה (מינויים), תשי"ט</w:t>
      </w:r>
      <w:r w:rsidR="00070E53">
        <w:rPr>
          <w:rStyle w:val="default"/>
          <w:rFonts w:cs="FrankRuehl" w:hint="cs"/>
          <w:rtl/>
        </w:rPr>
        <w:t>-</w:t>
      </w:r>
      <w:r>
        <w:rPr>
          <w:rStyle w:val="default"/>
          <w:rFonts w:cs="FrankRuehl"/>
          <w:rtl/>
        </w:rPr>
        <w:t xml:space="preserve">1959, </w:t>
      </w:r>
      <w:r>
        <w:rPr>
          <w:rStyle w:val="default"/>
          <w:rFonts w:cs="FrankRuehl" w:hint="cs"/>
          <w:rtl/>
        </w:rPr>
        <w:t>אני מתקים תקנות אלה:</w:t>
      </w:r>
    </w:p>
    <w:p w14:paraId="12513972" w14:textId="77777777" w:rsidR="00BF4E4D" w:rsidRDefault="00BF4E4D">
      <w:pPr>
        <w:pStyle w:val="P00"/>
        <w:spacing w:before="72"/>
        <w:ind w:left="0" w:right="1134"/>
        <w:rPr>
          <w:rStyle w:val="default"/>
          <w:rFonts w:cs="FrankRuehl"/>
          <w:rtl/>
        </w:rPr>
      </w:pPr>
      <w:bookmarkStart w:id="0" w:name="Seif0"/>
      <w:bookmarkEnd w:id="0"/>
      <w:r>
        <w:rPr>
          <w:lang w:val="he-IL"/>
        </w:rPr>
        <w:pict w14:anchorId="16BBFDDE">
          <v:rect id="_x0000_s1026" style="position:absolute;left:0;text-align:left;margin-left:464.5pt;margin-top:8.05pt;width:75.05pt;height:24pt;z-index:251657216" o:allowincell="f" filled="f" stroked="f" strokecolor="lime" strokeweight=".25pt">
            <v:textbox inset="0,0,0,0">
              <w:txbxContent>
                <w:p w14:paraId="63E252A8" w14:textId="77777777" w:rsidR="00BF4E4D" w:rsidRDefault="00BF4E4D" w:rsidP="00070E53">
                  <w:pPr>
                    <w:spacing w:line="160" w:lineRule="exact"/>
                    <w:jc w:val="left"/>
                    <w:rPr>
                      <w:rFonts w:cs="Miriam"/>
                      <w:noProof/>
                      <w:sz w:val="18"/>
                      <w:szCs w:val="18"/>
                      <w:rtl/>
                    </w:rPr>
                  </w:pPr>
                  <w:r>
                    <w:rPr>
                      <w:rFonts w:cs="Miriam"/>
                      <w:sz w:val="18"/>
                      <w:szCs w:val="18"/>
                      <w:rtl/>
                    </w:rPr>
                    <w:t>הצ</w:t>
                  </w:r>
                  <w:r>
                    <w:rPr>
                      <w:rFonts w:cs="Miriam" w:hint="cs"/>
                      <w:sz w:val="18"/>
                      <w:szCs w:val="18"/>
                      <w:rtl/>
                    </w:rPr>
                    <w:t>הרת אמונים</w:t>
                  </w:r>
                  <w:r w:rsidR="00070E53">
                    <w:rPr>
                      <w:rFonts w:cs="Miriam" w:hint="cs"/>
                      <w:sz w:val="18"/>
                      <w:szCs w:val="18"/>
                      <w:rtl/>
                    </w:rPr>
                    <w:t xml:space="preserve"> </w:t>
                  </w:r>
                  <w:r>
                    <w:rPr>
                      <w:rFonts w:cs="Miriam"/>
                      <w:sz w:val="18"/>
                      <w:szCs w:val="18"/>
                      <w:rtl/>
                    </w:rPr>
                    <w:t>דח</w:t>
                  </w:r>
                  <w:r w:rsidR="004E3272">
                    <w:rPr>
                      <w:rFonts w:cs="Miriam" w:hint="cs"/>
                      <w:sz w:val="18"/>
                      <w:szCs w:val="18"/>
                      <w:rtl/>
                    </w:rPr>
                    <w:t xml:space="preserve">ויה </w:t>
                  </w:r>
                  <w:r>
                    <w:rPr>
                      <w:rFonts w:cs="Miriam" w:hint="cs"/>
                      <w:sz w:val="18"/>
                      <w:szCs w:val="18"/>
                      <w:rtl/>
                    </w:rPr>
                    <w:t>במינוי</w:t>
                  </w:r>
                  <w:r w:rsidR="00070E53">
                    <w:rPr>
                      <w:rFonts w:cs="Miriam" w:hint="cs"/>
                      <w:noProof/>
                      <w:sz w:val="18"/>
                      <w:szCs w:val="18"/>
                      <w:rtl/>
                    </w:rPr>
                    <w:t xml:space="preserve"> </w:t>
                  </w:r>
                  <w:r>
                    <w:rPr>
                      <w:rFonts w:cs="Miriam"/>
                      <w:sz w:val="18"/>
                      <w:szCs w:val="18"/>
                      <w:rtl/>
                    </w:rPr>
                    <w:t>קי</w:t>
                  </w:r>
                  <w:r>
                    <w:rPr>
                      <w:rFonts w:cs="Miriam" w:hint="cs"/>
                      <w:sz w:val="18"/>
                      <w:szCs w:val="18"/>
                      <w:rtl/>
                    </w:rPr>
                    <w:t>ים</w:t>
                  </w:r>
                </w:p>
              </w:txbxContent>
            </v:textbox>
            <w10:anchorlock/>
          </v:rect>
        </w:pict>
      </w:r>
      <w:r>
        <w:rPr>
          <w:rStyle w:val="big-number"/>
          <w:rFonts w:cs="Miriam"/>
          <w:rtl/>
        </w:rPr>
        <w:t>1.</w:t>
      </w:r>
      <w:r>
        <w:rPr>
          <w:rStyle w:val="big-number"/>
          <w:rFonts w:cs="Miriam"/>
          <w:rtl/>
        </w:rPr>
        <w:tab/>
      </w:r>
      <w:r>
        <w:rPr>
          <w:rStyle w:val="default"/>
          <w:rFonts w:cs="FrankRuehl"/>
          <w:rtl/>
        </w:rPr>
        <w:t>עו</w:t>
      </w:r>
      <w:r>
        <w:rPr>
          <w:rStyle w:val="default"/>
          <w:rFonts w:cs="FrankRuehl" w:hint="cs"/>
          <w:rtl/>
        </w:rPr>
        <w:t>בד משרד מבק</w:t>
      </w:r>
      <w:r>
        <w:rPr>
          <w:rStyle w:val="default"/>
          <w:rFonts w:cs="FrankRuehl"/>
          <w:rtl/>
        </w:rPr>
        <w:t xml:space="preserve">ר </w:t>
      </w:r>
      <w:r>
        <w:rPr>
          <w:rStyle w:val="default"/>
          <w:rFonts w:cs="FrankRuehl" w:hint="cs"/>
          <w:rtl/>
        </w:rPr>
        <w:t>המדינה שרואים אותו כאילו נתמנה עובד המדינה לפי סעיף 50 לחוק והוא טרם הצהיר עקב היעדרו ממקום עבודתו הקבוע הצהרה לפי סעיף 34 לחוק, יצהיר את ההצהרה לא יאוחר מחודש לאחר שובו למקום עבודתו הקבוע.</w:t>
      </w:r>
    </w:p>
    <w:p w14:paraId="51159006" w14:textId="77777777" w:rsidR="00BF4E4D" w:rsidRDefault="00BF4E4D" w:rsidP="00070E53">
      <w:pPr>
        <w:pStyle w:val="P00"/>
        <w:spacing w:before="72"/>
        <w:ind w:left="0" w:right="1134"/>
        <w:rPr>
          <w:rStyle w:val="default"/>
          <w:rFonts w:cs="FrankRuehl"/>
          <w:rtl/>
        </w:rPr>
      </w:pPr>
      <w:bookmarkStart w:id="1" w:name="Seif1"/>
      <w:bookmarkEnd w:id="1"/>
      <w:r>
        <w:rPr>
          <w:lang w:val="he-IL"/>
        </w:rPr>
        <w:pict w14:anchorId="4506FD26">
          <v:rect id="_x0000_s1027" style="position:absolute;left:0;text-align:left;margin-left:464.5pt;margin-top:8.05pt;width:75.05pt;height:15.25pt;z-index:251658240" o:allowincell="f" filled="f" stroked="f" strokecolor="lime" strokeweight=".25pt">
            <v:textbox inset="0,0,0,0">
              <w:txbxContent>
                <w:p w14:paraId="52B677CA" w14:textId="77777777" w:rsidR="00BF4E4D" w:rsidRDefault="00BF4E4D">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2.</w:t>
      </w:r>
      <w:r>
        <w:rPr>
          <w:rStyle w:val="big-number"/>
          <w:rFonts w:cs="Miriam"/>
          <w:rtl/>
        </w:rPr>
        <w:tab/>
      </w:r>
      <w:r>
        <w:rPr>
          <w:rStyle w:val="default"/>
          <w:rFonts w:cs="FrankRuehl"/>
          <w:rtl/>
        </w:rPr>
        <w:t>לת</w:t>
      </w:r>
      <w:r>
        <w:rPr>
          <w:rStyle w:val="default"/>
          <w:rFonts w:cs="FrankRuehl" w:hint="cs"/>
          <w:rtl/>
        </w:rPr>
        <w:t>קנות אלה ייקרא "תקנות שירות המדינה (מינויים) (הצהרת אמונים</w:t>
      </w:r>
      <w:r>
        <w:rPr>
          <w:rStyle w:val="default"/>
          <w:rFonts w:cs="FrankRuehl"/>
          <w:rtl/>
        </w:rPr>
        <w:t xml:space="preserve"> ד</w:t>
      </w:r>
      <w:r>
        <w:rPr>
          <w:rStyle w:val="default"/>
          <w:rFonts w:cs="FrankRuehl" w:hint="cs"/>
          <w:rtl/>
        </w:rPr>
        <w:t>חויה במינוי</w:t>
      </w:r>
      <w:r w:rsidR="004E3272">
        <w:rPr>
          <w:rStyle w:val="default"/>
          <w:rFonts w:cs="FrankRuehl" w:hint="cs"/>
          <w:rtl/>
        </w:rPr>
        <w:t xml:space="preserve"> קיים) (עובדי משרד מבקר המדינה),</w:t>
      </w:r>
      <w:r>
        <w:rPr>
          <w:rStyle w:val="default"/>
          <w:rFonts w:cs="FrankRuehl" w:hint="cs"/>
          <w:rtl/>
        </w:rPr>
        <w:t xml:space="preserve"> תשכ"ב</w:t>
      </w:r>
      <w:r w:rsidR="00070E53">
        <w:rPr>
          <w:rStyle w:val="default"/>
          <w:rFonts w:cs="FrankRuehl" w:hint="cs"/>
          <w:rtl/>
        </w:rPr>
        <w:t>-</w:t>
      </w:r>
      <w:r>
        <w:rPr>
          <w:rStyle w:val="default"/>
          <w:rFonts w:cs="FrankRuehl"/>
          <w:rtl/>
        </w:rPr>
        <w:t>1962".</w:t>
      </w:r>
    </w:p>
    <w:p w14:paraId="43430634" w14:textId="77777777" w:rsidR="00BF4E4D" w:rsidRDefault="00BF4E4D">
      <w:pPr>
        <w:pStyle w:val="P00"/>
        <w:spacing w:before="72"/>
        <w:ind w:left="0" w:right="1134"/>
        <w:rPr>
          <w:rStyle w:val="default"/>
          <w:rFonts w:cs="FrankRuehl" w:hint="cs"/>
          <w:rtl/>
        </w:rPr>
      </w:pPr>
    </w:p>
    <w:p w14:paraId="7D51D26D" w14:textId="77777777" w:rsidR="00070E53" w:rsidRDefault="00070E53">
      <w:pPr>
        <w:pStyle w:val="P00"/>
        <w:spacing w:before="72"/>
        <w:ind w:left="0" w:right="1134"/>
        <w:rPr>
          <w:rStyle w:val="default"/>
          <w:rFonts w:cs="FrankRuehl" w:hint="cs"/>
          <w:rtl/>
        </w:rPr>
      </w:pPr>
    </w:p>
    <w:p w14:paraId="4702A21F" w14:textId="77777777" w:rsidR="00BF4E4D" w:rsidRDefault="00BF4E4D">
      <w:pPr>
        <w:pStyle w:val="sig-0"/>
        <w:ind w:left="0" w:right="1134"/>
        <w:rPr>
          <w:rFonts w:cs="FrankRuehl"/>
          <w:sz w:val="26"/>
          <w:rtl/>
        </w:rPr>
      </w:pPr>
      <w:r>
        <w:rPr>
          <w:rFonts w:cs="FrankRuehl"/>
          <w:sz w:val="26"/>
          <w:rtl/>
        </w:rPr>
        <w:t xml:space="preserve"> א</w:t>
      </w:r>
      <w:r>
        <w:rPr>
          <w:rFonts w:cs="FrankRuehl" w:hint="cs"/>
          <w:sz w:val="26"/>
          <w:rtl/>
        </w:rPr>
        <w:t>' בטבת תשכ"ב (8 בדצמבר 1961)</w:t>
      </w:r>
      <w:r>
        <w:rPr>
          <w:rFonts w:cs="FrankRuehl"/>
          <w:sz w:val="26"/>
          <w:rtl/>
        </w:rPr>
        <w:tab/>
        <w:t>ז</w:t>
      </w:r>
      <w:r>
        <w:rPr>
          <w:rFonts w:cs="FrankRuehl" w:hint="cs"/>
          <w:sz w:val="26"/>
          <w:rtl/>
        </w:rPr>
        <w:t>. מוזס</w:t>
      </w:r>
    </w:p>
    <w:p w14:paraId="4B126949" w14:textId="77777777" w:rsidR="00BF4E4D" w:rsidRDefault="00BF4E4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מ</w:t>
      </w:r>
      <w:r>
        <w:rPr>
          <w:rFonts w:cs="FrankRuehl" w:hint="cs"/>
          <w:sz w:val="22"/>
          <w:rtl/>
        </w:rPr>
        <w:t>בקר המדינה</w:t>
      </w:r>
    </w:p>
    <w:p w14:paraId="1C5DF02F" w14:textId="77777777" w:rsidR="00BF4E4D" w:rsidRPr="00070E53" w:rsidRDefault="00BF4E4D" w:rsidP="00070E53">
      <w:pPr>
        <w:pStyle w:val="P00"/>
        <w:spacing w:before="72"/>
        <w:ind w:left="0" w:right="1134"/>
        <w:rPr>
          <w:rStyle w:val="default"/>
          <w:rFonts w:cs="FrankRuehl" w:hint="cs"/>
          <w:rtl/>
        </w:rPr>
      </w:pPr>
    </w:p>
    <w:p w14:paraId="5AD40CAB" w14:textId="77777777" w:rsidR="00070E53" w:rsidRPr="00070E53" w:rsidRDefault="00070E53" w:rsidP="00070E53">
      <w:pPr>
        <w:pStyle w:val="P00"/>
        <w:spacing w:before="72"/>
        <w:ind w:left="0" w:right="1134"/>
        <w:rPr>
          <w:rStyle w:val="default"/>
          <w:rFonts w:cs="FrankRuehl"/>
          <w:rtl/>
        </w:rPr>
      </w:pPr>
    </w:p>
    <w:p w14:paraId="13F6F4E9" w14:textId="77777777" w:rsidR="00BF4E4D" w:rsidRPr="00070E53" w:rsidRDefault="00BF4E4D" w:rsidP="00070E53">
      <w:pPr>
        <w:pStyle w:val="P00"/>
        <w:spacing w:before="72"/>
        <w:ind w:left="0" w:right="1134"/>
        <w:rPr>
          <w:rStyle w:val="default"/>
          <w:rFonts w:cs="FrankRuehl"/>
          <w:rtl/>
        </w:rPr>
      </w:pPr>
      <w:bookmarkStart w:id="2" w:name="LawPartEnd"/>
    </w:p>
    <w:bookmarkEnd w:id="2"/>
    <w:p w14:paraId="041E3AA2" w14:textId="77777777" w:rsidR="00BF4E4D" w:rsidRPr="00070E53" w:rsidRDefault="00BF4E4D" w:rsidP="00070E53">
      <w:pPr>
        <w:pStyle w:val="P00"/>
        <w:spacing w:before="72"/>
        <w:ind w:left="0" w:right="1134"/>
        <w:rPr>
          <w:rStyle w:val="default"/>
          <w:rFonts w:cs="FrankRuehl"/>
          <w:rtl/>
        </w:rPr>
      </w:pPr>
    </w:p>
    <w:sectPr w:rsidR="00BF4E4D" w:rsidRPr="00070E53">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39EB7" w14:textId="77777777" w:rsidR="000C526B" w:rsidRDefault="000C526B">
      <w:pPr>
        <w:spacing w:line="240" w:lineRule="auto"/>
      </w:pPr>
      <w:r>
        <w:separator/>
      </w:r>
    </w:p>
  </w:endnote>
  <w:endnote w:type="continuationSeparator" w:id="0">
    <w:p w14:paraId="6A269029" w14:textId="77777777" w:rsidR="000C526B" w:rsidRDefault="000C52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D10AB" w14:textId="77777777" w:rsidR="00BF4E4D" w:rsidRDefault="00BF4E4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8852791" w14:textId="77777777" w:rsidR="00BF4E4D" w:rsidRDefault="00BF4E4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74BCF67" w14:textId="77777777" w:rsidR="00BF4E4D" w:rsidRDefault="00BF4E4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70E53">
      <w:rPr>
        <w:rFonts w:cs="TopType Jerushalmi"/>
        <w:noProof/>
        <w:color w:val="000000"/>
        <w:sz w:val="14"/>
        <w:szCs w:val="14"/>
      </w:rPr>
      <w:t>C:\Yael\hakika\Revadim\p221k1_015.doc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0F034" w14:textId="77777777" w:rsidR="00BF4E4D" w:rsidRDefault="00BF4E4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8261C">
      <w:rPr>
        <w:rFonts w:hAnsi="FrankRuehl" w:cs="FrankRuehl"/>
        <w:noProof/>
        <w:sz w:val="24"/>
        <w:szCs w:val="24"/>
        <w:rtl/>
      </w:rPr>
      <w:t>2</w:t>
    </w:r>
    <w:r>
      <w:rPr>
        <w:rFonts w:hAnsi="FrankRuehl" w:cs="FrankRuehl"/>
        <w:sz w:val="24"/>
        <w:szCs w:val="24"/>
        <w:rtl/>
      </w:rPr>
      <w:fldChar w:fldCharType="end"/>
    </w:r>
  </w:p>
  <w:p w14:paraId="7B8BEE0D" w14:textId="77777777" w:rsidR="00BF4E4D" w:rsidRDefault="00BF4E4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2386FE5" w14:textId="77777777" w:rsidR="00BF4E4D" w:rsidRDefault="00BF4E4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70E53">
      <w:rPr>
        <w:rFonts w:cs="TopType Jerushalmi"/>
        <w:noProof/>
        <w:color w:val="000000"/>
        <w:sz w:val="14"/>
        <w:szCs w:val="14"/>
      </w:rPr>
      <w:t>C:\Yael\hakika\Revadim\p221k1_015.doc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A69EE" w14:textId="77777777" w:rsidR="000C526B" w:rsidRDefault="000C526B" w:rsidP="00070E53">
      <w:pPr>
        <w:spacing w:before="60" w:line="240" w:lineRule="auto"/>
        <w:ind w:right="1134"/>
      </w:pPr>
      <w:r>
        <w:separator/>
      </w:r>
    </w:p>
  </w:footnote>
  <w:footnote w:type="continuationSeparator" w:id="0">
    <w:p w14:paraId="6E0DCD0F" w14:textId="77777777" w:rsidR="000C526B" w:rsidRDefault="000C526B">
      <w:pPr>
        <w:spacing w:line="240" w:lineRule="auto"/>
      </w:pPr>
      <w:r>
        <w:continuationSeparator/>
      </w:r>
    </w:p>
  </w:footnote>
  <w:footnote w:id="1">
    <w:p w14:paraId="7D509315" w14:textId="77777777" w:rsidR="00070E53" w:rsidRPr="00070E53" w:rsidRDefault="00070E53" w:rsidP="00070E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070E53">
        <w:rPr>
          <w:rFonts w:cs="FrankRuehl"/>
          <w:rtl/>
        </w:rPr>
        <w:t xml:space="preserve">* </w:t>
      </w:r>
      <w:r>
        <w:rPr>
          <w:rFonts w:cs="FrankRuehl"/>
          <w:rtl/>
        </w:rPr>
        <w:t>פו</w:t>
      </w:r>
      <w:r>
        <w:rPr>
          <w:rFonts w:cs="FrankRuehl" w:hint="cs"/>
          <w:rtl/>
        </w:rPr>
        <w:t xml:space="preserve">רסמו </w:t>
      </w:r>
      <w:hyperlink r:id="rId1" w:history="1">
        <w:r w:rsidRPr="00E62AB9">
          <w:rPr>
            <w:rStyle w:val="Hyperlink"/>
            <w:rFonts w:cs="FrankRuehl" w:hint="cs"/>
            <w:rtl/>
          </w:rPr>
          <w:t>ק"ת תשכ"ב מס' 1294</w:t>
        </w:r>
      </w:hyperlink>
      <w:r>
        <w:rPr>
          <w:rFonts w:cs="FrankRuehl" w:hint="cs"/>
          <w:rtl/>
        </w:rPr>
        <w:t xml:space="preserve"> מיום 10.4.1962 עמ' 1698.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2D27A" w14:textId="77777777" w:rsidR="00BF4E4D" w:rsidRDefault="00BF4E4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(מינויים) (הצהרת ממונים דחויה במינוי קיים) (עובדי משרד מבקר המדינה), תשכ"ב–1962</w:t>
    </w:r>
  </w:p>
  <w:p w14:paraId="4C914C2A" w14:textId="77777777" w:rsidR="00BF4E4D" w:rsidRDefault="00BF4E4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D23C9C9" w14:textId="77777777" w:rsidR="00BF4E4D" w:rsidRDefault="00BF4E4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599F9" w14:textId="77777777" w:rsidR="00BF4E4D" w:rsidRDefault="00BF4E4D" w:rsidP="004E327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שירות המדינה (מינויים) (הצהרת </w:t>
    </w:r>
    <w:r w:rsidR="009E33B8" w:rsidRPr="004E3272">
      <w:rPr>
        <w:rFonts w:hAnsi="FrankRuehl" w:cs="FrankRuehl" w:hint="cs"/>
        <w:color w:val="000000"/>
        <w:sz w:val="28"/>
        <w:szCs w:val="28"/>
        <w:rtl/>
      </w:rPr>
      <w:t>אמונים</w:t>
    </w:r>
    <w:r>
      <w:rPr>
        <w:rFonts w:hAnsi="FrankRuehl" w:cs="FrankRuehl"/>
        <w:color w:val="000000"/>
        <w:sz w:val="28"/>
        <w:szCs w:val="28"/>
        <w:rtl/>
      </w:rPr>
      <w:t xml:space="preserve"> דחויה במינוי קיים) (עובדי משרד מבקר המדינה), תשכ"ב</w:t>
    </w:r>
    <w:r w:rsidR="00070E53">
      <w:rPr>
        <w:rFonts w:hAnsi="FrankRuehl" w:cs="FrankRuehl" w:hint="cs"/>
        <w:color w:val="000000"/>
        <w:sz w:val="28"/>
        <w:szCs w:val="28"/>
        <w:rtl/>
      </w:rPr>
      <w:t>-</w:t>
    </w:r>
    <w:r>
      <w:rPr>
        <w:rFonts w:hAnsi="FrankRuehl" w:cs="FrankRuehl"/>
        <w:color w:val="000000"/>
        <w:sz w:val="28"/>
        <w:szCs w:val="28"/>
        <w:rtl/>
      </w:rPr>
      <w:t>1962</w:t>
    </w:r>
  </w:p>
  <w:p w14:paraId="08F0A05B" w14:textId="77777777" w:rsidR="00BF4E4D" w:rsidRDefault="00BF4E4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2446DB3" w14:textId="77777777" w:rsidR="00BF4E4D" w:rsidRDefault="00BF4E4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2AB9"/>
    <w:rsid w:val="00070E53"/>
    <w:rsid w:val="000839FB"/>
    <w:rsid w:val="000C526B"/>
    <w:rsid w:val="0021243E"/>
    <w:rsid w:val="003B5B81"/>
    <w:rsid w:val="00471E5C"/>
    <w:rsid w:val="00476C12"/>
    <w:rsid w:val="0048261C"/>
    <w:rsid w:val="004E3272"/>
    <w:rsid w:val="00551BD9"/>
    <w:rsid w:val="00741B5B"/>
    <w:rsid w:val="00883BC7"/>
    <w:rsid w:val="009417FE"/>
    <w:rsid w:val="009E33B8"/>
    <w:rsid w:val="00BD7053"/>
    <w:rsid w:val="00BF4E4D"/>
    <w:rsid w:val="00E62AB9"/>
    <w:rsid w:val="00EB7AE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3954C65"/>
  <w15:chartTrackingRefBased/>
  <w15:docId w15:val="{7B17BC91-AF31-4540-A888-E9AFEF60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070E53"/>
    <w:rPr>
      <w:sz w:val="20"/>
      <w:szCs w:val="20"/>
    </w:rPr>
  </w:style>
  <w:style w:type="character" w:styleId="a6">
    <w:name w:val="footnote reference"/>
    <w:basedOn w:val="a0"/>
    <w:semiHidden/>
    <w:rsid w:val="00070E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2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פרק 221א</vt:lpstr>
    </vt:vector>
  </TitlesOfParts>
  <Company/>
  <LinksUpToDate>false</LinksUpToDate>
  <CharactersWithSpaces>1070</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7405582</vt:i4>
      </vt:variant>
      <vt:variant>
        <vt:i4>0</vt:i4>
      </vt:variant>
      <vt:variant>
        <vt:i4>0</vt:i4>
      </vt:variant>
      <vt:variant>
        <vt:i4>5</vt:i4>
      </vt:variant>
      <vt:variant>
        <vt:lpwstr>http://www.nevo.co.il/Law_word/law06/TAK-1294.pdf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221א</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p221k1</vt:lpwstr>
  </property>
  <property fmtid="{D5CDD505-2E9C-101B-9397-08002B2CF9AE}" pid="3" name="CHNAME">
    <vt:lpwstr>שירות המדינה</vt:lpwstr>
  </property>
  <property fmtid="{D5CDD505-2E9C-101B-9397-08002B2CF9AE}" pid="4" name="LAWNAME">
    <vt:lpwstr>תקנות שירות המדינה (מינויים) (הצהרת אמונים דחויה במינוי קיים) (עובדי משרד מבקר המדינה), תשכ"ב-1962</vt:lpwstr>
  </property>
  <property fmtid="{D5CDD505-2E9C-101B-9397-08002B2CF9AE}" pid="5" name="LAWNUMBER">
    <vt:lpwstr>0015</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המדינה</vt:lpwstr>
  </property>
  <property fmtid="{D5CDD505-2E9C-101B-9397-08002B2CF9AE}" pid="9" name="NOSE31">
    <vt:lpwstr>מינויים</vt:lpwstr>
  </property>
  <property fmtid="{D5CDD505-2E9C-101B-9397-08002B2CF9AE}" pid="10" name="NOSE41">
    <vt:lpwstr>הצהרת אמונים</vt:lpwstr>
  </property>
  <property fmtid="{D5CDD505-2E9C-101B-9397-08002B2CF9AE}" pid="11" name="NOSE12">
    <vt:lpwstr>דיני חוקה </vt:lpwstr>
  </property>
  <property fmtid="{D5CDD505-2E9C-101B-9397-08002B2CF9AE}" pid="12" name="NOSE22">
    <vt:lpwstr>מבקר המדינה</vt:lpwstr>
  </property>
  <property fmtid="{D5CDD505-2E9C-101B-9397-08002B2CF9AE}" pid="13" name="NOSE32">
    <vt:lpwstr>משרד מבקר המדינה</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מבקר המדינה</vt:lpwstr>
  </property>
  <property fmtid="{D5CDD505-2E9C-101B-9397-08002B2CF9AE}" pid="17" name="NOSE33">
    <vt:lpwstr>מינויים</vt:lpwstr>
  </property>
  <property fmtid="{D5CDD505-2E9C-101B-9397-08002B2CF9AE}" pid="18" name="NOSE43">
    <vt:lpwstr>עובדי משרד המבקר</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המדינה (מינויים)</vt:lpwstr>
  </property>
  <property fmtid="{D5CDD505-2E9C-101B-9397-08002B2CF9AE}" pid="48" name="MEKOR_SAIF1">
    <vt:lpwstr>41X3X;52X;55X</vt:lpwstr>
  </property>
</Properties>
</file>