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E0CE" w14:textId="77777777" w:rsidR="00CA1E85" w:rsidRPr="002F5891" w:rsidRDefault="00CA1E85" w:rsidP="00DA1FA0">
      <w:pPr>
        <w:pStyle w:val="big-header"/>
        <w:ind w:left="0" w:right="1134"/>
        <w:rPr>
          <w:rFonts w:cs="FrankRuehl" w:hint="cs"/>
          <w:sz w:val="32"/>
          <w:rtl/>
        </w:rPr>
      </w:pPr>
      <w:r w:rsidRPr="002F5891">
        <w:rPr>
          <w:rFonts w:cs="FrankRuehl"/>
          <w:sz w:val="32"/>
          <w:rtl/>
        </w:rPr>
        <w:t>תקנות שירות המדינה (מינויים) (חוזה מיוחד) (עובדי משרד מבקר המדינה), תשכ"ב</w:t>
      </w:r>
      <w:r w:rsidR="00DA1FA0">
        <w:rPr>
          <w:rFonts w:cs="FrankRuehl" w:hint="cs"/>
          <w:sz w:val="32"/>
          <w:rtl/>
        </w:rPr>
        <w:t>-</w:t>
      </w:r>
      <w:r w:rsidRPr="002F5891">
        <w:rPr>
          <w:rFonts w:cs="FrankRuehl"/>
          <w:sz w:val="32"/>
          <w:rtl/>
        </w:rPr>
        <w:t>1962</w:t>
      </w:r>
    </w:p>
    <w:p w14:paraId="69F503C5" w14:textId="77777777" w:rsidR="00CE04C1" w:rsidRDefault="00CE04C1" w:rsidP="00CE04C1">
      <w:pPr>
        <w:pStyle w:val="big-header"/>
        <w:ind w:left="0" w:right="1134"/>
        <w:rPr>
          <w:rFonts w:cs="FrankRuehl" w:hint="cs"/>
          <w:color w:val="008000"/>
          <w:rtl/>
        </w:rPr>
      </w:pPr>
      <w:r w:rsidRPr="002F5891">
        <w:rPr>
          <w:rFonts w:cs="FrankRuehl" w:hint="cs"/>
          <w:color w:val="008000"/>
          <w:rtl/>
        </w:rPr>
        <w:t>רבדים בחקיקה</w:t>
      </w:r>
    </w:p>
    <w:p w14:paraId="779E7A99" w14:textId="77777777" w:rsidR="00F5409F" w:rsidRPr="00F5409F" w:rsidRDefault="00F5409F" w:rsidP="00F5409F">
      <w:pPr>
        <w:spacing w:line="320" w:lineRule="auto"/>
        <w:jc w:val="left"/>
        <w:rPr>
          <w:rFonts w:cs="FrankRuehl"/>
          <w:szCs w:val="26"/>
          <w:rtl/>
        </w:rPr>
      </w:pPr>
    </w:p>
    <w:p w14:paraId="15D23E37" w14:textId="77777777" w:rsidR="00F5409F" w:rsidRDefault="00F5409F" w:rsidP="00F5409F">
      <w:pPr>
        <w:spacing w:line="320" w:lineRule="auto"/>
        <w:jc w:val="left"/>
        <w:rPr>
          <w:rtl/>
        </w:rPr>
      </w:pPr>
    </w:p>
    <w:p w14:paraId="3DA9768F" w14:textId="77777777" w:rsidR="00F5409F" w:rsidRDefault="00F5409F" w:rsidP="00F5409F">
      <w:pPr>
        <w:spacing w:line="320" w:lineRule="auto"/>
        <w:jc w:val="left"/>
        <w:rPr>
          <w:rFonts w:cs="FrankRuehl"/>
          <w:szCs w:val="26"/>
          <w:rtl/>
        </w:rPr>
      </w:pPr>
      <w:r w:rsidRPr="00F5409F">
        <w:rPr>
          <w:rFonts w:cs="Miriam"/>
          <w:szCs w:val="22"/>
          <w:rtl/>
        </w:rPr>
        <w:t>רשויות ומשפט מנהלי</w:t>
      </w:r>
      <w:r w:rsidRPr="00F5409F">
        <w:rPr>
          <w:rFonts w:cs="FrankRuehl"/>
          <w:szCs w:val="26"/>
          <w:rtl/>
        </w:rPr>
        <w:t xml:space="preserve"> – שירות המדינה – מינויים – חוזה מיוחד</w:t>
      </w:r>
    </w:p>
    <w:p w14:paraId="293616BB" w14:textId="77777777" w:rsidR="00F5409F" w:rsidRDefault="00F5409F" w:rsidP="00F5409F">
      <w:pPr>
        <w:spacing w:line="320" w:lineRule="auto"/>
        <w:jc w:val="left"/>
        <w:rPr>
          <w:rFonts w:cs="FrankRuehl"/>
          <w:szCs w:val="26"/>
          <w:rtl/>
        </w:rPr>
      </w:pPr>
      <w:r w:rsidRPr="00F5409F">
        <w:rPr>
          <w:rFonts w:cs="Miriam"/>
          <w:szCs w:val="22"/>
          <w:rtl/>
        </w:rPr>
        <w:t xml:space="preserve">דיני חוקה </w:t>
      </w:r>
      <w:r w:rsidRPr="00F5409F">
        <w:rPr>
          <w:rFonts w:cs="FrankRuehl"/>
          <w:szCs w:val="26"/>
          <w:rtl/>
        </w:rPr>
        <w:t xml:space="preserve"> – מבקר המדינה – משרד מבקר המדינה</w:t>
      </w:r>
    </w:p>
    <w:p w14:paraId="1B12C20D" w14:textId="77777777" w:rsidR="00B60BDA" w:rsidRPr="00F5409F" w:rsidRDefault="00F5409F" w:rsidP="00F5409F">
      <w:pPr>
        <w:spacing w:line="320" w:lineRule="auto"/>
        <w:jc w:val="left"/>
        <w:rPr>
          <w:rFonts w:cs="Miriam"/>
          <w:szCs w:val="22"/>
          <w:rtl/>
        </w:rPr>
      </w:pPr>
      <w:r w:rsidRPr="00F5409F">
        <w:rPr>
          <w:rFonts w:cs="Miriam"/>
          <w:szCs w:val="22"/>
          <w:rtl/>
        </w:rPr>
        <w:t>רשויות ומשפט מנהלי</w:t>
      </w:r>
      <w:r w:rsidRPr="00F5409F">
        <w:rPr>
          <w:rFonts w:cs="FrankRuehl"/>
          <w:szCs w:val="26"/>
          <w:rtl/>
        </w:rPr>
        <w:t xml:space="preserve"> – מבקר המדינה – מינויים – עובדי משרד המבקר</w:t>
      </w:r>
    </w:p>
    <w:p w14:paraId="39AB3674" w14:textId="77777777" w:rsidR="00CA1E85" w:rsidRPr="002F5891" w:rsidRDefault="00CA1E85">
      <w:pPr>
        <w:pStyle w:val="big-header"/>
        <w:ind w:left="0" w:right="1134"/>
        <w:rPr>
          <w:rFonts w:cs="FrankRuehl"/>
          <w:sz w:val="32"/>
          <w:rtl/>
        </w:rPr>
      </w:pPr>
      <w:r w:rsidRPr="002F5891">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A1E85" w:rsidRPr="002F5891" w14:paraId="1D48AB37" w14:textId="77777777">
        <w:tblPrEx>
          <w:tblCellMar>
            <w:top w:w="0" w:type="dxa"/>
            <w:bottom w:w="0" w:type="dxa"/>
          </w:tblCellMar>
        </w:tblPrEx>
        <w:tc>
          <w:tcPr>
            <w:tcW w:w="850" w:type="dxa"/>
          </w:tcPr>
          <w:p w14:paraId="7854CFC9" w14:textId="77777777" w:rsidR="00CA1E85" w:rsidRPr="002F5891" w:rsidRDefault="00CA1E85">
            <w:pPr>
              <w:spacing w:line="240" w:lineRule="auto"/>
              <w:rPr>
                <w:sz w:val="24"/>
              </w:rPr>
            </w:pPr>
            <w:r w:rsidRPr="002F5891">
              <w:rPr>
                <w:sz w:val="24"/>
                <w:rtl/>
              </w:rPr>
              <w:fldChar w:fldCharType="begin"/>
            </w:r>
            <w:r w:rsidRPr="002F5891">
              <w:rPr>
                <w:sz w:val="24"/>
                <w:rtl/>
              </w:rPr>
              <w:instrText xml:space="preserve"> </w:instrText>
            </w:r>
            <w:r w:rsidRPr="002F5891">
              <w:rPr>
                <w:sz w:val="24"/>
              </w:rPr>
              <w:instrText>PAGEREF Seif0</w:instrText>
            </w:r>
            <w:r w:rsidRPr="002F5891">
              <w:rPr>
                <w:sz w:val="24"/>
                <w:rtl/>
              </w:rPr>
              <w:instrText xml:space="preserve"> </w:instrText>
            </w:r>
            <w:r w:rsidRPr="002F5891">
              <w:rPr>
                <w:sz w:val="24"/>
                <w:rtl/>
              </w:rPr>
              <w:fldChar w:fldCharType="separate"/>
            </w:r>
            <w:r w:rsidR="00DA1FA0">
              <w:rPr>
                <w:noProof/>
                <w:sz w:val="24"/>
                <w:rtl/>
              </w:rPr>
              <w:t>2</w:t>
            </w:r>
            <w:r w:rsidRPr="002F5891">
              <w:rPr>
                <w:sz w:val="24"/>
                <w:rtl/>
              </w:rPr>
              <w:fldChar w:fldCharType="end"/>
            </w:r>
          </w:p>
        </w:tc>
        <w:tc>
          <w:tcPr>
            <w:tcW w:w="567" w:type="dxa"/>
          </w:tcPr>
          <w:p w14:paraId="68B45571" w14:textId="77777777" w:rsidR="00CA1E85" w:rsidRPr="002F5891" w:rsidRDefault="00CA1E85">
            <w:pPr>
              <w:spacing w:line="240" w:lineRule="auto"/>
              <w:rPr>
                <w:sz w:val="24"/>
              </w:rPr>
            </w:pPr>
            <w:hyperlink w:anchor="Seif0" w:tooltip="חוזה מיוחד" w:history="1">
              <w:r w:rsidRPr="002F5891">
                <w:rPr>
                  <w:rStyle w:val="Hyperlink"/>
                </w:rPr>
                <w:t>Go</w:t>
              </w:r>
            </w:hyperlink>
          </w:p>
        </w:tc>
        <w:tc>
          <w:tcPr>
            <w:tcW w:w="5669" w:type="dxa"/>
          </w:tcPr>
          <w:p w14:paraId="693EC0F7" w14:textId="77777777" w:rsidR="00CA1E85" w:rsidRPr="002F5891" w:rsidRDefault="00CA1E85">
            <w:pPr>
              <w:spacing w:line="240" w:lineRule="auto"/>
              <w:rPr>
                <w:sz w:val="24"/>
                <w:rtl/>
              </w:rPr>
            </w:pPr>
            <w:r w:rsidRPr="002F5891">
              <w:rPr>
                <w:sz w:val="24"/>
                <w:rtl/>
              </w:rPr>
              <w:t>חוזה מיוחד</w:t>
            </w:r>
          </w:p>
        </w:tc>
        <w:tc>
          <w:tcPr>
            <w:tcW w:w="1247" w:type="dxa"/>
          </w:tcPr>
          <w:p w14:paraId="277DB9AB" w14:textId="77777777" w:rsidR="00CA1E85" w:rsidRPr="002F5891" w:rsidRDefault="00CA1E85">
            <w:pPr>
              <w:spacing w:line="240" w:lineRule="auto"/>
              <w:rPr>
                <w:sz w:val="24"/>
              </w:rPr>
            </w:pPr>
            <w:r w:rsidRPr="002F5891">
              <w:rPr>
                <w:sz w:val="24"/>
                <w:rtl/>
              </w:rPr>
              <w:t xml:space="preserve">סעיף 1 </w:t>
            </w:r>
          </w:p>
        </w:tc>
      </w:tr>
      <w:tr w:rsidR="00CA1E85" w:rsidRPr="002F5891" w14:paraId="175D856D" w14:textId="77777777">
        <w:tblPrEx>
          <w:tblCellMar>
            <w:top w:w="0" w:type="dxa"/>
            <w:bottom w:w="0" w:type="dxa"/>
          </w:tblCellMar>
        </w:tblPrEx>
        <w:tc>
          <w:tcPr>
            <w:tcW w:w="850" w:type="dxa"/>
          </w:tcPr>
          <w:p w14:paraId="07DD2B82" w14:textId="77777777" w:rsidR="00CA1E85" w:rsidRPr="002F5891" w:rsidRDefault="00CA1E85">
            <w:pPr>
              <w:spacing w:line="240" w:lineRule="auto"/>
              <w:rPr>
                <w:sz w:val="24"/>
              </w:rPr>
            </w:pPr>
            <w:r w:rsidRPr="002F5891">
              <w:rPr>
                <w:sz w:val="24"/>
                <w:rtl/>
              </w:rPr>
              <w:fldChar w:fldCharType="begin"/>
            </w:r>
            <w:r w:rsidRPr="002F5891">
              <w:rPr>
                <w:sz w:val="24"/>
                <w:rtl/>
              </w:rPr>
              <w:instrText xml:space="preserve"> </w:instrText>
            </w:r>
            <w:r w:rsidRPr="002F5891">
              <w:rPr>
                <w:sz w:val="24"/>
              </w:rPr>
              <w:instrText>PAGEREF Seif1</w:instrText>
            </w:r>
            <w:r w:rsidRPr="002F5891">
              <w:rPr>
                <w:sz w:val="24"/>
                <w:rtl/>
              </w:rPr>
              <w:instrText xml:space="preserve"> </w:instrText>
            </w:r>
            <w:r w:rsidRPr="002F5891">
              <w:rPr>
                <w:sz w:val="24"/>
                <w:rtl/>
              </w:rPr>
              <w:fldChar w:fldCharType="separate"/>
            </w:r>
            <w:r w:rsidR="00DA1FA0">
              <w:rPr>
                <w:noProof/>
                <w:sz w:val="24"/>
                <w:rtl/>
              </w:rPr>
              <w:t>3</w:t>
            </w:r>
            <w:r w:rsidRPr="002F5891">
              <w:rPr>
                <w:sz w:val="24"/>
                <w:rtl/>
              </w:rPr>
              <w:fldChar w:fldCharType="end"/>
            </w:r>
          </w:p>
        </w:tc>
        <w:tc>
          <w:tcPr>
            <w:tcW w:w="567" w:type="dxa"/>
          </w:tcPr>
          <w:p w14:paraId="4ADADB7D" w14:textId="77777777" w:rsidR="00CA1E85" w:rsidRPr="002F5891" w:rsidRDefault="00CA1E85">
            <w:pPr>
              <w:spacing w:line="240" w:lineRule="auto"/>
              <w:rPr>
                <w:sz w:val="24"/>
              </w:rPr>
            </w:pPr>
            <w:hyperlink w:anchor="Seif1" w:tooltip="תקופת חוזה מיוחד" w:history="1">
              <w:r w:rsidRPr="002F5891">
                <w:rPr>
                  <w:rStyle w:val="Hyperlink"/>
                </w:rPr>
                <w:t>Go</w:t>
              </w:r>
            </w:hyperlink>
          </w:p>
        </w:tc>
        <w:tc>
          <w:tcPr>
            <w:tcW w:w="5669" w:type="dxa"/>
          </w:tcPr>
          <w:p w14:paraId="49232C44" w14:textId="77777777" w:rsidR="00CA1E85" w:rsidRPr="002F5891" w:rsidRDefault="00CA1E85">
            <w:pPr>
              <w:spacing w:line="240" w:lineRule="auto"/>
              <w:rPr>
                <w:sz w:val="24"/>
                <w:rtl/>
              </w:rPr>
            </w:pPr>
            <w:r w:rsidRPr="002F5891">
              <w:rPr>
                <w:sz w:val="24"/>
                <w:rtl/>
              </w:rPr>
              <w:t>תקופת חוזה מיוחד</w:t>
            </w:r>
          </w:p>
        </w:tc>
        <w:tc>
          <w:tcPr>
            <w:tcW w:w="1247" w:type="dxa"/>
          </w:tcPr>
          <w:p w14:paraId="65660F15" w14:textId="77777777" w:rsidR="00CA1E85" w:rsidRPr="002F5891" w:rsidRDefault="00CA1E85">
            <w:pPr>
              <w:spacing w:line="240" w:lineRule="auto"/>
              <w:rPr>
                <w:sz w:val="24"/>
              </w:rPr>
            </w:pPr>
            <w:r w:rsidRPr="002F5891">
              <w:rPr>
                <w:sz w:val="24"/>
                <w:rtl/>
              </w:rPr>
              <w:t xml:space="preserve">סעיף 2 </w:t>
            </w:r>
          </w:p>
        </w:tc>
      </w:tr>
      <w:tr w:rsidR="00CA1E85" w:rsidRPr="002F5891" w14:paraId="4E1C0135" w14:textId="77777777">
        <w:tblPrEx>
          <w:tblCellMar>
            <w:top w:w="0" w:type="dxa"/>
            <w:bottom w:w="0" w:type="dxa"/>
          </w:tblCellMar>
        </w:tblPrEx>
        <w:tc>
          <w:tcPr>
            <w:tcW w:w="850" w:type="dxa"/>
          </w:tcPr>
          <w:p w14:paraId="79D4768B" w14:textId="77777777" w:rsidR="00CA1E85" w:rsidRPr="002F5891" w:rsidRDefault="00CA1E85">
            <w:pPr>
              <w:spacing w:line="240" w:lineRule="auto"/>
              <w:rPr>
                <w:sz w:val="24"/>
              </w:rPr>
            </w:pPr>
            <w:r w:rsidRPr="002F5891">
              <w:rPr>
                <w:sz w:val="24"/>
                <w:rtl/>
              </w:rPr>
              <w:fldChar w:fldCharType="begin"/>
            </w:r>
            <w:r w:rsidRPr="002F5891">
              <w:rPr>
                <w:sz w:val="24"/>
                <w:rtl/>
              </w:rPr>
              <w:instrText xml:space="preserve"> </w:instrText>
            </w:r>
            <w:r w:rsidRPr="002F5891">
              <w:rPr>
                <w:sz w:val="24"/>
              </w:rPr>
              <w:instrText>PAGEREF Seif2</w:instrText>
            </w:r>
            <w:r w:rsidRPr="002F5891">
              <w:rPr>
                <w:sz w:val="24"/>
                <w:rtl/>
              </w:rPr>
              <w:instrText xml:space="preserve"> </w:instrText>
            </w:r>
            <w:r w:rsidRPr="002F5891">
              <w:rPr>
                <w:sz w:val="24"/>
                <w:rtl/>
              </w:rPr>
              <w:fldChar w:fldCharType="separate"/>
            </w:r>
            <w:r w:rsidR="00DA1FA0">
              <w:rPr>
                <w:noProof/>
                <w:sz w:val="24"/>
                <w:rtl/>
              </w:rPr>
              <w:t>4</w:t>
            </w:r>
            <w:r w:rsidRPr="002F5891">
              <w:rPr>
                <w:sz w:val="24"/>
                <w:rtl/>
              </w:rPr>
              <w:fldChar w:fldCharType="end"/>
            </w:r>
          </w:p>
        </w:tc>
        <w:tc>
          <w:tcPr>
            <w:tcW w:w="567" w:type="dxa"/>
          </w:tcPr>
          <w:p w14:paraId="66D4AB6E" w14:textId="77777777" w:rsidR="00CA1E85" w:rsidRPr="002F5891" w:rsidRDefault="00CA1E85">
            <w:pPr>
              <w:spacing w:line="240" w:lineRule="auto"/>
              <w:rPr>
                <w:sz w:val="24"/>
              </w:rPr>
            </w:pPr>
            <w:hyperlink w:anchor="Seif2" w:tooltip="השם" w:history="1">
              <w:r w:rsidRPr="002F5891">
                <w:rPr>
                  <w:rStyle w:val="Hyperlink"/>
                </w:rPr>
                <w:t>Go</w:t>
              </w:r>
            </w:hyperlink>
          </w:p>
        </w:tc>
        <w:tc>
          <w:tcPr>
            <w:tcW w:w="5669" w:type="dxa"/>
          </w:tcPr>
          <w:p w14:paraId="07C17B66" w14:textId="77777777" w:rsidR="00CA1E85" w:rsidRPr="002F5891" w:rsidRDefault="00CA1E85">
            <w:pPr>
              <w:spacing w:line="240" w:lineRule="auto"/>
              <w:rPr>
                <w:sz w:val="24"/>
                <w:rtl/>
              </w:rPr>
            </w:pPr>
            <w:r w:rsidRPr="002F5891">
              <w:rPr>
                <w:sz w:val="24"/>
                <w:rtl/>
              </w:rPr>
              <w:t>השם</w:t>
            </w:r>
          </w:p>
        </w:tc>
        <w:tc>
          <w:tcPr>
            <w:tcW w:w="1247" w:type="dxa"/>
          </w:tcPr>
          <w:p w14:paraId="24A7A2C4" w14:textId="77777777" w:rsidR="00CA1E85" w:rsidRPr="002F5891" w:rsidRDefault="00CA1E85">
            <w:pPr>
              <w:spacing w:line="240" w:lineRule="auto"/>
              <w:rPr>
                <w:sz w:val="24"/>
              </w:rPr>
            </w:pPr>
            <w:r w:rsidRPr="002F5891">
              <w:rPr>
                <w:sz w:val="24"/>
                <w:rtl/>
              </w:rPr>
              <w:t xml:space="preserve">סעיף 3 </w:t>
            </w:r>
          </w:p>
        </w:tc>
      </w:tr>
    </w:tbl>
    <w:p w14:paraId="23673D73" w14:textId="77777777" w:rsidR="00CA1E85" w:rsidRPr="002F5891" w:rsidRDefault="00CA1E85">
      <w:pPr>
        <w:pStyle w:val="big-header"/>
        <w:ind w:left="0" w:right="1134"/>
        <w:rPr>
          <w:rFonts w:cs="FrankRuehl"/>
          <w:sz w:val="32"/>
          <w:rtl/>
        </w:rPr>
      </w:pPr>
    </w:p>
    <w:p w14:paraId="4AAD2D88" w14:textId="77777777" w:rsidR="00CA1E85" w:rsidRPr="00B60BDA" w:rsidRDefault="00CA1E85" w:rsidP="00B60BDA">
      <w:pPr>
        <w:pStyle w:val="big-header"/>
        <w:ind w:left="0" w:right="1134"/>
        <w:rPr>
          <w:rStyle w:val="default"/>
          <w:rFonts w:hint="cs"/>
          <w:sz w:val="20"/>
          <w:szCs w:val="32"/>
          <w:rtl/>
        </w:rPr>
      </w:pPr>
      <w:r w:rsidRPr="002F5891">
        <w:rPr>
          <w:rFonts w:cs="FrankRuehl"/>
          <w:sz w:val="32"/>
          <w:rtl/>
        </w:rPr>
        <w:br w:type="page"/>
      </w:r>
      <w:r w:rsidRPr="002F5891">
        <w:rPr>
          <w:rFonts w:cs="FrankRuehl"/>
          <w:sz w:val="32"/>
          <w:rtl/>
        </w:rPr>
        <w:lastRenderedPageBreak/>
        <w:t>תק</w:t>
      </w:r>
      <w:r w:rsidRPr="002F5891">
        <w:rPr>
          <w:rFonts w:cs="FrankRuehl" w:hint="cs"/>
          <w:sz w:val="32"/>
          <w:rtl/>
        </w:rPr>
        <w:t>נות שירות המדינה (מינויים) (חוזה מיוחד) (עובדי משרד מבקר המדינה), תשכ"ב</w:t>
      </w:r>
      <w:r w:rsidR="00DA1FA0">
        <w:rPr>
          <w:rFonts w:cs="FrankRuehl" w:hint="cs"/>
          <w:sz w:val="32"/>
          <w:rtl/>
        </w:rPr>
        <w:t>-</w:t>
      </w:r>
      <w:r w:rsidRPr="002F5891">
        <w:rPr>
          <w:rFonts w:cs="FrankRuehl"/>
          <w:sz w:val="32"/>
          <w:rtl/>
        </w:rPr>
        <w:t>1962</w:t>
      </w:r>
      <w:r w:rsidR="00DA1FA0">
        <w:rPr>
          <w:rStyle w:val="a6"/>
          <w:rFonts w:cs="FrankRuehl"/>
          <w:sz w:val="32"/>
          <w:rtl/>
        </w:rPr>
        <w:footnoteReference w:customMarkFollows="1" w:id="1"/>
        <w:t>*</w:t>
      </w:r>
    </w:p>
    <w:p w14:paraId="70B8A28E" w14:textId="77777777" w:rsidR="00CA1E85" w:rsidRPr="002F5891" w:rsidRDefault="00CA1E85" w:rsidP="009D7FFA">
      <w:pPr>
        <w:pStyle w:val="P00"/>
        <w:spacing w:before="72"/>
        <w:ind w:left="0" w:right="1134"/>
        <w:rPr>
          <w:rStyle w:val="default"/>
          <w:rFonts w:cs="FrankRuehl"/>
          <w:rtl/>
        </w:rPr>
      </w:pPr>
      <w:r w:rsidRPr="002F5891">
        <w:rPr>
          <w:rFonts w:cs="FrankRuehl"/>
          <w:sz w:val="26"/>
          <w:rtl/>
        </w:rPr>
        <w:tab/>
      </w:r>
      <w:r w:rsidRPr="002F5891">
        <w:rPr>
          <w:rStyle w:val="default"/>
          <w:rFonts w:cs="FrankRuehl"/>
          <w:rtl/>
        </w:rPr>
        <w:t>בת</w:t>
      </w:r>
      <w:r w:rsidRPr="002F5891">
        <w:rPr>
          <w:rStyle w:val="default"/>
          <w:rFonts w:cs="FrankRuehl" w:hint="cs"/>
          <w:rtl/>
        </w:rPr>
        <w:t>וקף סמכותי לפי סעיפים 40, 41 (3) ו-55 לחוק שירות המדינה (מינויים), תשי"ט</w:t>
      </w:r>
      <w:r w:rsidR="009D7FFA">
        <w:rPr>
          <w:rStyle w:val="default"/>
          <w:rFonts w:cs="FrankRuehl" w:hint="cs"/>
          <w:rtl/>
        </w:rPr>
        <w:t>-</w:t>
      </w:r>
      <w:r w:rsidRPr="002F5891">
        <w:rPr>
          <w:rStyle w:val="default"/>
          <w:rFonts w:cs="FrankRuehl"/>
          <w:rtl/>
        </w:rPr>
        <w:t xml:space="preserve">1959, </w:t>
      </w:r>
      <w:r w:rsidRPr="002F5891">
        <w:rPr>
          <w:rStyle w:val="default"/>
          <w:rFonts w:cs="FrankRuehl" w:hint="cs"/>
          <w:rtl/>
        </w:rPr>
        <w:t>על פי המלצת ועדת הכספים של הכנסת ובהתייעצות עם ועדת העבודה</w:t>
      </w:r>
      <w:r w:rsidRPr="002F5891">
        <w:rPr>
          <w:rStyle w:val="default"/>
          <w:rFonts w:cs="FrankRuehl"/>
          <w:rtl/>
        </w:rPr>
        <w:t xml:space="preserve"> ש</w:t>
      </w:r>
      <w:r w:rsidRPr="002F5891">
        <w:rPr>
          <w:rStyle w:val="default"/>
          <w:rFonts w:cs="FrankRuehl" w:hint="cs"/>
          <w:rtl/>
        </w:rPr>
        <w:t>ל הכנסת, אני מתקין תקנות אלה:</w:t>
      </w:r>
    </w:p>
    <w:p w14:paraId="76410DDB" w14:textId="77777777" w:rsidR="00CA1E85" w:rsidRPr="002F5891" w:rsidRDefault="00CA1E85">
      <w:pPr>
        <w:pStyle w:val="P00"/>
        <w:spacing w:before="72"/>
        <w:ind w:left="0" w:right="1134"/>
        <w:rPr>
          <w:rStyle w:val="default"/>
          <w:rFonts w:cs="FrankRuehl"/>
          <w:rtl/>
        </w:rPr>
      </w:pPr>
      <w:bookmarkStart w:id="0" w:name="Seif0"/>
      <w:bookmarkEnd w:id="0"/>
      <w:r w:rsidRPr="002F5891">
        <w:rPr>
          <w:lang w:val="he-IL"/>
        </w:rPr>
        <w:pict w14:anchorId="33C21936">
          <v:rect id="_x0000_s1026" style="position:absolute;left:0;text-align:left;margin-left:464.5pt;margin-top:8.05pt;width:75.05pt;height:14.4pt;z-index:251655680" o:allowincell="f" filled="f" stroked="f" strokecolor="lime" strokeweight=".25pt">
            <v:textbox inset="0,0,0,0">
              <w:txbxContent>
                <w:p w14:paraId="1506AB65" w14:textId="77777777" w:rsidR="00CA1E85" w:rsidRDefault="00CA1E85">
                  <w:pPr>
                    <w:spacing w:line="160" w:lineRule="exact"/>
                    <w:jc w:val="left"/>
                    <w:rPr>
                      <w:rFonts w:cs="Miriam"/>
                      <w:noProof/>
                      <w:sz w:val="18"/>
                      <w:szCs w:val="18"/>
                      <w:rtl/>
                    </w:rPr>
                  </w:pPr>
                  <w:r>
                    <w:rPr>
                      <w:rFonts w:cs="Miriam"/>
                      <w:sz w:val="18"/>
                      <w:szCs w:val="18"/>
                      <w:rtl/>
                    </w:rPr>
                    <w:t>חו</w:t>
                  </w:r>
                  <w:r>
                    <w:rPr>
                      <w:rFonts w:cs="Miriam" w:hint="cs"/>
                      <w:sz w:val="18"/>
                      <w:szCs w:val="18"/>
                      <w:rtl/>
                    </w:rPr>
                    <w:t>זה מיוחד</w:t>
                  </w:r>
                </w:p>
              </w:txbxContent>
            </v:textbox>
            <w10:anchorlock/>
          </v:rect>
        </w:pict>
      </w:r>
      <w:r w:rsidRPr="002F5891">
        <w:rPr>
          <w:rStyle w:val="big-number"/>
          <w:rFonts w:cs="Miriam"/>
          <w:rtl/>
        </w:rPr>
        <w:t>1.</w:t>
      </w:r>
      <w:r w:rsidRPr="002F5891">
        <w:rPr>
          <w:rStyle w:val="big-number"/>
          <w:rFonts w:cs="Miriam"/>
          <w:rtl/>
        </w:rPr>
        <w:tab/>
      </w:r>
      <w:r w:rsidRPr="002F5891">
        <w:rPr>
          <w:rStyle w:val="default"/>
          <w:rFonts w:cs="FrankRuehl"/>
          <w:rtl/>
        </w:rPr>
        <w:t>הו</w:t>
      </w:r>
      <w:r w:rsidRPr="002F5891">
        <w:rPr>
          <w:rStyle w:val="default"/>
          <w:rFonts w:cs="FrankRuehl" w:hint="cs"/>
          <w:rtl/>
        </w:rPr>
        <w:t>ראות סעיף 40 לחוק יחולו על העסקתם של סוגי בני-אדם במשרד מבקר המדינה המפורשים להלן, ובלבד שאינם מועסקים כבר על ידי המדינה במשרה שלמה:</w:t>
      </w:r>
    </w:p>
    <w:p w14:paraId="38BD7688" w14:textId="77777777" w:rsidR="00CA1E85" w:rsidRPr="002F5891" w:rsidRDefault="00CA1E85">
      <w:pPr>
        <w:pStyle w:val="P22"/>
        <w:spacing w:before="72"/>
        <w:ind w:left="1021" w:right="1134"/>
        <w:rPr>
          <w:rStyle w:val="default"/>
          <w:rFonts w:cs="FrankRuehl"/>
          <w:rtl/>
        </w:rPr>
      </w:pPr>
      <w:r w:rsidRPr="002F5891">
        <w:rPr>
          <w:rStyle w:val="default"/>
          <w:rFonts w:cs="FrankRuehl"/>
          <w:rtl/>
        </w:rPr>
        <w:t>(1)</w:t>
      </w:r>
      <w:r w:rsidRPr="002F5891">
        <w:rPr>
          <w:rStyle w:val="default"/>
          <w:rFonts w:cs="FrankRuehl"/>
          <w:rtl/>
        </w:rPr>
        <w:tab/>
        <w:t>א</w:t>
      </w:r>
      <w:r w:rsidRPr="002F5891">
        <w:rPr>
          <w:rStyle w:val="default"/>
          <w:rFonts w:cs="FrankRuehl" w:hint="cs"/>
          <w:rtl/>
        </w:rPr>
        <w:t>דם שגילו מעל ל-50 שנה, אם נתמלאו לגביו הוראות החוק;</w:t>
      </w:r>
    </w:p>
    <w:p w14:paraId="57790F81" w14:textId="77777777" w:rsidR="00CA1E85" w:rsidRPr="002F5891" w:rsidRDefault="00CA1E85">
      <w:pPr>
        <w:pStyle w:val="P22"/>
        <w:spacing w:before="72"/>
        <w:ind w:left="1021" w:right="1134"/>
        <w:rPr>
          <w:rStyle w:val="default"/>
          <w:rFonts w:cs="FrankRuehl"/>
          <w:rtl/>
        </w:rPr>
      </w:pPr>
      <w:r w:rsidRPr="002F5891">
        <w:rPr>
          <w:rStyle w:val="default"/>
          <w:rFonts w:cs="FrankRuehl" w:hint="cs"/>
          <w:rtl/>
        </w:rPr>
        <w:t>(2)</w:t>
      </w:r>
      <w:r w:rsidRPr="002F5891">
        <w:rPr>
          <w:rStyle w:val="default"/>
          <w:rFonts w:cs="FrankRuehl"/>
          <w:rtl/>
        </w:rPr>
        <w:tab/>
        <w:t>א</w:t>
      </w:r>
      <w:r w:rsidRPr="002F5891">
        <w:rPr>
          <w:rStyle w:val="default"/>
          <w:rFonts w:cs="FrankRuehl" w:hint="cs"/>
          <w:rtl/>
        </w:rPr>
        <w:t>דם שיועסק בעבודה שלפי ט</w:t>
      </w:r>
      <w:r w:rsidRPr="002F5891">
        <w:rPr>
          <w:rStyle w:val="default"/>
          <w:rFonts w:cs="FrankRuehl"/>
          <w:rtl/>
        </w:rPr>
        <w:t>יב</w:t>
      </w:r>
      <w:r w:rsidRPr="002F5891">
        <w:rPr>
          <w:rStyle w:val="default"/>
          <w:rFonts w:cs="FrankRuehl" w:hint="cs"/>
          <w:rtl/>
        </w:rPr>
        <w:t>ה אינה צמיתה;</w:t>
      </w:r>
    </w:p>
    <w:p w14:paraId="5A54A85F" w14:textId="77777777" w:rsidR="00CA1E85" w:rsidRPr="002F5891" w:rsidRDefault="00CA1E85">
      <w:pPr>
        <w:pStyle w:val="P22"/>
        <w:spacing w:before="72"/>
        <w:ind w:left="1021" w:right="1134"/>
        <w:rPr>
          <w:rStyle w:val="default"/>
          <w:rFonts w:cs="FrankRuehl"/>
          <w:rtl/>
        </w:rPr>
      </w:pPr>
      <w:r w:rsidRPr="002F5891">
        <w:rPr>
          <w:rStyle w:val="default"/>
          <w:rFonts w:cs="FrankRuehl" w:hint="cs"/>
          <w:rtl/>
        </w:rPr>
        <w:t>(3)</w:t>
      </w:r>
      <w:r w:rsidRPr="002F5891">
        <w:rPr>
          <w:rStyle w:val="default"/>
          <w:rFonts w:cs="FrankRuehl"/>
          <w:rtl/>
        </w:rPr>
        <w:tab/>
        <w:t>ע</w:t>
      </w:r>
      <w:r w:rsidRPr="002F5891">
        <w:rPr>
          <w:rStyle w:val="default"/>
          <w:rFonts w:cs="FrankRuehl" w:hint="cs"/>
          <w:rtl/>
        </w:rPr>
        <w:t>ובד אשר מבקר המדינה קבע לג</w:t>
      </w:r>
      <w:r w:rsidRPr="002F5891">
        <w:rPr>
          <w:rStyle w:val="default"/>
          <w:rFonts w:cs="FrankRuehl"/>
          <w:rtl/>
        </w:rPr>
        <w:t>ב</w:t>
      </w:r>
      <w:r w:rsidRPr="002F5891">
        <w:rPr>
          <w:rStyle w:val="default"/>
          <w:rFonts w:cs="FrankRuehl" w:hint="cs"/>
          <w:rtl/>
        </w:rPr>
        <w:t>יו כי עבודתו חיונית למדינה וכי אין אפשרות מעשית להעסיקו במסגרת תנאי העבודה או השכר המקובלים בשירות המדינה;</w:t>
      </w:r>
    </w:p>
    <w:p w14:paraId="7CCC1C8D" w14:textId="77777777" w:rsidR="00CA1E85" w:rsidRPr="002F5891" w:rsidRDefault="00CA1E85">
      <w:pPr>
        <w:pStyle w:val="P22"/>
        <w:spacing w:before="72"/>
        <w:ind w:left="1021" w:right="1134"/>
        <w:rPr>
          <w:rStyle w:val="default"/>
          <w:rFonts w:cs="FrankRuehl"/>
          <w:rtl/>
        </w:rPr>
      </w:pPr>
      <w:r w:rsidRPr="002F5891">
        <w:rPr>
          <w:rStyle w:val="default"/>
          <w:rFonts w:cs="FrankRuehl" w:hint="cs"/>
          <w:rtl/>
        </w:rPr>
        <w:t>(4)</w:t>
      </w:r>
      <w:r w:rsidRPr="002F5891">
        <w:rPr>
          <w:rStyle w:val="default"/>
          <w:rFonts w:cs="FrankRuehl"/>
          <w:rtl/>
        </w:rPr>
        <w:tab/>
        <w:t>א</w:t>
      </w:r>
      <w:r w:rsidRPr="002F5891">
        <w:rPr>
          <w:rStyle w:val="default"/>
          <w:rFonts w:cs="FrankRuehl" w:hint="cs"/>
          <w:rtl/>
        </w:rPr>
        <w:t>דם שאינו אזרח ישראל, אם נתמלאו לגביו הוראות החוק, למעט הוראות הסעיפים 16 ו-34 לחוק;</w:t>
      </w:r>
    </w:p>
    <w:p w14:paraId="3D703779" w14:textId="77777777" w:rsidR="00CA1E85" w:rsidRPr="002F5891" w:rsidRDefault="00CA1E85">
      <w:pPr>
        <w:pStyle w:val="P22"/>
        <w:spacing w:before="72"/>
        <w:ind w:left="1021" w:right="1134"/>
        <w:rPr>
          <w:rStyle w:val="default"/>
          <w:rFonts w:cs="FrankRuehl"/>
          <w:rtl/>
        </w:rPr>
      </w:pPr>
      <w:r w:rsidRPr="002F5891">
        <w:rPr>
          <w:rStyle w:val="default"/>
          <w:rFonts w:cs="FrankRuehl" w:hint="cs"/>
          <w:rtl/>
        </w:rPr>
        <w:t>(5)</w:t>
      </w:r>
      <w:r w:rsidRPr="002F5891">
        <w:rPr>
          <w:rStyle w:val="default"/>
          <w:rFonts w:cs="FrankRuehl"/>
          <w:rtl/>
        </w:rPr>
        <w:tab/>
        <w:t>א</w:t>
      </w:r>
      <w:r w:rsidRPr="002F5891">
        <w:rPr>
          <w:rStyle w:val="default"/>
          <w:rFonts w:cs="FrankRuehl" w:hint="cs"/>
          <w:rtl/>
        </w:rPr>
        <w:t>דם שאינ</w:t>
      </w:r>
      <w:r w:rsidRPr="002F5891">
        <w:rPr>
          <w:rStyle w:val="default"/>
          <w:rFonts w:cs="FrankRuehl"/>
          <w:rtl/>
        </w:rPr>
        <w:t xml:space="preserve">ו </w:t>
      </w:r>
      <w:r w:rsidRPr="002F5891">
        <w:rPr>
          <w:rStyle w:val="default"/>
          <w:rFonts w:cs="FrankRuehl" w:hint="cs"/>
          <w:rtl/>
        </w:rPr>
        <w:t>כשר מבחינה רפואית לשרת במשרה הנדונה ושיועסק ל</w:t>
      </w:r>
      <w:r w:rsidRPr="002F5891">
        <w:rPr>
          <w:rStyle w:val="default"/>
          <w:rFonts w:cs="FrankRuehl"/>
          <w:rtl/>
        </w:rPr>
        <w:t>ש</w:t>
      </w:r>
      <w:r w:rsidRPr="002F5891">
        <w:rPr>
          <w:rStyle w:val="default"/>
          <w:rFonts w:cs="FrankRuehl" w:hint="cs"/>
          <w:rtl/>
        </w:rPr>
        <w:t>ם שיקומו הבריאותי, אם נתמלאו לגביו הוראות החוק, למעט הוראות סעיף 29 לחוק;</w:t>
      </w:r>
    </w:p>
    <w:p w14:paraId="150CE651" w14:textId="77777777" w:rsidR="00CA1E85" w:rsidRPr="002F5891" w:rsidRDefault="00CA1E85">
      <w:pPr>
        <w:pStyle w:val="P22"/>
        <w:spacing w:before="72"/>
        <w:ind w:left="1021" w:right="1134"/>
        <w:rPr>
          <w:rStyle w:val="default"/>
          <w:rFonts w:cs="FrankRuehl"/>
          <w:rtl/>
        </w:rPr>
      </w:pPr>
      <w:r w:rsidRPr="002F5891">
        <w:rPr>
          <w:rStyle w:val="default"/>
          <w:rFonts w:cs="FrankRuehl" w:hint="cs"/>
          <w:rtl/>
        </w:rPr>
        <w:t>(6)</w:t>
      </w:r>
      <w:r w:rsidRPr="002F5891">
        <w:rPr>
          <w:rStyle w:val="default"/>
          <w:rFonts w:cs="FrankRuehl"/>
          <w:rtl/>
        </w:rPr>
        <w:tab/>
        <w:t>א</w:t>
      </w:r>
      <w:r w:rsidRPr="002F5891">
        <w:rPr>
          <w:rStyle w:val="default"/>
          <w:rFonts w:cs="FrankRuehl" w:hint="cs"/>
          <w:rtl/>
        </w:rPr>
        <w:t>דם שביום תחילת תקנות אלה היה מועסק על ידי המדינה במעמד ארעי או על פי חוזה למרות אי-כשרו הרפואי, אם, לאחר תחילת תקנות אלה, היתה רצ</w:t>
      </w:r>
      <w:r w:rsidRPr="002F5891">
        <w:rPr>
          <w:rStyle w:val="default"/>
          <w:rFonts w:cs="FrankRuehl"/>
          <w:rtl/>
        </w:rPr>
        <w:t>יפ</w:t>
      </w:r>
      <w:r w:rsidRPr="002F5891">
        <w:rPr>
          <w:rStyle w:val="default"/>
          <w:rFonts w:cs="FrankRuehl" w:hint="cs"/>
          <w:rtl/>
        </w:rPr>
        <w:t>ות בין תקופות העסקתו במעמד ארעי או על פי חוזה</w:t>
      </w:r>
      <w:r w:rsidRPr="002F5891">
        <w:rPr>
          <w:rStyle w:val="default"/>
          <w:rFonts w:cs="FrankRuehl"/>
          <w:rtl/>
        </w:rPr>
        <w:t xml:space="preserve"> </w:t>
      </w:r>
      <w:r w:rsidRPr="002F5891">
        <w:rPr>
          <w:rStyle w:val="default"/>
          <w:rFonts w:cs="FrankRuehl" w:hint="cs"/>
          <w:rtl/>
        </w:rPr>
        <w:t>ונתמלאו לגביו הוראות החוק, למעט הוראות הסעיפים 19 ו-29 לחוק;</w:t>
      </w:r>
    </w:p>
    <w:p w14:paraId="2AEC5E3C" w14:textId="77777777" w:rsidR="00CA1E85" w:rsidRPr="002F5891" w:rsidRDefault="00CA1E85">
      <w:pPr>
        <w:pStyle w:val="P22"/>
        <w:spacing w:before="72"/>
        <w:ind w:left="1021" w:right="1134"/>
        <w:rPr>
          <w:rStyle w:val="default"/>
          <w:rFonts w:cs="FrankRuehl"/>
          <w:rtl/>
        </w:rPr>
      </w:pPr>
      <w:r w:rsidRPr="002F5891">
        <w:rPr>
          <w:rStyle w:val="default"/>
          <w:rFonts w:cs="FrankRuehl" w:hint="cs"/>
          <w:rtl/>
        </w:rPr>
        <w:t>(7)</w:t>
      </w:r>
      <w:r w:rsidRPr="002F5891">
        <w:rPr>
          <w:rStyle w:val="default"/>
          <w:rFonts w:cs="FrankRuehl"/>
          <w:rtl/>
        </w:rPr>
        <w:tab/>
        <w:t>א</w:t>
      </w:r>
      <w:r w:rsidRPr="002F5891">
        <w:rPr>
          <w:rStyle w:val="default"/>
          <w:rFonts w:cs="FrankRuehl" w:hint="cs"/>
          <w:rtl/>
        </w:rPr>
        <w:t>דם שביום תחילת תקנות אלה היה מועסק על ידי המדינה על פי חוזה, אם תקופות העסקתו על פי חוזה, לאחר תחילת תקנות אלה, היו רצופות;</w:t>
      </w:r>
    </w:p>
    <w:p w14:paraId="48E7EF19" w14:textId="77777777" w:rsidR="00CA1E85" w:rsidRPr="002F5891" w:rsidRDefault="00CA1E85">
      <w:pPr>
        <w:pStyle w:val="P22"/>
        <w:spacing w:before="72"/>
        <w:ind w:left="1021" w:right="1134"/>
        <w:rPr>
          <w:rStyle w:val="default"/>
          <w:rFonts w:cs="FrankRuehl"/>
          <w:rtl/>
        </w:rPr>
      </w:pPr>
      <w:r w:rsidRPr="002F5891">
        <w:rPr>
          <w:lang w:val="he-IL"/>
        </w:rPr>
        <w:pict w14:anchorId="384DEBA2">
          <v:rect id="_x0000_s1027" style="position:absolute;left:0;text-align:left;margin-left:464.5pt;margin-top:8.05pt;width:75.05pt;height:15.05pt;z-index:251656704" o:allowincell="f" filled="f" stroked="f" strokecolor="lime" strokeweight=".25pt">
            <v:textbox inset="0,0,0,0">
              <w:txbxContent>
                <w:p w14:paraId="1DB0B348" w14:textId="77777777" w:rsidR="00CA1E85" w:rsidRDefault="00CA1E85" w:rsidP="006D3788">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sidR="006D3788">
                    <w:rPr>
                      <w:rFonts w:cs="Miriam" w:hint="cs"/>
                      <w:sz w:val="18"/>
                      <w:szCs w:val="18"/>
                      <w:rtl/>
                    </w:rPr>
                    <w:t>-</w:t>
                  </w:r>
                  <w:r>
                    <w:rPr>
                      <w:rFonts w:cs="Miriam"/>
                      <w:sz w:val="18"/>
                      <w:szCs w:val="18"/>
                      <w:rtl/>
                    </w:rPr>
                    <w:t>1970</w:t>
                  </w:r>
                </w:p>
              </w:txbxContent>
            </v:textbox>
            <w10:anchorlock/>
          </v:rect>
        </w:pict>
      </w:r>
      <w:r w:rsidRPr="002F5891">
        <w:rPr>
          <w:rStyle w:val="default"/>
          <w:rFonts w:cs="FrankRuehl"/>
          <w:rtl/>
        </w:rPr>
        <w:t>(8)</w:t>
      </w:r>
      <w:r w:rsidRPr="002F5891">
        <w:rPr>
          <w:rStyle w:val="default"/>
          <w:rFonts w:cs="FrankRuehl"/>
          <w:rtl/>
        </w:rPr>
        <w:tab/>
        <w:t>א</w:t>
      </w:r>
      <w:r w:rsidRPr="002F5891">
        <w:rPr>
          <w:rStyle w:val="default"/>
          <w:rFonts w:cs="FrankRuehl" w:hint="cs"/>
          <w:rtl/>
        </w:rPr>
        <w:t>דם שיתקבל למ</w:t>
      </w:r>
      <w:r w:rsidRPr="002F5891">
        <w:rPr>
          <w:rStyle w:val="default"/>
          <w:rFonts w:cs="FrankRuehl"/>
          <w:rtl/>
        </w:rPr>
        <w:t>שר</w:t>
      </w:r>
      <w:r w:rsidRPr="002F5891">
        <w:rPr>
          <w:rStyle w:val="default"/>
          <w:rFonts w:cs="FrankRuehl" w:hint="cs"/>
          <w:rtl/>
        </w:rPr>
        <w:t>ה פלונית תוך שנה מן היום בו ה</w:t>
      </w:r>
      <w:r w:rsidRPr="002F5891">
        <w:rPr>
          <w:rStyle w:val="default"/>
          <w:rFonts w:cs="FrankRuehl"/>
          <w:rtl/>
        </w:rPr>
        <w:t>ו</w:t>
      </w:r>
      <w:r w:rsidRPr="002F5891">
        <w:rPr>
          <w:rStyle w:val="default"/>
          <w:rFonts w:cs="FrankRuehl" w:hint="cs"/>
          <w:rtl/>
        </w:rPr>
        <w:t>כרז על המשרה לפי סעיף 19 לחוק אם נתמלא אחד התנאים להלן:</w:t>
      </w:r>
    </w:p>
    <w:p w14:paraId="04CC80FB" w14:textId="77777777" w:rsidR="00CA1E85" w:rsidRPr="002F5891" w:rsidRDefault="00CA1E85">
      <w:pPr>
        <w:pStyle w:val="P33"/>
        <w:spacing w:before="72"/>
        <w:ind w:left="1474" w:right="1134"/>
        <w:rPr>
          <w:rStyle w:val="default"/>
          <w:rFonts w:cs="FrankRuehl"/>
          <w:rtl/>
        </w:rPr>
      </w:pPr>
      <w:r w:rsidRPr="002F5891">
        <w:rPr>
          <w:rStyle w:val="default"/>
          <w:rFonts w:cs="FrankRuehl"/>
          <w:rtl/>
        </w:rPr>
        <w:t>(א</w:t>
      </w:r>
      <w:r w:rsidRPr="002F5891">
        <w:rPr>
          <w:rStyle w:val="default"/>
          <w:rFonts w:cs="FrankRuehl" w:hint="cs"/>
          <w:rtl/>
        </w:rPr>
        <w:t>)</w:t>
      </w:r>
      <w:r w:rsidRPr="002F5891">
        <w:rPr>
          <w:rStyle w:val="default"/>
          <w:rFonts w:cs="FrankRuehl"/>
          <w:rtl/>
        </w:rPr>
        <w:tab/>
        <w:t>ל</w:t>
      </w:r>
      <w:r w:rsidRPr="002F5891">
        <w:rPr>
          <w:rStyle w:val="default"/>
          <w:rFonts w:cs="FrankRuehl" w:hint="cs"/>
          <w:rtl/>
        </w:rPr>
        <w:t>א הוגשה בקשה למשרה עד היום האחרון שנקבע להגשת בקשות;</w:t>
      </w:r>
    </w:p>
    <w:p w14:paraId="347CCA11" w14:textId="77777777" w:rsidR="00CA1E85" w:rsidRPr="002F5891" w:rsidRDefault="00CA1E85" w:rsidP="009D7FFA">
      <w:pPr>
        <w:pStyle w:val="P33"/>
        <w:spacing w:before="72"/>
        <w:ind w:left="1474" w:right="1134"/>
        <w:rPr>
          <w:rStyle w:val="default"/>
          <w:rFonts w:cs="FrankRuehl"/>
          <w:rtl/>
        </w:rPr>
      </w:pPr>
      <w:r w:rsidRPr="002F5891">
        <w:rPr>
          <w:rStyle w:val="default"/>
          <w:rFonts w:cs="FrankRuehl" w:hint="cs"/>
          <w:rtl/>
        </w:rPr>
        <w:t>(</w:t>
      </w:r>
      <w:r w:rsidRPr="002F5891">
        <w:rPr>
          <w:rStyle w:val="default"/>
          <w:rFonts w:cs="FrankRuehl"/>
          <w:rtl/>
        </w:rPr>
        <w:t>ב</w:t>
      </w:r>
      <w:r w:rsidRPr="002F5891">
        <w:rPr>
          <w:rStyle w:val="default"/>
          <w:rFonts w:cs="FrankRuehl" w:hint="cs"/>
          <w:rtl/>
        </w:rPr>
        <w:t>)</w:t>
      </w:r>
      <w:r w:rsidRPr="002F5891">
        <w:rPr>
          <w:rStyle w:val="default"/>
          <w:rFonts w:cs="FrankRuehl"/>
          <w:rtl/>
        </w:rPr>
        <w:tab/>
        <w:t>ל</w:t>
      </w:r>
      <w:r w:rsidRPr="002F5891">
        <w:rPr>
          <w:rStyle w:val="default"/>
          <w:rFonts w:cs="FrankRuehl" w:hint="cs"/>
          <w:rtl/>
        </w:rPr>
        <w:t>א נמצא במבחנים בכתב, אם נערכו, מועמד שניתן להביאו לבחינה בעל פה כאמור בסעיף 26 לכללי שירות המדינה (מינויי</w:t>
      </w:r>
      <w:r w:rsidRPr="002F5891">
        <w:rPr>
          <w:rStyle w:val="default"/>
          <w:rFonts w:cs="FrankRuehl"/>
          <w:rtl/>
        </w:rPr>
        <w:t>ם) (</w:t>
      </w:r>
      <w:r w:rsidRPr="002F5891">
        <w:rPr>
          <w:rStyle w:val="default"/>
          <w:rFonts w:cs="FrankRuehl" w:hint="cs"/>
          <w:rtl/>
        </w:rPr>
        <w:t>בחינות ומבחנים וסדריהם) (משרד מבקר המדינה), תשכ"ב</w:t>
      </w:r>
      <w:r w:rsidR="009D7FFA">
        <w:rPr>
          <w:rStyle w:val="default"/>
          <w:rFonts w:cs="FrankRuehl" w:hint="cs"/>
          <w:rtl/>
        </w:rPr>
        <w:t>-</w:t>
      </w:r>
      <w:r w:rsidRPr="002F5891">
        <w:rPr>
          <w:rStyle w:val="default"/>
          <w:rFonts w:cs="FrankRuehl"/>
          <w:rtl/>
        </w:rPr>
        <w:t>1962, (</w:t>
      </w:r>
      <w:r w:rsidRPr="002F5891">
        <w:rPr>
          <w:rStyle w:val="default"/>
          <w:rFonts w:cs="FrankRuehl" w:hint="cs"/>
          <w:rtl/>
        </w:rPr>
        <w:t xml:space="preserve">להלן </w:t>
      </w:r>
      <w:r w:rsidR="009D7FFA">
        <w:rPr>
          <w:rStyle w:val="default"/>
          <w:rFonts w:cs="FrankRuehl" w:hint="cs"/>
          <w:rtl/>
        </w:rPr>
        <w:t>-</w:t>
      </w:r>
      <w:r w:rsidRPr="002F5891">
        <w:rPr>
          <w:rStyle w:val="default"/>
          <w:rFonts w:cs="FrankRuehl"/>
          <w:rtl/>
        </w:rPr>
        <w:t xml:space="preserve"> </w:t>
      </w:r>
      <w:r w:rsidRPr="002F5891">
        <w:rPr>
          <w:rStyle w:val="default"/>
          <w:rFonts w:cs="FrankRuehl" w:hint="cs"/>
          <w:rtl/>
        </w:rPr>
        <w:t>כללי הבחינות);</w:t>
      </w:r>
    </w:p>
    <w:p w14:paraId="3260C073" w14:textId="77777777" w:rsidR="00CA1E85" w:rsidRPr="002F5891" w:rsidRDefault="00CA1E85">
      <w:pPr>
        <w:pStyle w:val="P33"/>
        <w:spacing w:before="72"/>
        <w:ind w:left="1474" w:right="1134"/>
        <w:rPr>
          <w:rStyle w:val="default"/>
          <w:rFonts w:cs="FrankRuehl"/>
          <w:rtl/>
        </w:rPr>
      </w:pPr>
      <w:r w:rsidRPr="002F5891">
        <w:rPr>
          <w:rStyle w:val="default"/>
          <w:rFonts w:cs="FrankRuehl" w:hint="cs"/>
          <w:rtl/>
        </w:rPr>
        <w:t>(</w:t>
      </w:r>
      <w:r w:rsidRPr="002F5891">
        <w:rPr>
          <w:rStyle w:val="default"/>
          <w:rFonts w:cs="FrankRuehl"/>
          <w:rtl/>
        </w:rPr>
        <w:t>ג</w:t>
      </w:r>
      <w:r w:rsidRPr="002F5891">
        <w:rPr>
          <w:rStyle w:val="default"/>
          <w:rFonts w:cs="FrankRuehl" w:hint="cs"/>
          <w:rtl/>
        </w:rPr>
        <w:t>)</w:t>
      </w:r>
      <w:r w:rsidRPr="002F5891">
        <w:rPr>
          <w:rStyle w:val="default"/>
          <w:rFonts w:cs="FrankRuehl"/>
          <w:rtl/>
        </w:rPr>
        <w:tab/>
        <w:t>ו</w:t>
      </w:r>
      <w:r w:rsidRPr="002F5891">
        <w:rPr>
          <w:rStyle w:val="default"/>
          <w:rFonts w:cs="FrankRuehl" w:hint="cs"/>
          <w:rtl/>
        </w:rPr>
        <w:t>עדת בוחנים שמונתה כאמור בסעיף 30 לכללי הבחינות לא מצאה כשיר למשרה;</w:t>
      </w:r>
    </w:p>
    <w:p w14:paraId="44C3C030" w14:textId="77777777" w:rsidR="00CA1E85" w:rsidRPr="002F5891" w:rsidRDefault="00CA1E85">
      <w:pPr>
        <w:pStyle w:val="P33"/>
        <w:spacing w:before="72"/>
        <w:ind w:left="1474" w:right="1134"/>
        <w:rPr>
          <w:rStyle w:val="default"/>
          <w:rFonts w:cs="FrankRuehl" w:hint="cs"/>
          <w:rtl/>
        </w:rPr>
      </w:pPr>
      <w:r w:rsidRPr="002F5891">
        <w:rPr>
          <w:rStyle w:val="default"/>
          <w:rFonts w:cs="FrankRuehl"/>
          <w:rtl/>
        </w:rPr>
        <w:t>(ד</w:t>
      </w:r>
      <w:r w:rsidRPr="002F5891">
        <w:rPr>
          <w:rStyle w:val="default"/>
          <w:rFonts w:cs="FrankRuehl" w:hint="cs"/>
          <w:rtl/>
        </w:rPr>
        <w:t>)</w:t>
      </w:r>
      <w:r w:rsidRPr="002F5891">
        <w:rPr>
          <w:rStyle w:val="default"/>
          <w:rFonts w:cs="FrankRuehl"/>
          <w:rtl/>
        </w:rPr>
        <w:tab/>
        <w:t>א</w:t>
      </w:r>
      <w:r w:rsidRPr="002F5891">
        <w:rPr>
          <w:rStyle w:val="default"/>
          <w:rFonts w:cs="FrankRuehl" w:hint="cs"/>
          <w:rtl/>
        </w:rPr>
        <w:t>ף מועמד מבין המועמדים שנמצאו כשירים למשרה על ידי ועדת בוחנים כאמור לא מונ</w:t>
      </w:r>
      <w:r w:rsidRPr="002F5891">
        <w:rPr>
          <w:rStyle w:val="default"/>
          <w:rFonts w:cs="FrankRuehl"/>
          <w:rtl/>
        </w:rPr>
        <w:t xml:space="preserve">ה </w:t>
      </w:r>
      <w:r w:rsidRPr="002F5891">
        <w:rPr>
          <w:rStyle w:val="default"/>
          <w:rFonts w:cs="FrankRuehl" w:hint="cs"/>
          <w:rtl/>
        </w:rPr>
        <w:t>למשרה מאחר שלא מילא אחר תנאי מתנאי החוק למינוי, או שלא הסכים לקבל את המינוי, או שמבקר המדינה לא מינה אותו או ביט</w:t>
      </w:r>
      <w:r w:rsidR="009D7FFA">
        <w:rPr>
          <w:rStyle w:val="default"/>
          <w:rFonts w:cs="FrankRuehl" w:hint="cs"/>
          <w:rtl/>
        </w:rPr>
        <w:t>ל את מינויו כאמור בסעיף 46 לחוק;</w:t>
      </w:r>
    </w:p>
    <w:p w14:paraId="24B0C50F" w14:textId="77777777" w:rsidR="00CA1E85" w:rsidRPr="009A093D" w:rsidRDefault="00CA1E85" w:rsidP="00E105A1">
      <w:pPr>
        <w:pStyle w:val="P22"/>
        <w:spacing w:before="72"/>
        <w:ind w:left="1021" w:right="1134"/>
        <w:rPr>
          <w:rStyle w:val="default"/>
          <w:rFonts w:cs="FrankRuehl" w:hint="cs"/>
          <w:rtl/>
        </w:rPr>
      </w:pPr>
      <w:r w:rsidRPr="009A093D">
        <w:rPr>
          <w:rStyle w:val="default"/>
          <w:rFonts w:cs="FrankRuehl"/>
          <w:rtl/>
        </w:rPr>
        <w:t>(9)</w:t>
      </w:r>
      <w:r w:rsidRPr="009A093D">
        <w:rPr>
          <w:rStyle w:val="default"/>
          <w:rFonts w:cs="FrankRuehl"/>
          <w:rtl/>
        </w:rPr>
        <w:tab/>
      </w:r>
      <w:r w:rsidR="00E105A1" w:rsidRPr="009A093D">
        <w:rPr>
          <w:rStyle w:val="default"/>
          <w:rFonts w:cs="FrankRuehl" w:hint="cs"/>
          <w:rtl/>
        </w:rPr>
        <w:t>אדם שיועסק במשרה חלקית שהיא פחות מחצי משרה, אם נתמלאו לגביו הוראות החוק, למעט הוראות הסעיפים 15 ו-19 לחוק</w:t>
      </w:r>
      <w:r w:rsidR="009D7FFA" w:rsidRPr="009A093D">
        <w:rPr>
          <w:rStyle w:val="default"/>
          <w:rFonts w:cs="FrankRuehl" w:hint="cs"/>
          <w:rtl/>
        </w:rPr>
        <w:t>;</w:t>
      </w:r>
    </w:p>
    <w:p w14:paraId="2C849F33" w14:textId="77777777" w:rsidR="00CA1E85" w:rsidRPr="002F5891" w:rsidRDefault="00CA1E85" w:rsidP="009D7FFA">
      <w:pPr>
        <w:pStyle w:val="P22"/>
        <w:spacing w:before="72"/>
        <w:ind w:left="1021" w:right="1134"/>
        <w:rPr>
          <w:rStyle w:val="default"/>
          <w:rFonts w:cs="FrankRuehl"/>
          <w:rtl/>
        </w:rPr>
      </w:pPr>
      <w:r w:rsidRPr="009A093D">
        <w:rPr>
          <w:rStyle w:val="default"/>
          <w:rFonts w:cs="FrankRuehl" w:hint="cs"/>
          <w:rtl/>
        </w:rPr>
        <w:t>(10)</w:t>
      </w:r>
      <w:r w:rsidRPr="009A093D">
        <w:rPr>
          <w:rStyle w:val="default"/>
          <w:rFonts w:cs="FrankRuehl"/>
          <w:rtl/>
        </w:rPr>
        <w:tab/>
        <w:t>א</w:t>
      </w:r>
      <w:r w:rsidRPr="009A093D">
        <w:rPr>
          <w:rStyle w:val="default"/>
          <w:rFonts w:cs="FrankRuehl" w:hint="cs"/>
          <w:rtl/>
        </w:rPr>
        <w:t>דם שיישלח לעבודה קבועה בחוץ לארץ לפני תום ששה חדשים מיום התחלת</w:t>
      </w:r>
      <w:r w:rsidRPr="002F5891">
        <w:rPr>
          <w:rStyle w:val="default"/>
          <w:rFonts w:cs="FrankRuehl" w:hint="cs"/>
          <w:rtl/>
        </w:rPr>
        <w:t xml:space="preserve"> העסקתו בשירות המדינה, אם נת</w:t>
      </w:r>
      <w:r w:rsidRPr="002F5891">
        <w:rPr>
          <w:rStyle w:val="default"/>
          <w:rFonts w:cs="FrankRuehl"/>
          <w:rtl/>
        </w:rPr>
        <w:t>מל</w:t>
      </w:r>
      <w:r w:rsidRPr="002F5891">
        <w:rPr>
          <w:rStyle w:val="default"/>
          <w:rFonts w:cs="FrankRuehl" w:hint="cs"/>
          <w:rtl/>
        </w:rPr>
        <w:t>או לגביו הוראות החוק;</w:t>
      </w:r>
    </w:p>
    <w:p w14:paraId="76DC3DB1" w14:textId="77777777" w:rsidR="00CA1E85" w:rsidRPr="002F5891" w:rsidRDefault="00CA1E85">
      <w:pPr>
        <w:pStyle w:val="P22"/>
        <w:spacing w:before="72"/>
        <w:ind w:left="1021" w:right="1134"/>
        <w:rPr>
          <w:rStyle w:val="default"/>
          <w:rFonts w:cs="FrankRuehl"/>
          <w:rtl/>
        </w:rPr>
      </w:pPr>
      <w:r w:rsidRPr="002F5891">
        <w:rPr>
          <w:rStyle w:val="default"/>
          <w:rFonts w:cs="FrankRuehl" w:hint="cs"/>
          <w:rtl/>
        </w:rPr>
        <w:t>(11)</w:t>
      </w:r>
      <w:r w:rsidRPr="002F5891">
        <w:rPr>
          <w:rStyle w:val="default"/>
          <w:rFonts w:cs="FrankRuehl"/>
          <w:rtl/>
        </w:rPr>
        <w:tab/>
        <w:t>א</w:t>
      </w:r>
      <w:r w:rsidRPr="002F5891">
        <w:rPr>
          <w:rStyle w:val="default"/>
          <w:rFonts w:cs="FrankRuehl" w:hint="cs"/>
          <w:rtl/>
        </w:rPr>
        <w:t>ד</w:t>
      </w:r>
      <w:r w:rsidRPr="002F5891">
        <w:rPr>
          <w:rStyle w:val="default"/>
          <w:rFonts w:cs="FrankRuehl"/>
          <w:rtl/>
        </w:rPr>
        <w:t>ם</w:t>
      </w:r>
      <w:r w:rsidRPr="002F5891">
        <w:rPr>
          <w:rStyle w:val="default"/>
          <w:rFonts w:cs="FrankRuehl" w:hint="cs"/>
          <w:rtl/>
        </w:rPr>
        <w:t xml:space="preserve"> שיועסק כמנהל לשכת מבקר המדינה, כמזכיר אישי למבקר המדינה או כנהג מבקר המדינה, אם נתמלאו הוראות החוק, למעט הוראות סעיף 19 לחוק;</w:t>
      </w:r>
    </w:p>
    <w:p w14:paraId="7A37AB27" w14:textId="77777777" w:rsidR="00CA1E85" w:rsidRPr="002F5891" w:rsidRDefault="00CA1E85" w:rsidP="009D7FFA">
      <w:pPr>
        <w:pStyle w:val="P22"/>
        <w:spacing w:before="72"/>
        <w:ind w:left="1021" w:right="1134"/>
        <w:rPr>
          <w:rStyle w:val="default"/>
          <w:rFonts w:cs="FrankRuehl" w:hint="cs"/>
          <w:rtl/>
        </w:rPr>
      </w:pPr>
      <w:r w:rsidRPr="002F5891">
        <w:rPr>
          <w:rStyle w:val="default"/>
          <w:rFonts w:cs="FrankRuehl" w:hint="cs"/>
          <w:rtl/>
        </w:rPr>
        <w:t>(12)</w:t>
      </w:r>
      <w:r w:rsidRPr="002F5891">
        <w:rPr>
          <w:rStyle w:val="default"/>
          <w:rFonts w:cs="FrankRuehl"/>
          <w:rtl/>
        </w:rPr>
        <w:tab/>
        <w:t>א</w:t>
      </w:r>
      <w:r w:rsidRPr="002F5891">
        <w:rPr>
          <w:rStyle w:val="default"/>
          <w:rFonts w:cs="FrankRuehl" w:hint="cs"/>
          <w:rtl/>
        </w:rPr>
        <w:t xml:space="preserve">דם שועדת הכספים של הכנסת החליטה למנותו מנהל כללי, אם נתמלאו לגביו </w:t>
      </w:r>
      <w:r w:rsidRPr="002F5891">
        <w:rPr>
          <w:rStyle w:val="default"/>
          <w:rFonts w:cs="FrankRuehl" w:hint="cs"/>
          <w:rtl/>
        </w:rPr>
        <w:lastRenderedPageBreak/>
        <w:t xml:space="preserve">הוראות החוק, למעט הוראות </w:t>
      </w:r>
      <w:r w:rsidRPr="002F5891">
        <w:rPr>
          <w:rStyle w:val="default"/>
          <w:rFonts w:cs="FrankRuehl"/>
          <w:rtl/>
        </w:rPr>
        <w:t>סע</w:t>
      </w:r>
      <w:r w:rsidRPr="002F5891">
        <w:rPr>
          <w:rStyle w:val="default"/>
          <w:rFonts w:cs="FrankRuehl" w:hint="cs"/>
          <w:rtl/>
        </w:rPr>
        <w:t xml:space="preserve">יף 19 לחוק, ואם בחוזה המיוחד </w:t>
      </w:r>
      <w:r w:rsidRPr="002F5891">
        <w:rPr>
          <w:rStyle w:val="default"/>
          <w:rFonts w:cs="FrankRuehl"/>
          <w:rtl/>
        </w:rPr>
        <w:t>ש</w:t>
      </w:r>
      <w:r w:rsidRPr="002F5891">
        <w:rPr>
          <w:rStyle w:val="default"/>
          <w:rFonts w:cs="FrankRuehl" w:hint="cs"/>
          <w:rtl/>
        </w:rPr>
        <w:t>נתמנה על-פי כתב מינוי. על אף האמור בפסקה זו מותר למבקר המדינה לקבוע בחוזה המיוחד תנאים שונים הנוגעים לפרישה מתפקיד מנהל כללי או לפרישה מהשירות וכן תנאים שונים הנוגעים לגימלה על פי חוק שירות המדינה (גימלאות), תשט"ו</w:t>
      </w:r>
      <w:r w:rsidR="009D7FFA">
        <w:rPr>
          <w:rStyle w:val="default"/>
          <w:rFonts w:cs="FrankRuehl" w:hint="cs"/>
          <w:rtl/>
        </w:rPr>
        <w:t>-</w:t>
      </w:r>
      <w:r w:rsidRPr="002F5891">
        <w:rPr>
          <w:rStyle w:val="default"/>
          <w:rFonts w:cs="FrankRuehl"/>
          <w:rtl/>
        </w:rPr>
        <w:t xml:space="preserve">1955, </w:t>
      </w:r>
      <w:r w:rsidRPr="002F5891">
        <w:rPr>
          <w:rStyle w:val="default"/>
          <w:rFonts w:cs="FrankRuehl" w:hint="cs"/>
          <w:rtl/>
        </w:rPr>
        <w:t>ול</w:t>
      </w:r>
      <w:r w:rsidRPr="002F5891">
        <w:rPr>
          <w:rStyle w:val="default"/>
          <w:rFonts w:cs="FrankRuehl"/>
          <w:rtl/>
        </w:rPr>
        <w:t>ר</w:t>
      </w:r>
      <w:r w:rsidRPr="002F5891">
        <w:rPr>
          <w:rStyle w:val="default"/>
          <w:rFonts w:cs="FrankRuehl" w:hint="cs"/>
          <w:rtl/>
        </w:rPr>
        <w:t>כ</w:t>
      </w:r>
      <w:r w:rsidRPr="002F5891">
        <w:rPr>
          <w:rStyle w:val="default"/>
          <w:rFonts w:cs="FrankRuehl"/>
          <w:rtl/>
        </w:rPr>
        <w:t>י</w:t>
      </w:r>
      <w:r w:rsidRPr="002F5891">
        <w:rPr>
          <w:rStyle w:val="default"/>
          <w:rFonts w:cs="FrankRuehl" w:hint="cs"/>
          <w:rtl/>
        </w:rPr>
        <w:t>שת זכויות לגימלה שלא מאוצר המ</w:t>
      </w:r>
      <w:r w:rsidRPr="002F5891">
        <w:rPr>
          <w:rStyle w:val="default"/>
          <w:rFonts w:cs="FrankRuehl"/>
          <w:rtl/>
        </w:rPr>
        <w:t>ד</w:t>
      </w:r>
      <w:r w:rsidRPr="002F5891">
        <w:rPr>
          <w:rStyle w:val="default"/>
          <w:rFonts w:cs="FrankRuehl" w:hint="cs"/>
          <w:rtl/>
        </w:rPr>
        <w:t>ינה.</w:t>
      </w:r>
    </w:p>
    <w:p w14:paraId="44AE011C" w14:textId="77777777" w:rsidR="002D1A9E" w:rsidRPr="00E76A96" w:rsidRDefault="002D1A9E" w:rsidP="002D1A9E">
      <w:pPr>
        <w:pStyle w:val="P00"/>
        <w:spacing w:before="0"/>
        <w:ind w:left="1021" w:right="1134"/>
        <w:rPr>
          <w:rFonts w:cs="FrankRuehl" w:hint="cs"/>
          <w:b/>
          <w:bCs/>
          <w:vanish/>
          <w:szCs w:val="20"/>
          <w:shd w:val="clear" w:color="auto" w:fill="FFFF99"/>
          <w:rtl/>
        </w:rPr>
      </w:pPr>
      <w:bookmarkStart w:id="1" w:name="Rov7"/>
      <w:r w:rsidRPr="00E76A96">
        <w:rPr>
          <w:rFonts w:cs="FrankRuehl" w:hint="cs"/>
          <w:vanish/>
          <w:color w:val="FF0000"/>
          <w:szCs w:val="20"/>
          <w:shd w:val="clear" w:color="auto" w:fill="FFFF99"/>
          <w:rtl/>
        </w:rPr>
        <w:t>מיום 7.5.1970</w:t>
      </w:r>
    </w:p>
    <w:p w14:paraId="626D7872" w14:textId="77777777" w:rsidR="002D1A9E" w:rsidRPr="00E76A96" w:rsidRDefault="002D1A9E" w:rsidP="002D1A9E">
      <w:pPr>
        <w:pStyle w:val="P00"/>
        <w:spacing w:before="0"/>
        <w:ind w:left="1021" w:right="1134"/>
        <w:rPr>
          <w:rFonts w:cs="FrankRuehl" w:hint="cs"/>
          <w:b/>
          <w:bCs/>
          <w:vanish/>
          <w:szCs w:val="20"/>
          <w:shd w:val="clear" w:color="auto" w:fill="FFFF99"/>
          <w:rtl/>
        </w:rPr>
      </w:pPr>
      <w:r w:rsidRPr="00E76A96">
        <w:rPr>
          <w:rFonts w:cs="FrankRuehl" w:hint="cs"/>
          <w:b/>
          <w:bCs/>
          <w:vanish/>
          <w:szCs w:val="20"/>
          <w:shd w:val="clear" w:color="auto" w:fill="FFFF99"/>
          <w:rtl/>
        </w:rPr>
        <w:t>תק' תש"ל-1970</w:t>
      </w:r>
    </w:p>
    <w:p w14:paraId="1CB28F1F" w14:textId="77777777" w:rsidR="002D1A9E" w:rsidRPr="00E76A96" w:rsidRDefault="002D1A9E" w:rsidP="002D1A9E">
      <w:pPr>
        <w:pStyle w:val="P00"/>
        <w:tabs>
          <w:tab w:val="clear" w:pos="6259"/>
        </w:tabs>
        <w:spacing w:before="0"/>
        <w:ind w:left="1021" w:right="1134"/>
        <w:rPr>
          <w:rFonts w:cs="FrankRuehl" w:hint="cs"/>
          <w:vanish/>
          <w:szCs w:val="20"/>
          <w:shd w:val="clear" w:color="auto" w:fill="FFFF99"/>
          <w:rtl/>
        </w:rPr>
      </w:pPr>
      <w:hyperlink r:id="rId6" w:history="1">
        <w:r w:rsidRPr="00E76A96">
          <w:rPr>
            <w:rStyle w:val="Hyperlink"/>
            <w:rFonts w:cs="FrankRuehl" w:hint="cs"/>
            <w:vanish/>
            <w:szCs w:val="20"/>
            <w:shd w:val="clear" w:color="auto" w:fill="FFFF99"/>
            <w:rtl/>
          </w:rPr>
          <w:t>ק"ת תש"ל מס' 2557</w:t>
        </w:r>
      </w:hyperlink>
      <w:r w:rsidRPr="00E76A96">
        <w:rPr>
          <w:rFonts w:cs="FrankRuehl" w:hint="cs"/>
          <w:vanish/>
          <w:szCs w:val="20"/>
          <w:shd w:val="clear" w:color="auto" w:fill="FFFF99"/>
          <w:rtl/>
        </w:rPr>
        <w:t xml:space="preserve"> מיום 7.5.1970 עמ' 1565</w:t>
      </w:r>
    </w:p>
    <w:p w14:paraId="09296CB6" w14:textId="77777777" w:rsidR="002D1A9E" w:rsidRPr="00E76A96" w:rsidRDefault="002D1A9E" w:rsidP="002D1A9E">
      <w:pPr>
        <w:pStyle w:val="P00"/>
        <w:tabs>
          <w:tab w:val="clear" w:pos="6259"/>
        </w:tabs>
        <w:spacing w:before="0"/>
        <w:ind w:left="1021" w:right="1134"/>
        <w:rPr>
          <w:rFonts w:cs="FrankRuehl" w:hint="cs"/>
          <w:b/>
          <w:bCs/>
          <w:vanish/>
          <w:szCs w:val="20"/>
          <w:shd w:val="clear" w:color="auto" w:fill="FFFF99"/>
          <w:rtl/>
        </w:rPr>
      </w:pPr>
      <w:r w:rsidRPr="00E76A96">
        <w:rPr>
          <w:rFonts w:cs="FrankRuehl" w:hint="cs"/>
          <w:b/>
          <w:bCs/>
          <w:vanish/>
          <w:szCs w:val="20"/>
          <w:shd w:val="clear" w:color="auto" w:fill="FFFF99"/>
          <w:rtl/>
        </w:rPr>
        <w:t xml:space="preserve">החלפת פסקה </w:t>
      </w:r>
      <w:r w:rsidR="002F5891" w:rsidRPr="00E76A96">
        <w:rPr>
          <w:rFonts w:cs="FrankRuehl" w:hint="cs"/>
          <w:b/>
          <w:bCs/>
          <w:vanish/>
          <w:szCs w:val="20"/>
          <w:shd w:val="clear" w:color="auto" w:fill="FFFF99"/>
          <w:rtl/>
        </w:rPr>
        <w:t>1(</w:t>
      </w:r>
      <w:r w:rsidRPr="00E76A96">
        <w:rPr>
          <w:rFonts w:cs="FrankRuehl" w:hint="cs"/>
          <w:b/>
          <w:bCs/>
          <w:vanish/>
          <w:szCs w:val="20"/>
          <w:shd w:val="clear" w:color="auto" w:fill="FFFF99"/>
          <w:rtl/>
        </w:rPr>
        <w:t>8</w:t>
      </w:r>
      <w:r w:rsidR="002F5891" w:rsidRPr="00E76A96">
        <w:rPr>
          <w:rFonts w:cs="FrankRuehl" w:hint="cs"/>
          <w:b/>
          <w:bCs/>
          <w:vanish/>
          <w:szCs w:val="20"/>
          <w:shd w:val="clear" w:color="auto" w:fill="FFFF99"/>
          <w:rtl/>
        </w:rPr>
        <w:t>)</w:t>
      </w:r>
    </w:p>
    <w:p w14:paraId="153C2A6E" w14:textId="77777777" w:rsidR="002D1A9E" w:rsidRPr="00E76A96" w:rsidRDefault="002D1A9E" w:rsidP="002D1A9E">
      <w:pPr>
        <w:pStyle w:val="P00"/>
        <w:tabs>
          <w:tab w:val="clear" w:pos="6259"/>
        </w:tabs>
        <w:ind w:left="1021" w:right="1134"/>
        <w:rPr>
          <w:rFonts w:cs="FrankRuehl" w:hint="cs"/>
          <w:vanish/>
          <w:szCs w:val="20"/>
          <w:shd w:val="clear" w:color="auto" w:fill="FFFF99"/>
          <w:rtl/>
        </w:rPr>
      </w:pPr>
      <w:r w:rsidRPr="00E76A96">
        <w:rPr>
          <w:rFonts w:cs="FrankRuehl" w:hint="cs"/>
          <w:vanish/>
          <w:szCs w:val="20"/>
          <w:shd w:val="clear" w:color="auto" w:fill="FFFF99"/>
          <w:rtl/>
        </w:rPr>
        <w:t>הנוסח הקודם:</w:t>
      </w:r>
    </w:p>
    <w:p w14:paraId="40348D29" w14:textId="77777777" w:rsidR="0001580E" w:rsidRPr="002F5891" w:rsidRDefault="0001580E" w:rsidP="002F5891">
      <w:pPr>
        <w:pStyle w:val="P00"/>
        <w:tabs>
          <w:tab w:val="clear" w:pos="6259"/>
        </w:tabs>
        <w:spacing w:before="0"/>
        <w:ind w:left="1021" w:right="1134"/>
        <w:rPr>
          <w:rStyle w:val="default"/>
          <w:rFonts w:cs="FrankRuehl" w:hint="cs"/>
          <w:strike/>
          <w:sz w:val="2"/>
          <w:szCs w:val="2"/>
          <w:rtl/>
        </w:rPr>
      </w:pPr>
      <w:r w:rsidRPr="00E76A96">
        <w:rPr>
          <w:rFonts w:cs="FrankRuehl" w:hint="cs"/>
          <w:strike/>
          <w:vanish/>
          <w:sz w:val="22"/>
          <w:szCs w:val="22"/>
          <w:shd w:val="clear" w:color="auto" w:fill="FFFF99"/>
          <w:rtl/>
        </w:rPr>
        <w:t>(8)</w:t>
      </w:r>
      <w:r w:rsidRPr="00E76A96">
        <w:rPr>
          <w:rFonts w:cs="FrankRuehl" w:hint="cs"/>
          <w:strike/>
          <w:vanish/>
          <w:sz w:val="22"/>
          <w:szCs w:val="22"/>
          <w:shd w:val="clear" w:color="auto" w:fill="FFFF99"/>
          <w:rtl/>
        </w:rPr>
        <w:tab/>
        <w:t>אדם שיתקבל למשרה פלונית תוך שנה מיום בו הוכרז על המשרה לפי סעיף 19 לחוק ולא נמצא בבחינה אדם כשיר לאותה משרה, אם נתמלאו לגביו הוראות החוק, למעט הוראות סעיף 19 לחוק;</w:t>
      </w:r>
      <w:bookmarkEnd w:id="1"/>
    </w:p>
    <w:p w14:paraId="3B183782" w14:textId="77777777" w:rsidR="00CA1E85" w:rsidRPr="002F5891" w:rsidRDefault="00CA1E85">
      <w:pPr>
        <w:pStyle w:val="P00"/>
        <w:spacing w:before="72"/>
        <w:ind w:left="0" w:right="1134"/>
        <w:rPr>
          <w:rStyle w:val="default"/>
          <w:rFonts w:cs="FrankRuehl"/>
          <w:rtl/>
        </w:rPr>
      </w:pPr>
      <w:bookmarkStart w:id="2" w:name="Seif1"/>
      <w:bookmarkEnd w:id="2"/>
      <w:r w:rsidRPr="002F5891">
        <w:rPr>
          <w:lang w:val="he-IL"/>
        </w:rPr>
        <w:pict w14:anchorId="2055767A">
          <v:rect id="_x0000_s1028" style="position:absolute;left:0;text-align:left;margin-left:464.5pt;margin-top:8.05pt;width:75.05pt;height:13.6pt;z-index:251657728" o:allowincell="f" filled="f" stroked="f" strokecolor="lime" strokeweight=".25pt">
            <v:textbox inset="0,0,0,0">
              <w:txbxContent>
                <w:p w14:paraId="41B45A4A" w14:textId="77777777" w:rsidR="00CA1E85" w:rsidRDefault="00CA1E85" w:rsidP="006D3788">
                  <w:pPr>
                    <w:spacing w:line="160" w:lineRule="exact"/>
                    <w:jc w:val="left"/>
                    <w:rPr>
                      <w:rFonts w:cs="Miriam"/>
                      <w:noProof/>
                      <w:sz w:val="18"/>
                      <w:szCs w:val="18"/>
                      <w:rtl/>
                    </w:rPr>
                  </w:pPr>
                  <w:r>
                    <w:rPr>
                      <w:rFonts w:cs="Miriam"/>
                      <w:sz w:val="18"/>
                      <w:szCs w:val="18"/>
                      <w:rtl/>
                    </w:rPr>
                    <w:t>תק</w:t>
                  </w:r>
                  <w:r>
                    <w:rPr>
                      <w:rFonts w:cs="Miriam" w:hint="cs"/>
                      <w:sz w:val="18"/>
                      <w:szCs w:val="18"/>
                      <w:rtl/>
                    </w:rPr>
                    <w:t>ופת חוזה</w:t>
                  </w:r>
                  <w:r w:rsidR="006D3788">
                    <w:rPr>
                      <w:rFonts w:cs="Miriam" w:hint="cs"/>
                      <w:sz w:val="18"/>
                      <w:szCs w:val="18"/>
                      <w:rtl/>
                    </w:rPr>
                    <w:t xml:space="preserve"> </w:t>
                  </w:r>
                  <w:r>
                    <w:rPr>
                      <w:rFonts w:cs="Miriam"/>
                      <w:sz w:val="18"/>
                      <w:szCs w:val="18"/>
                      <w:rtl/>
                    </w:rPr>
                    <w:t>מי</w:t>
                  </w:r>
                  <w:r>
                    <w:rPr>
                      <w:rFonts w:cs="Miriam" w:hint="cs"/>
                      <w:sz w:val="18"/>
                      <w:szCs w:val="18"/>
                      <w:rtl/>
                    </w:rPr>
                    <w:t>וחד</w:t>
                  </w:r>
                </w:p>
              </w:txbxContent>
            </v:textbox>
            <w10:anchorlock/>
          </v:rect>
        </w:pict>
      </w:r>
      <w:r w:rsidRPr="002F5891">
        <w:rPr>
          <w:rStyle w:val="big-number"/>
          <w:rFonts w:cs="Miriam"/>
          <w:rtl/>
        </w:rPr>
        <w:t>2.</w:t>
      </w:r>
      <w:r w:rsidRPr="002F5891">
        <w:rPr>
          <w:rStyle w:val="big-number"/>
          <w:rFonts w:cs="Miriam"/>
          <w:rtl/>
        </w:rPr>
        <w:tab/>
      </w:r>
      <w:r w:rsidRPr="002F5891">
        <w:rPr>
          <w:rStyle w:val="default"/>
          <w:rFonts w:cs="FrankRuehl"/>
          <w:rtl/>
        </w:rPr>
        <w:t>תק</w:t>
      </w:r>
      <w:r w:rsidRPr="002F5891">
        <w:rPr>
          <w:rStyle w:val="default"/>
          <w:rFonts w:cs="FrankRuehl" w:hint="cs"/>
          <w:rtl/>
        </w:rPr>
        <w:t>ופת העסקה שתיקבע בחוזה מיוחד עם אדם כאמור בטור א' לא תעלה על התקופה שלצדו בטור ב', והיא ניתנת להארכה לתקופה שלא תעלה על התקופה כאמור בטור ג':</w:t>
      </w:r>
    </w:p>
    <w:p w14:paraId="2B16595C" w14:textId="77777777" w:rsidR="00CA1E85" w:rsidRPr="002F5891" w:rsidRDefault="00CA1E85" w:rsidP="00C62582">
      <w:pPr>
        <w:pStyle w:val="P00"/>
        <w:spacing w:before="72"/>
        <w:ind w:left="0" w:right="1134"/>
        <w:rPr>
          <w:rStyle w:val="default"/>
          <w:rFonts w:cs="FrankRuehl"/>
          <w:rtl/>
        </w:rPr>
      </w:pPr>
    </w:p>
    <w:p w14:paraId="136EDDD0" w14:textId="77777777" w:rsidR="00C62582" w:rsidRPr="009D7FFA" w:rsidRDefault="00C62582" w:rsidP="009D7FFA">
      <w:pPr>
        <w:pStyle w:val="P05"/>
        <w:pBdr>
          <w:bottom w:val="single" w:sz="4" w:space="1" w:color="auto"/>
        </w:pBdr>
        <w:tabs>
          <w:tab w:val="clear" w:pos="624"/>
          <w:tab w:val="clear" w:pos="1928"/>
          <w:tab w:val="clear" w:pos="2381"/>
          <w:tab w:val="clear" w:pos="2835"/>
          <w:tab w:val="left" w:pos="567"/>
          <w:tab w:val="left" w:pos="2409"/>
          <w:tab w:val="left" w:pos="4536"/>
        </w:tabs>
        <w:spacing w:before="72"/>
        <w:ind w:left="0" w:right="2268" w:firstLine="0"/>
        <w:rPr>
          <w:rStyle w:val="default"/>
          <w:rFonts w:cs="FrankRuehl"/>
          <w:sz w:val="22"/>
          <w:szCs w:val="22"/>
          <w:rtl/>
        </w:rPr>
      </w:pPr>
      <w:r w:rsidRPr="009D7FFA">
        <w:rPr>
          <w:rFonts w:cs="FrankRuehl"/>
          <w:sz w:val="22"/>
          <w:szCs w:val="22"/>
          <w:rtl/>
        </w:rPr>
        <w:tab/>
      </w:r>
      <w:r w:rsidRPr="009D7FFA">
        <w:rPr>
          <w:rStyle w:val="default"/>
          <w:rFonts w:cs="FrankRuehl"/>
          <w:sz w:val="22"/>
          <w:szCs w:val="22"/>
          <w:rtl/>
        </w:rPr>
        <w:t>טו</w:t>
      </w:r>
      <w:r w:rsidRPr="009D7FFA">
        <w:rPr>
          <w:rStyle w:val="default"/>
          <w:rFonts w:cs="FrankRuehl" w:hint="cs"/>
          <w:sz w:val="22"/>
          <w:szCs w:val="22"/>
          <w:rtl/>
        </w:rPr>
        <w:t>ר א'</w:t>
      </w:r>
      <w:r w:rsidRPr="009D7FFA">
        <w:rPr>
          <w:rStyle w:val="default"/>
          <w:rFonts w:cs="FrankRuehl"/>
          <w:sz w:val="22"/>
          <w:szCs w:val="22"/>
          <w:rtl/>
        </w:rPr>
        <w:tab/>
      </w:r>
      <w:r w:rsidRPr="009D7FFA">
        <w:rPr>
          <w:rStyle w:val="default"/>
          <w:rFonts w:cs="FrankRuehl"/>
          <w:sz w:val="22"/>
          <w:szCs w:val="22"/>
          <w:rtl/>
        </w:rPr>
        <w:tab/>
      </w:r>
      <w:r w:rsidRPr="009D7FFA">
        <w:rPr>
          <w:rStyle w:val="default"/>
          <w:rFonts w:cs="FrankRuehl"/>
          <w:sz w:val="22"/>
          <w:szCs w:val="22"/>
          <w:rtl/>
        </w:rPr>
        <w:tab/>
        <w:t>ט</w:t>
      </w:r>
      <w:r w:rsidRPr="009D7FFA">
        <w:rPr>
          <w:rStyle w:val="default"/>
          <w:rFonts w:cs="FrankRuehl" w:hint="cs"/>
          <w:sz w:val="22"/>
          <w:szCs w:val="22"/>
          <w:rtl/>
        </w:rPr>
        <w:t>ור ב'</w:t>
      </w:r>
      <w:r w:rsidRPr="009D7FFA">
        <w:rPr>
          <w:rStyle w:val="default"/>
          <w:rFonts w:cs="FrankRuehl"/>
          <w:sz w:val="22"/>
          <w:szCs w:val="22"/>
          <w:rtl/>
        </w:rPr>
        <w:tab/>
        <w:t>ט</w:t>
      </w:r>
      <w:r w:rsidRPr="009D7FFA">
        <w:rPr>
          <w:rStyle w:val="default"/>
          <w:rFonts w:cs="FrankRuehl" w:hint="cs"/>
          <w:sz w:val="22"/>
          <w:szCs w:val="22"/>
          <w:rtl/>
        </w:rPr>
        <w:t>ור ג'</w:t>
      </w:r>
    </w:p>
    <w:p w14:paraId="1F4041AB" w14:textId="77777777" w:rsidR="00C62582" w:rsidRPr="002F5891" w:rsidRDefault="00C62582" w:rsidP="00C62582">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Fonts w:cs="FrankRuehl"/>
          <w:sz w:val="26"/>
          <w:rtl/>
        </w:rPr>
      </w:pPr>
      <w:r w:rsidRPr="002F5891">
        <w:rPr>
          <w:rFonts w:cs="FrankRuehl"/>
          <w:sz w:val="26"/>
          <w:rtl/>
        </w:rPr>
        <w:t>(1)</w:t>
      </w:r>
      <w:r w:rsidRPr="002F5891">
        <w:rPr>
          <w:rFonts w:cs="FrankRuehl"/>
          <w:sz w:val="26"/>
          <w:rtl/>
        </w:rPr>
        <w:tab/>
        <w:t>א</w:t>
      </w:r>
      <w:r w:rsidRPr="002F5891">
        <w:rPr>
          <w:rFonts w:cs="FrankRuehl" w:hint="cs"/>
          <w:sz w:val="26"/>
          <w:rtl/>
        </w:rPr>
        <w:t>דם כאמור</w:t>
      </w:r>
      <w:r w:rsidR="00426245" w:rsidRPr="002F5891">
        <w:rPr>
          <w:rFonts w:cs="FrankRuehl" w:hint="cs"/>
          <w:sz w:val="26"/>
          <w:rtl/>
        </w:rPr>
        <w:t xml:space="preserve">      </w:t>
      </w:r>
      <w:r w:rsidRPr="002F5891">
        <w:rPr>
          <w:rFonts w:cs="FrankRuehl"/>
          <w:sz w:val="26"/>
          <w:rtl/>
        </w:rPr>
        <w:t xml:space="preserve">10 </w:t>
      </w:r>
      <w:r w:rsidRPr="002F5891">
        <w:rPr>
          <w:rFonts w:cs="FrankRuehl" w:hint="cs"/>
          <w:sz w:val="26"/>
          <w:rtl/>
        </w:rPr>
        <w:t>שנים או עד הגיעו לגיל</w:t>
      </w:r>
      <w:r w:rsidRPr="002F5891">
        <w:rPr>
          <w:rFonts w:cs="FrankRuehl"/>
          <w:sz w:val="26"/>
          <w:rtl/>
        </w:rPr>
        <w:t> </w:t>
      </w:r>
      <w:r w:rsidRPr="002F5891">
        <w:rPr>
          <w:rFonts w:cs="FrankRuehl" w:hint="cs"/>
          <w:sz w:val="26"/>
          <w:rtl/>
        </w:rPr>
        <w:t xml:space="preserve">5 </w:t>
      </w:r>
      <w:r w:rsidRPr="002F5891">
        <w:rPr>
          <w:rFonts w:cs="FrankRuehl"/>
          <w:sz w:val="26"/>
          <w:rtl/>
        </w:rPr>
        <w:t>ש</w:t>
      </w:r>
      <w:r w:rsidRPr="002F5891">
        <w:rPr>
          <w:rFonts w:cs="FrankRuehl" w:hint="cs"/>
          <w:sz w:val="26"/>
          <w:rtl/>
        </w:rPr>
        <w:t>נים בכל פעם</w:t>
      </w:r>
    </w:p>
    <w:p w14:paraId="7F23ED12" w14:textId="77777777" w:rsidR="008C5F75" w:rsidRPr="002F5891" w:rsidRDefault="00C62582" w:rsidP="008C5F75">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hanging="425"/>
        <w:rPr>
          <w:rFonts w:cs="FrankRuehl" w:hint="cs"/>
          <w:sz w:val="26"/>
          <w:rtl/>
        </w:rPr>
      </w:pPr>
      <w:r w:rsidRPr="002F5891">
        <w:rPr>
          <w:rFonts w:cs="FrankRuehl"/>
          <w:sz w:val="26"/>
          <w:rtl/>
        </w:rPr>
        <w:tab/>
        <w:t>ב</w:t>
      </w:r>
      <w:r w:rsidRPr="002F5891">
        <w:rPr>
          <w:rFonts w:cs="FrankRuehl" w:hint="cs"/>
          <w:sz w:val="26"/>
          <w:rtl/>
        </w:rPr>
        <w:t>תקנה 1(1)</w:t>
      </w:r>
      <w:r w:rsidRPr="002F5891">
        <w:rPr>
          <w:rFonts w:cs="FrankRuehl"/>
          <w:sz w:val="26"/>
          <w:rtl/>
        </w:rPr>
        <w:t> </w:t>
      </w:r>
      <w:r w:rsidRPr="002F5891">
        <w:rPr>
          <w:rFonts w:cs="FrankRuehl"/>
          <w:sz w:val="26"/>
          <w:rtl/>
        </w:rPr>
        <w:tab/>
        <w:t xml:space="preserve">65, </w:t>
      </w:r>
      <w:r w:rsidRPr="002F5891">
        <w:rPr>
          <w:rFonts w:cs="FrankRuehl" w:hint="cs"/>
          <w:sz w:val="26"/>
          <w:rtl/>
        </w:rPr>
        <w:t xml:space="preserve">הכל לפי התקופה </w:t>
      </w:r>
    </w:p>
    <w:p w14:paraId="204AD556" w14:textId="77777777" w:rsidR="00A4237B" w:rsidRPr="002F5891" w:rsidRDefault="008C5F75" w:rsidP="008C5F75">
      <w:pPr>
        <w:pStyle w:val="P03"/>
        <w:tabs>
          <w:tab w:val="clear" w:pos="624"/>
          <w:tab w:val="clear" w:pos="1021"/>
          <w:tab w:val="clear" w:pos="1474"/>
          <w:tab w:val="clear" w:pos="1928"/>
          <w:tab w:val="clear" w:pos="2381"/>
          <w:tab w:val="clear" w:pos="2835"/>
          <w:tab w:val="left" w:pos="425"/>
          <w:tab w:val="left" w:pos="1701"/>
          <w:tab w:val="left" w:pos="3969"/>
        </w:tabs>
        <w:spacing w:before="0"/>
        <w:ind w:left="425" w:right="1134" w:hanging="425"/>
        <w:rPr>
          <w:rFonts w:cs="FrankRuehl"/>
          <w:sz w:val="26"/>
          <w:rtl/>
        </w:rPr>
      </w:pPr>
      <w:r w:rsidRPr="002F5891">
        <w:rPr>
          <w:rFonts w:cs="FrankRuehl" w:hint="cs"/>
          <w:sz w:val="26"/>
          <w:rtl/>
        </w:rPr>
        <w:tab/>
      </w:r>
      <w:r w:rsidRPr="002F5891">
        <w:rPr>
          <w:rFonts w:cs="FrankRuehl" w:hint="cs"/>
          <w:sz w:val="26"/>
          <w:rtl/>
        </w:rPr>
        <w:tab/>
      </w:r>
      <w:r w:rsidR="00C62582" w:rsidRPr="002F5891">
        <w:rPr>
          <w:rFonts w:cs="FrankRuehl" w:hint="cs"/>
          <w:sz w:val="26"/>
          <w:rtl/>
        </w:rPr>
        <w:t>הקצרה</w:t>
      </w:r>
    </w:p>
    <w:p w14:paraId="71E6F937" w14:textId="77777777" w:rsidR="00C62582" w:rsidRPr="002F5891" w:rsidRDefault="00BF7E8B" w:rsidP="00946DF8">
      <w:pPr>
        <w:pStyle w:val="P03"/>
        <w:tabs>
          <w:tab w:val="clear" w:pos="624"/>
          <w:tab w:val="clear" w:pos="1021"/>
          <w:tab w:val="clear" w:pos="1474"/>
          <w:tab w:val="clear" w:pos="1928"/>
          <w:tab w:val="clear" w:pos="2381"/>
          <w:tab w:val="clear" w:pos="2835"/>
          <w:tab w:val="left" w:pos="425"/>
          <w:tab w:val="left" w:pos="1701"/>
          <w:tab w:val="left" w:pos="3969"/>
        </w:tabs>
        <w:spacing w:before="72"/>
        <w:ind w:left="425" w:right="1134" w:hanging="425"/>
        <w:rPr>
          <w:rStyle w:val="default"/>
          <w:rFonts w:cs="FrankRuehl"/>
          <w:rtl/>
        </w:rPr>
      </w:pPr>
      <w:r>
        <w:rPr>
          <w:rFonts w:cs="FrankRuehl"/>
          <w:sz w:val="26"/>
          <w:rtl/>
          <w:lang w:eastAsia="en-US"/>
        </w:rPr>
        <w:pict w14:anchorId="09AEEAE2">
          <v:shapetype id="_x0000_t202" coordsize="21600,21600" o:spt="202" path="m,l,21600r21600,l21600,xe">
            <v:stroke joinstyle="miter"/>
            <v:path gradientshapeok="t" o:connecttype="rect"/>
          </v:shapetype>
          <v:shape id="_x0000_s1036" type="#_x0000_t202" style="position:absolute;left:0;text-align:left;margin-left:470.25pt;margin-top:7.1pt;width:1in;height:12.7pt;z-index:251659776" filled="f" stroked="f">
            <v:textbox inset="1mm,0,1mm,0">
              <w:txbxContent>
                <w:p w14:paraId="4923D9B1" w14:textId="77777777" w:rsidR="00BF7E8B" w:rsidRDefault="00BF7E8B" w:rsidP="00BF7E8B">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1970</w:t>
                  </w:r>
                </w:p>
              </w:txbxContent>
            </v:textbox>
          </v:shape>
        </w:pict>
      </w:r>
      <w:r w:rsidR="00C62582" w:rsidRPr="002F5891">
        <w:rPr>
          <w:rStyle w:val="default"/>
          <w:rFonts w:cs="FrankRuehl"/>
          <w:rtl/>
        </w:rPr>
        <w:t>(2)</w:t>
      </w:r>
      <w:r w:rsidR="00C62582" w:rsidRPr="002F5891">
        <w:rPr>
          <w:rStyle w:val="default"/>
          <w:rFonts w:cs="FrankRuehl"/>
          <w:rtl/>
        </w:rPr>
        <w:tab/>
        <w:t>א</w:t>
      </w:r>
      <w:r w:rsidR="00C62582" w:rsidRPr="002F5891">
        <w:rPr>
          <w:rStyle w:val="default"/>
          <w:rFonts w:cs="FrankRuehl" w:hint="cs"/>
          <w:rtl/>
        </w:rPr>
        <w:t>דם כאמור</w:t>
      </w:r>
      <w:r w:rsidR="00C62582" w:rsidRPr="002F5891">
        <w:rPr>
          <w:rStyle w:val="default"/>
          <w:rFonts w:cs="FrankRuehl"/>
          <w:rtl/>
        </w:rPr>
        <w:tab/>
      </w:r>
      <w:r w:rsidR="00946DF8" w:rsidRPr="002F5891">
        <w:rPr>
          <w:rStyle w:val="default"/>
          <w:rFonts w:cs="FrankRuehl" w:hint="cs"/>
          <w:rtl/>
        </w:rPr>
        <w:t>שנה מתאריך העסקתו</w:t>
      </w:r>
      <w:r w:rsidR="00946DF8" w:rsidRPr="002F5891">
        <w:rPr>
          <w:rStyle w:val="default"/>
          <w:rFonts w:cs="FrankRuehl" w:hint="cs"/>
          <w:rtl/>
        </w:rPr>
        <w:tab/>
      </w:r>
      <w:r w:rsidR="00C62582" w:rsidRPr="002F5891">
        <w:rPr>
          <w:rStyle w:val="default"/>
          <w:rFonts w:cs="FrankRuehl" w:hint="cs"/>
          <w:rtl/>
        </w:rPr>
        <w:t>2</w:t>
      </w:r>
      <w:r w:rsidR="00C62582" w:rsidRPr="002F5891">
        <w:rPr>
          <w:rStyle w:val="default"/>
          <w:rFonts w:cs="FrankRuehl"/>
          <w:rtl/>
        </w:rPr>
        <w:t xml:space="preserve"> </w:t>
      </w:r>
      <w:r w:rsidR="00C62582" w:rsidRPr="002F5891">
        <w:rPr>
          <w:rStyle w:val="default"/>
          <w:rFonts w:cs="FrankRuehl" w:hint="cs"/>
          <w:rtl/>
        </w:rPr>
        <w:t>שנים בכל פעם,</w:t>
      </w:r>
      <w:r w:rsidR="00946DF8" w:rsidRPr="002F5891">
        <w:rPr>
          <w:rStyle w:val="default"/>
          <w:rFonts w:cs="FrankRuehl" w:hint="cs"/>
          <w:rtl/>
        </w:rPr>
        <w:t xml:space="preserve"> אך</w:t>
      </w:r>
    </w:p>
    <w:p w14:paraId="44F39CEE" w14:textId="77777777" w:rsidR="00CA1E85" w:rsidRPr="002F5891" w:rsidRDefault="00C62582"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rtl/>
        </w:rPr>
        <w:tab/>
        <w:t>ב</w:t>
      </w:r>
      <w:r w:rsidRPr="002F5891">
        <w:rPr>
          <w:rStyle w:val="default"/>
          <w:rFonts w:cs="FrankRuehl" w:hint="cs"/>
          <w:rtl/>
        </w:rPr>
        <w:t>תקנה 1(4)</w:t>
      </w:r>
      <w:r w:rsidRPr="002F5891">
        <w:rPr>
          <w:rStyle w:val="default"/>
          <w:rFonts w:cs="FrankRuehl"/>
          <w:rtl/>
        </w:rPr>
        <w:tab/>
      </w:r>
      <w:r w:rsidR="00946DF8" w:rsidRPr="002F5891">
        <w:rPr>
          <w:rStyle w:val="default"/>
          <w:rFonts w:cs="FrankRuehl" w:hint="cs"/>
          <w:rtl/>
        </w:rPr>
        <w:t>לפי חוזה מיוחד או שלוש</w:t>
      </w:r>
      <w:r w:rsidRPr="002F5891">
        <w:rPr>
          <w:rStyle w:val="default"/>
          <w:rFonts w:cs="FrankRuehl"/>
          <w:rtl/>
        </w:rPr>
        <w:tab/>
      </w:r>
      <w:r w:rsidR="00946DF8" w:rsidRPr="002F5891">
        <w:rPr>
          <w:rStyle w:val="default"/>
          <w:rFonts w:cs="FrankRuehl" w:hint="cs"/>
          <w:rtl/>
        </w:rPr>
        <w:t>לא יותר משש שנים</w:t>
      </w:r>
    </w:p>
    <w:p w14:paraId="50D82A4E" w14:textId="77777777" w:rsidR="00946DF8" w:rsidRPr="002F5891" w:rsidRDefault="00946DF8"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Pr="002F5891">
        <w:rPr>
          <w:rStyle w:val="default"/>
          <w:rFonts w:cs="FrankRuehl" w:hint="cs"/>
          <w:rtl/>
        </w:rPr>
        <w:tab/>
        <w:t>שנים מיום שהגיע לישראל</w:t>
      </w:r>
      <w:r w:rsidRPr="002F5891">
        <w:rPr>
          <w:rStyle w:val="default"/>
          <w:rFonts w:cs="FrankRuehl" w:hint="cs"/>
          <w:rtl/>
        </w:rPr>
        <w:tab/>
      </w:r>
      <w:r w:rsidR="00F02901" w:rsidRPr="002F5891">
        <w:rPr>
          <w:rStyle w:val="default"/>
          <w:rFonts w:cs="FrankRuehl" w:hint="cs"/>
          <w:rtl/>
        </w:rPr>
        <w:t>בסך הכל, אם סבור</w:t>
      </w:r>
    </w:p>
    <w:p w14:paraId="0FDBD5FE" w14:textId="77777777" w:rsidR="00F02901" w:rsidRPr="002F5891" w:rsidRDefault="00F02901"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Pr="002F5891">
        <w:rPr>
          <w:rStyle w:val="default"/>
          <w:rFonts w:cs="FrankRuehl" w:hint="cs"/>
          <w:rtl/>
        </w:rPr>
        <w:tab/>
        <w:t>הכל לפי התקופה הארוכה</w:t>
      </w:r>
      <w:r w:rsidRPr="002F5891">
        <w:rPr>
          <w:rStyle w:val="default"/>
          <w:rFonts w:cs="FrankRuehl" w:hint="cs"/>
          <w:rtl/>
        </w:rPr>
        <w:tab/>
        <w:t xml:space="preserve">מבקר המדינה כי שירותו </w:t>
      </w:r>
    </w:p>
    <w:p w14:paraId="7FAD3B13" w14:textId="77777777" w:rsidR="00F02901" w:rsidRPr="002F5891" w:rsidRDefault="00F02901"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Pr="002F5891">
        <w:rPr>
          <w:rStyle w:val="default"/>
          <w:rFonts w:cs="FrankRuehl" w:hint="cs"/>
          <w:rtl/>
        </w:rPr>
        <w:tab/>
      </w:r>
      <w:r w:rsidRPr="002F5891">
        <w:rPr>
          <w:rStyle w:val="default"/>
          <w:rFonts w:cs="FrankRuehl" w:hint="cs"/>
          <w:rtl/>
        </w:rPr>
        <w:tab/>
        <w:t>של העובד חיוני למשרדו</w:t>
      </w:r>
    </w:p>
    <w:p w14:paraId="33C044E2" w14:textId="77777777" w:rsidR="00F02901" w:rsidRPr="002F5891" w:rsidRDefault="00F02901"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Pr="002F5891">
        <w:rPr>
          <w:rStyle w:val="default"/>
          <w:rFonts w:cs="FrankRuehl" w:hint="cs"/>
          <w:rtl/>
        </w:rPr>
        <w:tab/>
      </w:r>
      <w:r w:rsidRPr="002F5891">
        <w:rPr>
          <w:rStyle w:val="default"/>
          <w:rFonts w:cs="FrankRuehl" w:hint="cs"/>
          <w:rtl/>
        </w:rPr>
        <w:tab/>
        <w:t xml:space="preserve">או כי העובד עומד לקבל </w:t>
      </w:r>
    </w:p>
    <w:p w14:paraId="721F6B0A" w14:textId="77777777" w:rsidR="00F02901" w:rsidRPr="002F5891" w:rsidRDefault="00F02901"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Pr="002F5891">
        <w:rPr>
          <w:rStyle w:val="default"/>
          <w:rFonts w:cs="FrankRuehl" w:hint="cs"/>
          <w:rtl/>
        </w:rPr>
        <w:tab/>
      </w:r>
      <w:r w:rsidRPr="002F5891">
        <w:rPr>
          <w:rStyle w:val="default"/>
          <w:rFonts w:cs="FrankRuehl" w:hint="cs"/>
          <w:rtl/>
        </w:rPr>
        <w:tab/>
        <w:t>אזרחות ישראלית תוך אותה</w:t>
      </w:r>
    </w:p>
    <w:p w14:paraId="3A5A4FC6" w14:textId="77777777" w:rsidR="00A4237B" w:rsidRPr="002F5891" w:rsidRDefault="00F02901"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Pr="002F5891">
        <w:rPr>
          <w:rStyle w:val="default"/>
          <w:rFonts w:cs="FrankRuehl" w:hint="cs"/>
          <w:rtl/>
        </w:rPr>
        <w:tab/>
      </w:r>
      <w:r w:rsidRPr="002F5891">
        <w:rPr>
          <w:rStyle w:val="default"/>
          <w:rFonts w:cs="FrankRuehl" w:hint="cs"/>
          <w:rtl/>
        </w:rPr>
        <w:tab/>
        <w:t>תקופה</w:t>
      </w:r>
    </w:p>
    <w:p w14:paraId="35B3438F" w14:textId="77777777" w:rsidR="00A4237B" w:rsidRPr="002F5891" w:rsidRDefault="00A4237B" w:rsidP="002D1A9E">
      <w:pPr>
        <w:pStyle w:val="P03"/>
        <w:tabs>
          <w:tab w:val="clear" w:pos="624"/>
          <w:tab w:val="clear" w:pos="1021"/>
          <w:tab w:val="clear" w:pos="1474"/>
          <w:tab w:val="clear" w:pos="1928"/>
          <w:tab w:val="clear" w:pos="2381"/>
          <w:tab w:val="clear" w:pos="2835"/>
          <w:tab w:val="clear" w:pos="6259"/>
          <w:tab w:val="left" w:pos="425"/>
          <w:tab w:val="left" w:pos="1701"/>
        </w:tabs>
        <w:spacing w:before="72"/>
        <w:ind w:left="3969" w:right="1134" w:hanging="3969"/>
        <w:rPr>
          <w:rStyle w:val="default"/>
          <w:rFonts w:cs="FrankRuehl" w:hint="cs"/>
          <w:rtl/>
        </w:rPr>
      </w:pPr>
      <w:r w:rsidRPr="002F5891">
        <w:rPr>
          <w:rStyle w:val="default"/>
          <w:rFonts w:cs="FrankRuehl" w:hint="cs"/>
          <w:rtl/>
        </w:rPr>
        <w:t>(3)</w:t>
      </w:r>
      <w:r w:rsidRPr="002F5891">
        <w:rPr>
          <w:rStyle w:val="default"/>
          <w:rFonts w:cs="FrankRuehl" w:hint="cs"/>
          <w:rtl/>
        </w:rPr>
        <w:tab/>
        <w:t xml:space="preserve">אדם כאמור </w:t>
      </w:r>
      <w:r w:rsidRPr="002F5891">
        <w:rPr>
          <w:rStyle w:val="default"/>
          <w:rFonts w:cs="FrankRuehl" w:hint="cs"/>
          <w:rtl/>
        </w:rPr>
        <w:tab/>
        <w:t>שנה אחת</w:t>
      </w:r>
      <w:r w:rsidRPr="002F5891">
        <w:rPr>
          <w:rStyle w:val="default"/>
          <w:rFonts w:cs="FrankRuehl" w:hint="cs"/>
          <w:rtl/>
        </w:rPr>
        <w:tab/>
      </w:r>
      <w:r w:rsidR="002D1A9E" w:rsidRPr="002F5891">
        <w:rPr>
          <w:rStyle w:val="default"/>
          <w:rFonts w:cs="FrankRuehl" w:hint="cs"/>
          <w:rtl/>
        </w:rPr>
        <w:t>שנה אחת בכל פעם</w:t>
      </w:r>
    </w:p>
    <w:p w14:paraId="39339C9E" w14:textId="77777777" w:rsidR="00A4237B" w:rsidRPr="002F5891" w:rsidRDefault="00A4237B"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t>בתקנה 1(5)</w:t>
      </w:r>
    </w:p>
    <w:p w14:paraId="0C0C20CF" w14:textId="77777777" w:rsidR="00A4237B" w:rsidRPr="002F5891" w:rsidRDefault="00A4237B"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t>ו-(11)</w:t>
      </w:r>
    </w:p>
    <w:p w14:paraId="48535CA5" w14:textId="77777777" w:rsidR="00A4237B" w:rsidRPr="002F5891" w:rsidRDefault="00A4237B" w:rsidP="00122443">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(4)</w:t>
      </w:r>
      <w:r w:rsidRPr="002F5891">
        <w:rPr>
          <w:rStyle w:val="default"/>
          <w:rFonts w:cs="FrankRuehl" w:hint="cs"/>
          <w:rtl/>
        </w:rPr>
        <w:tab/>
        <w:t>אדם כאמור</w:t>
      </w:r>
      <w:r w:rsidR="006858A5" w:rsidRPr="002F5891">
        <w:rPr>
          <w:rStyle w:val="default"/>
          <w:rFonts w:cs="FrankRuehl" w:hint="cs"/>
          <w:rtl/>
        </w:rPr>
        <w:tab/>
        <w:t>שנה אחת ואם מקום</w:t>
      </w:r>
      <w:r w:rsidR="006858A5" w:rsidRPr="002F5891">
        <w:rPr>
          <w:rStyle w:val="default"/>
          <w:rFonts w:cs="FrankRuehl" w:hint="cs"/>
          <w:rtl/>
        </w:rPr>
        <w:tab/>
      </w:r>
      <w:r w:rsidR="009D7FFA">
        <w:rPr>
          <w:rStyle w:val="default"/>
          <w:rFonts w:cs="FrankRuehl" w:hint="cs"/>
          <w:rtl/>
        </w:rPr>
        <w:t>-</w:t>
      </w:r>
    </w:p>
    <w:p w14:paraId="41160FAA" w14:textId="77777777" w:rsidR="006858A5" w:rsidRPr="002F5891" w:rsidRDefault="00A4237B" w:rsidP="006858A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t>בתקנה 1(8)</w:t>
      </w:r>
      <w:r w:rsidRPr="002F5891">
        <w:rPr>
          <w:rStyle w:val="default"/>
          <w:rFonts w:cs="FrankRuehl" w:hint="cs"/>
          <w:rtl/>
        </w:rPr>
        <w:tab/>
      </w:r>
      <w:r w:rsidR="006858A5" w:rsidRPr="002F5891">
        <w:rPr>
          <w:rStyle w:val="default"/>
          <w:rFonts w:cs="FrankRuehl" w:hint="cs"/>
          <w:rtl/>
        </w:rPr>
        <w:t>מושבו מחוץ לישראל</w:t>
      </w:r>
    </w:p>
    <w:p w14:paraId="0663D1EA" w14:textId="77777777" w:rsidR="00A4237B" w:rsidRPr="002F5891" w:rsidRDefault="006858A5" w:rsidP="006858A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Pr="002F5891">
        <w:rPr>
          <w:rStyle w:val="default"/>
          <w:rFonts w:cs="FrankRuehl" w:hint="cs"/>
          <w:rtl/>
        </w:rPr>
        <w:tab/>
        <w:t>- 3שנים</w:t>
      </w:r>
      <w:r w:rsidR="00A4237B" w:rsidRPr="002F5891">
        <w:rPr>
          <w:rStyle w:val="default"/>
          <w:rFonts w:cs="FrankRuehl" w:hint="cs"/>
          <w:rtl/>
        </w:rPr>
        <w:tab/>
      </w:r>
    </w:p>
    <w:p w14:paraId="3E78B9BA" w14:textId="77777777" w:rsidR="00A4237B" w:rsidRPr="002F5891" w:rsidRDefault="00A4237B" w:rsidP="006858A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Pr="002F5891">
        <w:rPr>
          <w:rStyle w:val="default"/>
          <w:rFonts w:cs="FrankRuehl" w:hint="cs"/>
          <w:rtl/>
        </w:rPr>
        <w:tab/>
      </w:r>
    </w:p>
    <w:p w14:paraId="3879E57E" w14:textId="77777777" w:rsidR="00426245" w:rsidRPr="002F5891" w:rsidRDefault="00A4237B" w:rsidP="00455C4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(5)</w:t>
      </w:r>
      <w:r w:rsidRPr="002F5891">
        <w:rPr>
          <w:rStyle w:val="default"/>
          <w:rFonts w:cs="FrankRuehl" w:hint="cs"/>
          <w:rtl/>
        </w:rPr>
        <w:tab/>
        <w:t>אדם כאמור</w:t>
      </w:r>
      <w:r w:rsidR="00426245" w:rsidRPr="002F5891">
        <w:rPr>
          <w:rStyle w:val="default"/>
          <w:rFonts w:cs="FrankRuehl" w:hint="cs"/>
          <w:rtl/>
        </w:rPr>
        <w:tab/>
        <w:t>4 שנים</w:t>
      </w:r>
      <w:r w:rsidR="00426245" w:rsidRPr="002F5891">
        <w:rPr>
          <w:rStyle w:val="default"/>
          <w:rFonts w:cs="FrankRuehl" w:hint="cs"/>
          <w:rtl/>
        </w:rPr>
        <w:tab/>
      </w:r>
      <w:r w:rsidR="009D7FFA">
        <w:rPr>
          <w:rStyle w:val="default"/>
          <w:rFonts w:cs="FrankRuehl" w:hint="cs"/>
          <w:rtl/>
        </w:rPr>
        <w:t>-</w:t>
      </w:r>
    </w:p>
    <w:p w14:paraId="3765F335" w14:textId="77777777" w:rsidR="00426245" w:rsidRPr="002F5891" w:rsidRDefault="00A4237B"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t>בתקנה 1(10)</w:t>
      </w:r>
    </w:p>
    <w:p w14:paraId="5D300953" w14:textId="77777777" w:rsidR="00426245" w:rsidRPr="002F5891" w:rsidRDefault="00426245" w:rsidP="00426245">
      <w:pPr>
        <w:pStyle w:val="P03"/>
        <w:tabs>
          <w:tab w:val="clear" w:pos="624"/>
          <w:tab w:val="clear" w:pos="1021"/>
          <w:tab w:val="clear" w:pos="1474"/>
          <w:tab w:val="clear" w:pos="1928"/>
          <w:tab w:val="clear" w:pos="2381"/>
          <w:tab w:val="clear" w:pos="2835"/>
          <w:tab w:val="clear" w:pos="6259"/>
          <w:tab w:val="left" w:pos="425"/>
          <w:tab w:val="left" w:pos="1701"/>
        </w:tabs>
        <w:spacing w:before="72"/>
        <w:ind w:left="3969" w:right="1134" w:hanging="3969"/>
        <w:rPr>
          <w:rStyle w:val="default"/>
          <w:rFonts w:cs="FrankRuehl" w:hint="cs"/>
          <w:rtl/>
        </w:rPr>
      </w:pPr>
      <w:r w:rsidRPr="002F5891">
        <w:rPr>
          <w:rStyle w:val="default"/>
          <w:rFonts w:cs="FrankRuehl" w:hint="cs"/>
          <w:rtl/>
        </w:rPr>
        <w:t>(6)</w:t>
      </w:r>
      <w:r w:rsidRPr="002F5891">
        <w:rPr>
          <w:rStyle w:val="default"/>
          <w:rFonts w:cs="FrankRuehl" w:hint="cs"/>
          <w:rtl/>
        </w:rPr>
        <w:tab/>
        <w:t xml:space="preserve">אדם כאמור </w:t>
      </w:r>
      <w:r w:rsidRPr="002F5891">
        <w:rPr>
          <w:rStyle w:val="default"/>
          <w:rFonts w:cs="FrankRuehl" w:hint="cs"/>
          <w:rtl/>
        </w:rPr>
        <w:tab/>
        <w:t>5 שנים</w:t>
      </w:r>
      <w:r w:rsidRPr="002F5891">
        <w:rPr>
          <w:rStyle w:val="default"/>
          <w:rFonts w:cs="FrankRuehl" w:hint="cs"/>
          <w:rtl/>
        </w:rPr>
        <w:tab/>
        <w:t>5 שנים בכל פעם</w:t>
      </w:r>
    </w:p>
    <w:p w14:paraId="16E2A386" w14:textId="77777777" w:rsidR="00426245" w:rsidRPr="002F5891" w:rsidRDefault="00426245" w:rsidP="002F5891">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002F5891">
        <w:rPr>
          <w:rStyle w:val="default"/>
          <w:rFonts w:cs="FrankRuehl" w:hint="cs"/>
          <w:rtl/>
        </w:rPr>
        <w:t xml:space="preserve">בתקנה </w:t>
      </w:r>
      <w:r w:rsidRPr="002F5891">
        <w:rPr>
          <w:rStyle w:val="default"/>
          <w:rFonts w:cs="FrankRuehl" w:hint="cs"/>
          <w:rtl/>
        </w:rPr>
        <w:t xml:space="preserve">1(2), </w:t>
      </w:r>
    </w:p>
    <w:p w14:paraId="0FA81483" w14:textId="77777777" w:rsidR="00426245" w:rsidRPr="002F5891" w:rsidRDefault="00426245" w:rsidP="002F5891">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002F5891" w:rsidRPr="002F5891">
        <w:rPr>
          <w:rStyle w:val="default"/>
          <w:rFonts w:cs="FrankRuehl" w:hint="cs"/>
          <w:rtl/>
        </w:rPr>
        <w:t>(3), (6)</w:t>
      </w:r>
      <w:r w:rsidRPr="002F5891">
        <w:rPr>
          <w:rStyle w:val="default"/>
          <w:rFonts w:cs="FrankRuehl" w:hint="cs"/>
          <w:rtl/>
        </w:rPr>
        <w:t xml:space="preserve">, (7), </w:t>
      </w:r>
    </w:p>
    <w:p w14:paraId="3E27AE58" w14:textId="77777777" w:rsidR="00426245" w:rsidRPr="002F5891" w:rsidRDefault="00426245" w:rsidP="008C5F7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rtl/>
        </w:rPr>
      </w:pPr>
      <w:r w:rsidRPr="002F5891">
        <w:rPr>
          <w:rStyle w:val="default"/>
          <w:rFonts w:cs="FrankRuehl" w:hint="cs"/>
          <w:rtl/>
        </w:rPr>
        <w:tab/>
      </w:r>
      <w:r w:rsidR="002F5891" w:rsidRPr="002F5891">
        <w:rPr>
          <w:rStyle w:val="default"/>
          <w:rFonts w:cs="FrankRuehl" w:hint="cs"/>
          <w:rtl/>
        </w:rPr>
        <w:t xml:space="preserve">(9), </w:t>
      </w:r>
      <w:r w:rsidRPr="002F5891">
        <w:rPr>
          <w:rStyle w:val="default"/>
          <w:rFonts w:cs="FrankRuehl" w:hint="cs"/>
          <w:rtl/>
        </w:rPr>
        <w:t>ו-(12)</w:t>
      </w:r>
    </w:p>
    <w:p w14:paraId="13584E1F" w14:textId="77777777" w:rsidR="00177C32" w:rsidRPr="00E76A96" w:rsidRDefault="00177C32" w:rsidP="00177C32">
      <w:pPr>
        <w:pStyle w:val="P00"/>
        <w:spacing w:before="0"/>
        <w:ind w:left="0" w:right="1134"/>
        <w:rPr>
          <w:rFonts w:cs="FrankRuehl" w:hint="cs"/>
          <w:b/>
          <w:bCs/>
          <w:vanish/>
          <w:szCs w:val="20"/>
          <w:shd w:val="clear" w:color="auto" w:fill="FFFF99"/>
          <w:rtl/>
        </w:rPr>
      </w:pPr>
      <w:bookmarkStart w:id="3" w:name="Rov8"/>
      <w:r w:rsidRPr="00E76A96">
        <w:rPr>
          <w:rFonts w:cs="FrankRuehl" w:hint="cs"/>
          <w:vanish/>
          <w:color w:val="FF0000"/>
          <w:szCs w:val="20"/>
          <w:shd w:val="clear" w:color="auto" w:fill="FFFF99"/>
          <w:rtl/>
        </w:rPr>
        <w:t>מיום 7.1.1965</w:t>
      </w:r>
    </w:p>
    <w:p w14:paraId="3DB9C12C" w14:textId="77777777" w:rsidR="00177C32" w:rsidRPr="00E76A96" w:rsidRDefault="00177C32" w:rsidP="00177C32">
      <w:pPr>
        <w:pStyle w:val="P00"/>
        <w:spacing w:before="0"/>
        <w:ind w:left="0" w:right="1134"/>
        <w:rPr>
          <w:rFonts w:cs="FrankRuehl" w:hint="cs"/>
          <w:b/>
          <w:bCs/>
          <w:vanish/>
          <w:szCs w:val="20"/>
          <w:shd w:val="clear" w:color="auto" w:fill="FFFF99"/>
          <w:rtl/>
        </w:rPr>
      </w:pPr>
      <w:r w:rsidRPr="00E76A96">
        <w:rPr>
          <w:rFonts w:cs="FrankRuehl" w:hint="cs"/>
          <w:b/>
          <w:bCs/>
          <w:vanish/>
          <w:szCs w:val="20"/>
          <w:shd w:val="clear" w:color="auto" w:fill="FFFF99"/>
          <w:rtl/>
        </w:rPr>
        <w:t>תק' תשכ"ה-1965</w:t>
      </w:r>
    </w:p>
    <w:p w14:paraId="1A347A85" w14:textId="77777777" w:rsidR="00177C32" w:rsidRPr="00E76A96" w:rsidRDefault="00177C32" w:rsidP="00177C32">
      <w:pPr>
        <w:pStyle w:val="P00"/>
        <w:tabs>
          <w:tab w:val="clear" w:pos="6259"/>
        </w:tabs>
        <w:spacing w:before="0"/>
        <w:ind w:left="0" w:right="1134"/>
        <w:rPr>
          <w:rFonts w:cs="FrankRuehl" w:hint="cs"/>
          <w:vanish/>
          <w:szCs w:val="20"/>
          <w:shd w:val="clear" w:color="auto" w:fill="FFFF99"/>
          <w:rtl/>
        </w:rPr>
      </w:pPr>
      <w:hyperlink r:id="rId7" w:history="1">
        <w:r w:rsidRPr="00E76A96">
          <w:rPr>
            <w:rStyle w:val="Hyperlink"/>
            <w:rFonts w:cs="FrankRuehl" w:hint="cs"/>
            <w:vanish/>
            <w:szCs w:val="20"/>
            <w:shd w:val="clear" w:color="auto" w:fill="FFFF99"/>
            <w:rtl/>
          </w:rPr>
          <w:t>ק"ת תשכ"ה מס' 1670</w:t>
        </w:r>
      </w:hyperlink>
      <w:r w:rsidRPr="00E76A96">
        <w:rPr>
          <w:rFonts w:cs="FrankRuehl" w:hint="cs"/>
          <w:vanish/>
          <w:szCs w:val="20"/>
          <w:shd w:val="clear" w:color="auto" w:fill="FFFF99"/>
          <w:rtl/>
        </w:rPr>
        <w:t xml:space="preserve"> מיום 7.1.1965 עמ' 1133</w:t>
      </w:r>
    </w:p>
    <w:p w14:paraId="6A4D095F" w14:textId="77777777" w:rsidR="00177C32" w:rsidRPr="00E76A96" w:rsidRDefault="00177C32" w:rsidP="00E76A96">
      <w:pPr>
        <w:pStyle w:val="P03"/>
        <w:tabs>
          <w:tab w:val="clear" w:pos="624"/>
          <w:tab w:val="clear" w:pos="1021"/>
          <w:tab w:val="clear" w:pos="1474"/>
          <w:tab w:val="clear" w:pos="1928"/>
          <w:tab w:val="clear" w:pos="2381"/>
          <w:tab w:val="clear" w:pos="2835"/>
          <w:tab w:val="left" w:pos="425"/>
          <w:tab w:val="left" w:pos="1701"/>
          <w:tab w:val="left" w:pos="3969"/>
        </w:tabs>
        <w:ind w:left="425" w:right="1134" w:hanging="425"/>
        <w:rPr>
          <w:rStyle w:val="default"/>
          <w:rFonts w:cs="FrankRuehl"/>
          <w:vanish/>
          <w:sz w:val="22"/>
          <w:szCs w:val="22"/>
          <w:shd w:val="clear" w:color="auto" w:fill="FFFF99"/>
          <w:rtl/>
        </w:rPr>
      </w:pPr>
      <w:r w:rsidRPr="00E76A96">
        <w:rPr>
          <w:rStyle w:val="default"/>
          <w:rFonts w:cs="FrankRuehl"/>
          <w:vanish/>
          <w:sz w:val="22"/>
          <w:szCs w:val="22"/>
          <w:shd w:val="clear" w:color="auto" w:fill="FFFF99"/>
          <w:rtl/>
        </w:rPr>
        <w:t>(2)</w:t>
      </w:r>
      <w:r w:rsidRPr="00E76A96">
        <w:rPr>
          <w:rStyle w:val="default"/>
          <w:rFonts w:cs="FrankRuehl"/>
          <w:vanish/>
          <w:sz w:val="22"/>
          <w:szCs w:val="22"/>
          <w:shd w:val="clear" w:color="auto" w:fill="FFFF99"/>
          <w:rtl/>
        </w:rPr>
        <w:tab/>
        <w:t>א</w:t>
      </w:r>
      <w:r w:rsidRPr="00E76A96">
        <w:rPr>
          <w:rStyle w:val="default"/>
          <w:rFonts w:cs="FrankRuehl" w:hint="cs"/>
          <w:vanish/>
          <w:sz w:val="22"/>
          <w:szCs w:val="22"/>
          <w:shd w:val="clear" w:color="auto" w:fill="FFFF99"/>
          <w:rtl/>
        </w:rPr>
        <w:t>דם כאמור</w:t>
      </w:r>
      <w:r w:rsidRPr="00E76A96">
        <w:rPr>
          <w:rStyle w:val="default"/>
          <w:rFonts w:cs="FrankRuehl"/>
          <w:vanish/>
          <w:sz w:val="22"/>
          <w:szCs w:val="22"/>
          <w:shd w:val="clear" w:color="auto" w:fill="FFFF99"/>
          <w:rtl/>
        </w:rPr>
        <w:tab/>
      </w:r>
      <w:r w:rsidRPr="00E76A96">
        <w:rPr>
          <w:rStyle w:val="default"/>
          <w:rFonts w:cs="FrankRuehl" w:hint="cs"/>
          <w:vanish/>
          <w:sz w:val="22"/>
          <w:szCs w:val="22"/>
          <w:shd w:val="clear" w:color="auto" w:fill="FFFF99"/>
          <w:rtl/>
        </w:rPr>
        <w:t>שנה מתאריך העסקתו</w:t>
      </w:r>
      <w:r w:rsidRPr="00E76A96">
        <w:rPr>
          <w:rStyle w:val="default"/>
          <w:rFonts w:cs="FrankRuehl" w:hint="cs"/>
          <w:vanish/>
          <w:sz w:val="22"/>
          <w:szCs w:val="22"/>
          <w:shd w:val="clear" w:color="auto" w:fill="FFFF99"/>
          <w:rtl/>
        </w:rPr>
        <w:tab/>
      </w:r>
      <w:r w:rsidR="004B6396" w:rsidRPr="00E76A96">
        <w:rPr>
          <w:rStyle w:val="default"/>
          <w:rFonts w:cs="FrankRuehl" w:hint="cs"/>
          <w:vanish/>
          <w:sz w:val="22"/>
          <w:szCs w:val="22"/>
          <w:u w:val="single"/>
          <w:shd w:val="clear" w:color="auto" w:fill="FFFF99"/>
          <w:rtl/>
        </w:rPr>
        <w:t>3 שנים באישור ועדת</w:t>
      </w:r>
      <w:r w:rsidR="004B6396" w:rsidRPr="00E76A96">
        <w:rPr>
          <w:rStyle w:val="default"/>
          <w:rFonts w:cs="FrankRuehl" w:hint="cs"/>
          <w:vanish/>
          <w:sz w:val="22"/>
          <w:szCs w:val="22"/>
          <w:shd w:val="clear" w:color="auto" w:fill="FFFF99"/>
          <w:rtl/>
        </w:rPr>
        <w:t xml:space="preserve">          </w:t>
      </w:r>
    </w:p>
    <w:p w14:paraId="286D5F2D" w14:textId="77777777" w:rsidR="00177C32" w:rsidRPr="00E76A96" w:rsidRDefault="00177C32" w:rsidP="00D758E3">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vanish/>
          <w:sz w:val="22"/>
          <w:szCs w:val="22"/>
          <w:shd w:val="clear" w:color="auto" w:fill="FFFF99"/>
          <w:rtl/>
        </w:rPr>
        <w:tab/>
        <w:t>ב</w:t>
      </w:r>
      <w:r w:rsidRPr="00E76A96">
        <w:rPr>
          <w:rStyle w:val="default"/>
          <w:rFonts w:cs="FrankRuehl" w:hint="cs"/>
          <w:vanish/>
          <w:sz w:val="22"/>
          <w:szCs w:val="22"/>
          <w:shd w:val="clear" w:color="auto" w:fill="FFFF99"/>
          <w:rtl/>
        </w:rPr>
        <w:t>תקנה 1(4)</w:t>
      </w:r>
      <w:r w:rsidRPr="00E76A96">
        <w:rPr>
          <w:rStyle w:val="default"/>
          <w:rFonts w:cs="FrankRuehl"/>
          <w:vanish/>
          <w:sz w:val="22"/>
          <w:szCs w:val="22"/>
          <w:shd w:val="clear" w:color="auto" w:fill="FFFF99"/>
          <w:rtl/>
        </w:rPr>
        <w:tab/>
      </w:r>
      <w:r w:rsidRPr="00E76A96">
        <w:rPr>
          <w:rStyle w:val="default"/>
          <w:rFonts w:cs="FrankRuehl" w:hint="cs"/>
          <w:vanish/>
          <w:sz w:val="22"/>
          <w:szCs w:val="22"/>
          <w:shd w:val="clear" w:color="auto" w:fill="FFFF99"/>
          <w:rtl/>
        </w:rPr>
        <w:t>לפי חוזה מיוחד או שלוש</w:t>
      </w:r>
      <w:r w:rsidRPr="00E76A96">
        <w:rPr>
          <w:rStyle w:val="default"/>
          <w:rFonts w:cs="FrankRuehl"/>
          <w:vanish/>
          <w:sz w:val="22"/>
          <w:szCs w:val="22"/>
          <w:shd w:val="clear" w:color="auto" w:fill="FFFF99"/>
          <w:rtl/>
        </w:rPr>
        <w:tab/>
      </w:r>
      <w:r w:rsidR="004B6396" w:rsidRPr="00E76A96">
        <w:rPr>
          <w:rStyle w:val="default"/>
          <w:rFonts w:cs="FrankRuehl" w:hint="cs"/>
          <w:vanish/>
          <w:sz w:val="22"/>
          <w:szCs w:val="22"/>
          <w:u w:val="single"/>
          <w:shd w:val="clear" w:color="auto" w:fill="FFFF99"/>
          <w:rtl/>
        </w:rPr>
        <w:t>הכספים של הכנסת</w:t>
      </w:r>
    </w:p>
    <w:p w14:paraId="06E8F6C6" w14:textId="77777777" w:rsidR="00D758E3" w:rsidRPr="00E76A96" w:rsidRDefault="00D758E3" w:rsidP="00D758E3">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t>שנים מיום שהגיע לישראל,</w:t>
      </w:r>
      <w:r w:rsidR="00622D9D" w:rsidRPr="00E76A96">
        <w:rPr>
          <w:rStyle w:val="default"/>
          <w:rFonts w:cs="FrankRuehl" w:hint="cs"/>
          <w:vanish/>
          <w:sz w:val="22"/>
          <w:szCs w:val="22"/>
          <w:shd w:val="clear" w:color="auto" w:fill="FFFF99"/>
          <w:rtl/>
        </w:rPr>
        <w:tab/>
      </w:r>
      <w:r w:rsidR="00622D9D" w:rsidRPr="00E76A96">
        <w:rPr>
          <w:rStyle w:val="default"/>
          <w:rFonts w:cs="FrankRuehl" w:hint="cs"/>
          <w:vanish/>
          <w:sz w:val="22"/>
          <w:szCs w:val="22"/>
          <w:shd w:val="clear" w:color="auto" w:fill="FFFF99"/>
          <w:rtl/>
        </w:rPr>
        <w:tab/>
      </w:r>
      <w:r w:rsidR="00622D9D" w:rsidRPr="00E76A96">
        <w:rPr>
          <w:rStyle w:val="default"/>
          <w:rFonts w:cs="FrankRuehl" w:hint="cs"/>
          <w:vanish/>
          <w:sz w:val="22"/>
          <w:szCs w:val="22"/>
          <w:shd w:val="clear" w:color="auto" w:fill="FFFF99"/>
          <w:rtl/>
        </w:rPr>
        <w:tab/>
      </w:r>
      <w:r w:rsidR="00622D9D" w:rsidRPr="00E76A96">
        <w:rPr>
          <w:rStyle w:val="default"/>
          <w:rFonts w:cs="FrankRuehl" w:hint="cs"/>
          <w:vanish/>
          <w:sz w:val="22"/>
          <w:szCs w:val="22"/>
          <w:shd w:val="clear" w:color="auto" w:fill="FFFF99"/>
          <w:rtl/>
        </w:rPr>
        <w:tab/>
      </w:r>
    </w:p>
    <w:p w14:paraId="324FD0F6" w14:textId="77777777" w:rsidR="00D758E3" w:rsidRPr="00E76A96" w:rsidRDefault="00D758E3" w:rsidP="00D758E3">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t>הכל לפי התקופה הארוכה</w:t>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00622D9D" w:rsidRPr="00E76A96">
        <w:rPr>
          <w:rStyle w:val="default"/>
          <w:rFonts w:cs="FrankRuehl" w:hint="cs"/>
          <w:vanish/>
          <w:sz w:val="22"/>
          <w:szCs w:val="22"/>
          <w:shd w:val="clear" w:color="auto" w:fill="FFFF99"/>
          <w:rtl/>
        </w:rPr>
        <w:tab/>
      </w:r>
    </w:p>
    <w:p w14:paraId="3B104EB3" w14:textId="77777777" w:rsidR="004B6396" w:rsidRPr="00E76A96" w:rsidRDefault="004B6396" w:rsidP="004B6396">
      <w:pPr>
        <w:pStyle w:val="P00"/>
        <w:spacing w:before="0"/>
        <w:ind w:left="0" w:right="1134"/>
        <w:rPr>
          <w:rFonts w:cs="FrankRuehl" w:hint="cs"/>
          <w:vanish/>
          <w:color w:val="FF0000"/>
          <w:szCs w:val="20"/>
          <w:shd w:val="clear" w:color="auto" w:fill="FFFF99"/>
          <w:rtl/>
        </w:rPr>
      </w:pPr>
    </w:p>
    <w:p w14:paraId="7BA800FD" w14:textId="77777777" w:rsidR="004B6396" w:rsidRPr="00E76A96" w:rsidRDefault="004B6396" w:rsidP="00041FE5">
      <w:pPr>
        <w:pStyle w:val="P00"/>
        <w:spacing w:before="0"/>
        <w:ind w:left="0" w:right="1134"/>
        <w:rPr>
          <w:rFonts w:cs="FrankRuehl" w:hint="cs"/>
          <w:b/>
          <w:bCs/>
          <w:vanish/>
          <w:szCs w:val="20"/>
          <w:shd w:val="clear" w:color="auto" w:fill="FFFF99"/>
          <w:rtl/>
        </w:rPr>
      </w:pPr>
      <w:r w:rsidRPr="00E76A96">
        <w:rPr>
          <w:rFonts w:cs="FrankRuehl" w:hint="cs"/>
          <w:vanish/>
          <w:color w:val="FF0000"/>
          <w:szCs w:val="20"/>
          <w:shd w:val="clear" w:color="auto" w:fill="FFFF99"/>
          <w:rtl/>
        </w:rPr>
        <w:t xml:space="preserve">מיום </w:t>
      </w:r>
      <w:r w:rsidR="00041FE5" w:rsidRPr="00E76A96">
        <w:rPr>
          <w:rFonts w:cs="FrankRuehl" w:hint="cs"/>
          <w:vanish/>
          <w:color w:val="FF0000"/>
          <w:szCs w:val="20"/>
          <w:shd w:val="clear" w:color="auto" w:fill="FFFF99"/>
          <w:rtl/>
        </w:rPr>
        <w:t>7</w:t>
      </w:r>
      <w:r w:rsidRPr="00E76A96">
        <w:rPr>
          <w:rFonts w:cs="FrankRuehl" w:hint="cs"/>
          <w:vanish/>
          <w:color w:val="FF0000"/>
          <w:szCs w:val="20"/>
          <w:shd w:val="clear" w:color="auto" w:fill="FFFF99"/>
          <w:rtl/>
        </w:rPr>
        <w:t>.</w:t>
      </w:r>
      <w:r w:rsidR="00041FE5" w:rsidRPr="00E76A96">
        <w:rPr>
          <w:rFonts w:cs="FrankRuehl" w:hint="cs"/>
          <w:vanish/>
          <w:color w:val="FF0000"/>
          <w:szCs w:val="20"/>
          <w:shd w:val="clear" w:color="auto" w:fill="FFFF99"/>
          <w:rtl/>
        </w:rPr>
        <w:t>5</w:t>
      </w:r>
      <w:r w:rsidRPr="00E76A96">
        <w:rPr>
          <w:rFonts w:cs="FrankRuehl" w:hint="cs"/>
          <w:vanish/>
          <w:color w:val="FF0000"/>
          <w:szCs w:val="20"/>
          <w:shd w:val="clear" w:color="auto" w:fill="FFFF99"/>
          <w:rtl/>
        </w:rPr>
        <w:t>.19</w:t>
      </w:r>
      <w:r w:rsidR="00041FE5" w:rsidRPr="00E76A96">
        <w:rPr>
          <w:rFonts w:cs="FrankRuehl" w:hint="cs"/>
          <w:vanish/>
          <w:color w:val="FF0000"/>
          <w:szCs w:val="20"/>
          <w:shd w:val="clear" w:color="auto" w:fill="FFFF99"/>
          <w:rtl/>
        </w:rPr>
        <w:t>70</w:t>
      </w:r>
    </w:p>
    <w:p w14:paraId="773AF38D" w14:textId="77777777" w:rsidR="004B6396" w:rsidRPr="00E76A96" w:rsidRDefault="004B6396" w:rsidP="00041FE5">
      <w:pPr>
        <w:pStyle w:val="P00"/>
        <w:spacing w:before="0"/>
        <w:ind w:left="0" w:right="1134"/>
        <w:rPr>
          <w:rFonts w:cs="FrankRuehl" w:hint="cs"/>
          <w:b/>
          <w:bCs/>
          <w:vanish/>
          <w:szCs w:val="20"/>
          <w:shd w:val="clear" w:color="auto" w:fill="FFFF99"/>
          <w:rtl/>
        </w:rPr>
      </w:pPr>
      <w:r w:rsidRPr="00E76A96">
        <w:rPr>
          <w:rFonts w:cs="FrankRuehl" w:hint="cs"/>
          <w:b/>
          <w:bCs/>
          <w:vanish/>
          <w:szCs w:val="20"/>
          <w:shd w:val="clear" w:color="auto" w:fill="FFFF99"/>
          <w:rtl/>
        </w:rPr>
        <w:t>תק' תש</w:t>
      </w:r>
      <w:r w:rsidR="00041FE5" w:rsidRPr="00E76A96">
        <w:rPr>
          <w:rFonts w:cs="FrankRuehl" w:hint="cs"/>
          <w:b/>
          <w:bCs/>
          <w:vanish/>
          <w:szCs w:val="20"/>
          <w:shd w:val="clear" w:color="auto" w:fill="FFFF99"/>
          <w:rtl/>
        </w:rPr>
        <w:t>"ל</w:t>
      </w:r>
      <w:r w:rsidRPr="00E76A96">
        <w:rPr>
          <w:rFonts w:cs="FrankRuehl" w:hint="cs"/>
          <w:b/>
          <w:bCs/>
          <w:vanish/>
          <w:szCs w:val="20"/>
          <w:shd w:val="clear" w:color="auto" w:fill="FFFF99"/>
          <w:rtl/>
        </w:rPr>
        <w:t>-19</w:t>
      </w:r>
      <w:r w:rsidR="00041FE5" w:rsidRPr="00E76A96">
        <w:rPr>
          <w:rFonts w:cs="FrankRuehl" w:hint="cs"/>
          <w:b/>
          <w:bCs/>
          <w:vanish/>
          <w:szCs w:val="20"/>
          <w:shd w:val="clear" w:color="auto" w:fill="FFFF99"/>
          <w:rtl/>
        </w:rPr>
        <w:t>70</w:t>
      </w:r>
    </w:p>
    <w:p w14:paraId="2B9E5BFD" w14:textId="77777777" w:rsidR="004B6396" w:rsidRPr="00E76A96" w:rsidRDefault="00041FE5" w:rsidP="00041FE5">
      <w:pPr>
        <w:pStyle w:val="P00"/>
        <w:tabs>
          <w:tab w:val="clear" w:pos="6259"/>
        </w:tabs>
        <w:spacing w:before="0"/>
        <w:ind w:left="0" w:right="1134"/>
        <w:rPr>
          <w:rFonts w:cs="FrankRuehl" w:hint="cs"/>
          <w:vanish/>
          <w:szCs w:val="20"/>
          <w:shd w:val="clear" w:color="auto" w:fill="FFFF99"/>
          <w:rtl/>
        </w:rPr>
      </w:pPr>
      <w:hyperlink r:id="rId8" w:history="1">
        <w:r w:rsidR="004B6396" w:rsidRPr="00E76A96">
          <w:rPr>
            <w:rStyle w:val="Hyperlink"/>
            <w:rFonts w:cs="FrankRuehl" w:hint="cs"/>
            <w:vanish/>
            <w:szCs w:val="20"/>
            <w:shd w:val="clear" w:color="auto" w:fill="FFFF99"/>
            <w:rtl/>
          </w:rPr>
          <w:t>ק"ת תש</w:t>
        </w:r>
        <w:r w:rsidRPr="00E76A96">
          <w:rPr>
            <w:rStyle w:val="Hyperlink"/>
            <w:rFonts w:cs="FrankRuehl" w:hint="cs"/>
            <w:vanish/>
            <w:szCs w:val="20"/>
            <w:shd w:val="clear" w:color="auto" w:fill="FFFF99"/>
            <w:rtl/>
          </w:rPr>
          <w:t>"ל</w:t>
        </w:r>
        <w:r w:rsidR="004B6396" w:rsidRPr="00E76A96">
          <w:rPr>
            <w:rStyle w:val="Hyperlink"/>
            <w:rFonts w:cs="FrankRuehl" w:hint="cs"/>
            <w:vanish/>
            <w:szCs w:val="20"/>
            <w:shd w:val="clear" w:color="auto" w:fill="FFFF99"/>
            <w:rtl/>
          </w:rPr>
          <w:t xml:space="preserve"> מס' </w:t>
        </w:r>
        <w:r w:rsidRPr="00E76A96">
          <w:rPr>
            <w:rStyle w:val="Hyperlink"/>
            <w:rFonts w:cs="FrankRuehl" w:hint="cs"/>
            <w:vanish/>
            <w:szCs w:val="20"/>
            <w:shd w:val="clear" w:color="auto" w:fill="FFFF99"/>
            <w:rtl/>
          </w:rPr>
          <w:t>2557</w:t>
        </w:r>
      </w:hyperlink>
      <w:r w:rsidR="004B6396" w:rsidRPr="00E76A96">
        <w:rPr>
          <w:rFonts w:cs="FrankRuehl" w:hint="cs"/>
          <w:vanish/>
          <w:szCs w:val="20"/>
          <w:shd w:val="clear" w:color="auto" w:fill="FFFF99"/>
          <w:rtl/>
        </w:rPr>
        <w:t xml:space="preserve"> מיום 7.</w:t>
      </w:r>
      <w:r w:rsidRPr="00E76A96">
        <w:rPr>
          <w:rFonts w:cs="FrankRuehl" w:hint="cs"/>
          <w:vanish/>
          <w:szCs w:val="20"/>
          <w:shd w:val="clear" w:color="auto" w:fill="FFFF99"/>
          <w:rtl/>
        </w:rPr>
        <w:t>5</w:t>
      </w:r>
      <w:r w:rsidR="004B6396" w:rsidRPr="00E76A96">
        <w:rPr>
          <w:rFonts w:cs="FrankRuehl" w:hint="cs"/>
          <w:vanish/>
          <w:szCs w:val="20"/>
          <w:shd w:val="clear" w:color="auto" w:fill="FFFF99"/>
          <w:rtl/>
        </w:rPr>
        <w:t>.19</w:t>
      </w:r>
      <w:r w:rsidRPr="00E76A96">
        <w:rPr>
          <w:rFonts w:cs="FrankRuehl" w:hint="cs"/>
          <w:vanish/>
          <w:szCs w:val="20"/>
          <w:shd w:val="clear" w:color="auto" w:fill="FFFF99"/>
          <w:rtl/>
        </w:rPr>
        <w:t>70</w:t>
      </w:r>
      <w:r w:rsidR="004B6396" w:rsidRPr="00E76A96">
        <w:rPr>
          <w:rFonts w:cs="FrankRuehl" w:hint="cs"/>
          <w:vanish/>
          <w:szCs w:val="20"/>
          <w:shd w:val="clear" w:color="auto" w:fill="FFFF99"/>
          <w:rtl/>
        </w:rPr>
        <w:t xml:space="preserve"> עמ' </w:t>
      </w:r>
      <w:r w:rsidRPr="00E76A96">
        <w:rPr>
          <w:rFonts w:cs="FrankRuehl" w:hint="cs"/>
          <w:vanish/>
          <w:szCs w:val="20"/>
          <w:shd w:val="clear" w:color="auto" w:fill="FFFF99"/>
          <w:rtl/>
        </w:rPr>
        <w:t>1565</w:t>
      </w:r>
    </w:p>
    <w:p w14:paraId="753BC4CF" w14:textId="77777777" w:rsidR="004B6396" w:rsidRPr="00E76A96" w:rsidRDefault="004B6396" w:rsidP="00E76A96">
      <w:pPr>
        <w:pStyle w:val="P03"/>
        <w:tabs>
          <w:tab w:val="clear" w:pos="624"/>
          <w:tab w:val="clear" w:pos="1021"/>
          <w:tab w:val="clear" w:pos="1474"/>
          <w:tab w:val="clear" w:pos="1928"/>
          <w:tab w:val="clear" w:pos="2381"/>
          <w:tab w:val="clear" w:pos="2835"/>
          <w:tab w:val="left" w:pos="425"/>
          <w:tab w:val="left" w:pos="1701"/>
          <w:tab w:val="left" w:pos="3969"/>
        </w:tabs>
        <w:ind w:left="425" w:right="1134" w:hanging="425"/>
        <w:rPr>
          <w:rStyle w:val="default"/>
          <w:rFonts w:cs="FrankRuehl"/>
          <w:vanish/>
          <w:sz w:val="22"/>
          <w:szCs w:val="22"/>
          <w:shd w:val="clear" w:color="auto" w:fill="FFFF99"/>
          <w:rtl/>
        </w:rPr>
      </w:pPr>
      <w:r w:rsidRPr="00E76A96">
        <w:rPr>
          <w:rStyle w:val="default"/>
          <w:rFonts w:cs="FrankRuehl"/>
          <w:vanish/>
          <w:sz w:val="22"/>
          <w:szCs w:val="22"/>
          <w:shd w:val="clear" w:color="auto" w:fill="FFFF99"/>
          <w:rtl/>
        </w:rPr>
        <w:t>(2)</w:t>
      </w:r>
      <w:r w:rsidRPr="00E76A96">
        <w:rPr>
          <w:rStyle w:val="default"/>
          <w:rFonts w:cs="FrankRuehl"/>
          <w:vanish/>
          <w:sz w:val="22"/>
          <w:szCs w:val="22"/>
          <w:shd w:val="clear" w:color="auto" w:fill="FFFF99"/>
          <w:rtl/>
        </w:rPr>
        <w:tab/>
        <w:t>א</w:t>
      </w:r>
      <w:r w:rsidRPr="00E76A96">
        <w:rPr>
          <w:rStyle w:val="default"/>
          <w:rFonts w:cs="FrankRuehl" w:hint="cs"/>
          <w:vanish/>
          <w:sz w:val="22"/>
          <w:szCs w:val="22"/>
          <w:shd w:val="clear" w:color="auto" w:fill="FFFF99"/>
          <w:rtl/>
        </w:rPr>
        <w:t>דם כאמור</w:t>
      </w:r>
      <w:r w:rsidRPr="00E76A96">
        <w:rPr>
          <w:rStyle w:val="default"/>
          <w:rFonts w:cs="FrankRuehl"/>
          <w:vanish/>
          <w:sz w:val="22"/>
          <w:szCs w:val="22"/>
          <w:shd w:val="clear" w:color="auto" w:fill="FFFF99"/>
          <w:rtl/>
        </w:rPr>
        <w:tab/>
      </w:r>
      <w:r w:rsidRPr="00E76A96">
        <w:rPr>
          <w:rStyle w:val="default"/>
          <w:rFonts w:cs="FrankRuehl" w:hint="cs"/>
          <w:vanish/>
          <w:sz w:val="22"/>
          <w:szCs w:val="22"/>
          <w:shd w:val="clear" w:color="auto" w:fill="FFFF99"/>
          <w:rtl/>
        </w:rPr>
        <w:t>שנה מתאריך העסקתו</w:t>
      </w:r>
      <w:r w:rsidRPr="00E76A96">
        <w:rPr>
          <w:rStyle w:val="default"/>
          <w:rFonts w:cs="FrankRuehl" w:hint="cs"/>
          <w:vanish/>
          <w:sz w:val="22"/>
          <w:szCs w:val="22"/>
          <w:shd w:val="clear" w:color="auto" w:fill="FFFF99"/>
          <w:rtl/>
        </w:rPr>
        <w:tab/>
      </w:r>
      <w:r w:rsidRPr="00E76A96">
        <w:rPr>
          <w:rStyle w:val="default"/>
          <w:rFonts w:cs="FrankRuehl" w:hint="cs"/>
          <w:strike/>
          <w:vanish/>
          <w:sz w:val="22"/>
          <w:szCs w:val="22"/>
          <w:shd w:val="clear" w:color="auto" w:fill="FFFF99"/>
          <w:rtl/>
        </w:rPr>
        <w:t>3 שנים באישור ועדת</w:t>
      </w:r>
      <w:r w:rsidRPr="00E76A96">
        <w:rPr>
          <w:rStyle w:val="default"/>
          <w:rFonts w:cs="FrankRuehl" w:hint="cs"/>
          <w:vanish/>
          <w:sz w:val="22"/>
          <w:szCs w:val="22"/>
          <w:shd w:val="clear" w:color="auto" w:fill="FFFF99"/>
          <w:rtl/>
        </w:rPr>
        <w:t xml:space="preserve">          </w:t>
      </w:r>
    </w:p>
    <w:p w14:paraId="10FA397B" w14:textId="77777777" w:rsidR="004B6396" w:rsidRPr="00E76A96" w:rsidRDefault="004B6396" w:rsidP="00041FE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vanish/>
          <w:sz w:val="22"/>
          <w:szCs w:val="22"/>
          <w:shd w:val="clear" w:color="auto" w:fill="FFFF99"/>
          <w:rtl/>
        </w:rPr>
        <w:tab/>
        <w:t>ב</w:t>
      </w:r>
      <w:r w:rsidRPr="00E76A96">
        <w:rPr>
          <w:rStyle w:val="default"/>
          <w:rFonts w:cs="FrankRuehl" w:hint="cs"/>
          <w:vanish/>
          <w:sz w:val="22"/>
          <w:szCs w:val="22"/>
          <w:shd w:val="clear" w:color="auto" w:fill="FFFF99"/>
          <w:rtl/>
        </w:rPr>
        <w:t>תקנה 1(4)</w:t>
      </w:r>
      <w:r w:rsidRPr="00E76A96">
        <w:rPr>
          <w:rStyle w:val="default"/>
          <w:rFonts w:cs="FrankRuehl"/>
          <w:vanish/>
          <w:sz w:val="22"/>
          <w:szCs w:val="22"/>
          <w:shd w:val="clear" w:color="auto" w:fill="FFFF99"/>
          <w:rtl/>
        </w:rPr>
        <w:tab/>
      </w:r>
      <w:r w:rsidRPr="00E76A96">
        <w:rPr>
          <w:rStyle w:val="default"/>
          <w:rFonts w:cs="FrankRuehl" w:hint="cs"/>
          <w:vanish/>
          <w:sz w:val="22"/>
          <w:szCs w:val="22"/>
          <w:shd w:val="clear" w:color="auto" w:fill="FFFF99"/>
          <w:rtl/>
        </w:rPr>
        <w:t>לפי חוזה מיוחד או שלוש</w:t>
      </w:r>
      <w:r w:rsidRPr="00E76A96">
        <w:rPr>
          <w:rStyle w:val="default"/>
          <w:rFonts w:cs="FrankRuehl"/>
          <w:vanish/>
          <w:sz w:val="22"/>
          <w:szCs w:val="22"/>
          <w:shd w:val="clear" w:color="auto" w:fill="FFFF99"/>
          <w:rtl/>
        </w:rPr>
        <w:tab/>
      </w:r>
      <w:r w:rsidRPr="00E76A96">
        <w:rPr>
          <w:rStyle w:val="default"/>
          <w:rFonts w:cs="FrankRuehl" w:hint="cs"/>
          <w:strike/>
          <w:vanish/>
          <w:sz w:val="22"/>
          <w:szCs w:val="22"/>
          <w:shd w:val="clear" w:color="auto" w:fill="FFFF99"/>
          <w:rtl/>
        </w:rPr>
        <w:t>הכספים של הכנסת</w:t>
      </w:r>
      <w:r w:rsidR="00041FE5" w:rsidRPr="00E76A96">
        <w:rPr>
          <w:rStyle w:val="default"/>
          <w:rFonts w:cs="FrankRuehl" w:hint="cs"/>
          <w:vanish/>
          <w:sz w:val="22"/>
          <w:szCs w:val="22"/>
          <w:shd w:val="clear" w:color="auto" w:fill="FFFF99"/>
          <w:rtl/>
        </w:rPr>
        <w:t xml:space="preserve"> </w:t>
      </w:r>
      <w:r w:rsidR="00041FE5" w:rsidRPr="00E76A96">
        <w:rPr>
          <w:rStyle w:val="default"/>
          <w:rFonts w:cs="FrankRuehl" w:hint="cs"/>
          <w:vanish/>
          <w:sz w:val="22"/>
          <w:szCs w:val="22"/>
          <w:u w:val="single"/>
          <w:shd w:val="clear" w:color="auto" w:fill="FFFF99"/>
          <w:rtl/>
        </w:rPr>
        <w:t>2 שנים</w:t>
      </w:r>
    </w:p>
    <w:p w14:paraId="6A7BD5F5" w14:textId="77777777" w:rsidR="00041FE5" w:rsidRPr="00E76A96" w:rsidRDefault="00041FE5" w:rsidP="00041FE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007454DB" w:rsidRPr="00E76A96">
        <w:rPr>
          <w:rStyle w:val="default"/>
          <w:rFonts w:cs="FrankRuehl" w:hint="cs"/>
          <w:vanish/>
          <w:sz w:val="22"/>
          <w:szCs w:val="22"/>
          <w:shd w:val="clear" w:color="auto" w:fill="FFFF99"/>
          <w:rtl/>
        </w:rPr>
        <w:t>שנים מיום שהגיע לישראל,</w:t>
      </w:r>
      <w:r w:rsidRPr="00E76A96">
        <w:rPr>
          <w:rStyle w:val="default"/>
          <w:rFonts w:cs="FrankRuehl" w:hint="cs"/>
          <w:vanish/>
          <w:sz w:val="22"/>
          <w:szCs w:val="22"/>
          <w:shd w:val="clear" w:color="auto" w:fill="FFFF99"/>
          <w:rtl/>
        </w:rPr>
        <w:tab/>
      </w:r>
      <w:r w:rsidRPr="00E76A96">
        <w:rPr>
          <w:rStyle w:val="default"/>
          <w:rFonts w:cs="FrankRuehl" w:hint="cs"/>
          <w:vanish/>
          <w:sz w:val="22"/>
          <w:szCs w:val="22"/>
          <w:u w:val="single"/>
          <w:shd w:val="clear" w:color="auto" w:fill="FFFF99"/>
          <w:rtl/>
        </w:rPr>
        <w:t xml:space="preserve">בכל פעם, אך לא יותר משש </w:t>
      </w:r>
    </w:p>
    <w:p w14:paraId="2BCC13A3" w14:textId="77777777" w:rsidR="00041FE5" w:rsidRPr="00E76A96" w:rsidRDefault="00041FE5" w:rsidP="00041FE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007454DB" w:rsidRPr="00E76A96">
        <w:rPr>
          <w:rStyle w:val="default"/>
          <w:rFonts w:cs="FrankRuehl" w:hint="cs"/>
          <w:vanish/>
          <w:sz w:val="22"/>
          <w:szCs w:val="22"/>
          <w:shd w:val="clear" w:color="auto" w:fill="FFFF99"/>
          <w:rtl/>
        </w:rPr>
        <w:t>הכל לפי התקופה הארוכה</w:t>
      </w:r>
      <w:r w:rsidRPr="00E76A96">
        <w:rPr>
          <w:rStyle w:val="default"/>
          <w:rFonts w:cs="FrankRuehl" w:hint="cs"/>
          <w:vanish/>
          <w:sz w:val="22"/>
          <w:szCs w:val="22"/>
          <w:shd w:val="clear" w:color="auto" w:fill="FFFF99"/>
          <w:rtl/>
        </w:rPr>
        <w:tab/>
      </w:r>
      <w:r w:rsidRPr="00E76A96">
        <w:rPr>
          <w:rStyle w:val="default"/>
          <w:rFonts w:cs="FrankRuehl" w:hint="cs"/>
          <w:vanish/>
          <w:sz w:val="22"/>
          <w:szCs w:val="22"/>
          <w:u w:val="single"/>
          <w:shd w:val="clear" w:color="auto" w:fill="FFFF99"/>
          <w:rtl/>
        </w:rPr>
        <w:t xml:space="preserve">שנים בסך הכל, אם סבור </w:t>
      </w:r>
    </w:p>
    <w:p w14:paraId="4F1A22D0" w14:textId="77777777" w:rsidR="00041FE5" w:rsidRPr="00E76A96" w:rsidRDefault="00041FE5" w:rsidP="00041FE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u w:val="single"/>
          <w:shd w:val="clear" w:color="auto" w:fill="FFFF99"/>
          <w:rtl/>
        </w:rPr>
        <w:t>מבקר המדינה כי שירותו של</w:t>
      </w:r>
    </w:p>
    <w:p w14:paraId="38B67428" w14:textId="77777777" w:rsidR="00041FE5" w:rsidRPr="00E76A96" w:rsidRDefault="00041FE5" w:rsidP="00041FE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u w:val="single"/>
          <w:shd w:val="clear" w:color="auto" w:fill="FFFF99"/>
          <w:rtl/>
        </w:rPr>
        <w:t>העובד חיוני למשרדו או כי</w:t>
      </w:r>
    </w:p>
    <w:p w14:paraId="4A930044" w14:textId="77777777" w:rsidR="00041FE5" w:rsidRPr="00E76A96" w:rsidRDefault="00041FE5" w:rsidP="00041FE5">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u w:val="single"/>
          <w:shd w:val="clear" w:color="auto" w:fill="FFFF99"/>
          <w:rtl/>
        </w:rPr>
        <w:t xml:space="preserve">העובד </w:t>
      </w:r>
      <w:r w:rsidR="007454DB" w:rsidRPr="00E76A96">
        <w:rPr>
          <w:rStyle w:val="default"/>
          <w:rFonts w:cs="FrankRuehl" w:hint="cs"/>
          <w:vanish/>
          <w:sz w:val="22"/>
          <w:szCs w:val="22"/>
          <w:u w:val="single"/>
          <w:shd w:val="clear" w:color="auto" w:fill="FFFF99"/>
          <w:rtl/>
        </w:rPr>
        <w:t>עומד לקבל אזרחות</w:t>
      </w:r>
    </w:p>
    <w:p w14:paraId="047E1376" w14:textId="77777777" w:rsidR="004B6396" w:rsidRPr="00E76A96" w:rsidRDefault="007454DB" w:rsidP="007454DB">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u w:val="single"/>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u w:val="single"/>
          <w:shd w:val="clear" w:color="auto" w:fill="FFFF99"/>
          <w:rtl/>
        </w:rPr>
        <w:t>ישראלית תוך אותה תקופה</w:t>
      </w:r>
    </w:p>
    <w:p w14:paraId="73BD58C6" w14:textId="77777777" w:rsidR="004B6396" w:rsidRPr="00E76A96" w:rsidRDefault="004B6396" w:rsidP="004B6396">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hint="cs"/>
          <w:vanish/>
          <w:sz w:val="22"/>
          <w:szCs w:val="22"/>
          <w:shd w:val="clear" w:color="auto" w:fill="FFFF99"/>
          <w:rtl/>
        </w:rPr>
        <w:t>(3)</w:t>
      </w:r>
      <w:r w:rsidRPr="00E76A96">
        <w:rPr>
          <w:rStyle w:val="default"/>
          <w:rFonts w:cs="FrankRuehl" w:hint="cs"/>
          <w:vanish/>
          <w:sz w:val="22"/>
          <w:szCs w:val="22"/>
          <w:shd w:val="clear" w:color="auto" w:fill="FFFF99"/>
          <w:rtl/>
        </w:rPr>
        <w:tab/>
        <w:t xml:space="preserve">אדם כאמור </w:t>
      </w:r>
      <w:r w:rsidRPr="00E76A96">
        <w:rPr>
          <w:rStyle w:val="default"/>
          <w:rFonts w:cs="FrankRuehl" w:hint="cs"/>
          <w:vanish/>
          <w:sz w:val="22"/>
          <w:szCs w:val="22"/>
          <w:shd w:val="clear" w:color="auto" w:fill="FFFF99"/>
          <w:rtl/>
        </w:rPr>
        <w:tab/>
        <w:t>שנה אחת</w:t>
      </w:r>
      <w:r w:rsidRPr="00E76A96">
        <w:rPr>
          <w:rStyle w:val="default"/>
          <w:rFonts w:cs="FrankRuehl" w:hint="cs"/>
          <w:vanish/>
          <w:sz w:val="22"/>
          <w:szCs w:val="22"/>
          <w:shd w:val="clear" w:color="auto" w:fill="FFFF99"/>
          <w:rtl/>
        </w:rPr>
        <w:tab/>
        <w:t>שנה אחת בכל פעם</w:t>
      </w:r>
      <w:r w:rsidRPr="00E76A96">
        <w:rPr>
          <w:rStyle w:val="default"/>
          <w:rFonts w:cs="FrankRuehl" w:hint="cs"/>
          <w:vanish/>
          <w:sz w:val="22"/>
          <w:szCs w:val="22"/>
          <w:shd w:val="clear" w:color="auto" w:fill="FFFF99"/>
          <w:rtl/>
        </w:rPr>
        <w:tab/>
      </w:r>
    </w:p>
    <w:p w14:paraId="4203AC00" w14:textId="77777777" w:rsidR="004B6396" w:rsidRPr="00E76A96" w:rsidRDefault="004B6396" w:rsidP="004B6396">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hint="cs"/>
          <w:vanish/>
          <w:sz w:val="22"/>
          <w:szCs w:val="22"/>
          <w:shd w:val="clear" w:color="auto" w:fill="FFFF99"/>
          <w:rtl/>
        </w:rPr>
        <w:tab/>
        <w:t>בתקנה 1(5)</w:t>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p>
    <w:p w14:paraId="21EA5072" w14:textId="77777777" w:rsidR="004B6396" w:rsidRPr="00E76A96" w:rsidRDefault="004B6396" w:rsidP="004B6396">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hint="cs"/>
          <w:vanish/>
          <w:sz w:val="22"/>
          <w:szCs w:val="22"/>
          <w:shd w:val="clear" w:color="auto" w:fill="FFFF99"/>
          <w:rtl/>
        </w:rPr>
        <w:tab/>
        <w:t>ו-(11)</w:t>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p>
    <w:p w14:paraId="351CF417" w14:textId="77777777" w:rsidR="004B6396" w:rsidRPr="00E76A96" w:rsidRDefault="004B6396" w:rsidP="004B6396">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hint="cs"/>
          <w:vanish/>
          <w:sz w:val="22"/>
          <w:szCs w:val="22"/>
          <w:shd w:val="clear" w:color="auto" w:fill="FFFF99"/>
          <w:rtl/>
        </w:rPr>
        <w:t>(4)</w:t>
      </w:r>
      <w:r w:rsidRPr="00E76A96">
        <w:rPr>
          <w:rStyle w:val="default"/>
          <w:rFonts w:cs="FrankRuehl" w:hint="cs"/>
          <w:vanish/>
          <w:sz w:val="22"/>
          <w:szCs w:val="22"/>
          <w:shd w:val="clear" w:color="auto" w:fill="FFFF99"/>
          <w:rtl/>
        </w:rPr>
        <w:tab/>
        <w:t>אדם כאמור</w:t>
      </w:r>
      <w:r w:rsidRPr="00E76A96">
        <w:rPr>
          <w:rStyle w:val="default"/>
          <w:rFonts w:cs="FrankRuehl" w:hint="cs"/>
          <w:vanish/>
          <w:sz w:val="22"/>
          <w:szCs w:val="22"/>
          <w:shd w:val="clear" w:color="auto" w:fill="FFFF99"/>
          <w:rtl/>
        </w:rPr>
        <w:tab/>
      </w:r>
      <w:r w:rsidRPr="00E76A96">
        <w:rPr>
          <w:rStyle w:val="default"/>
          <w:rFonts w:cs="FrankRuehl" w:hint="cs"/>
          <w:strike/>
          <w:vanish/>
          <w:sz w:val="22"/>
          <w:szCs w:val="22"/>
          <w:shd w:val="clear" w:color="auto" w:fill="FFFF99"/>
          <w:rtl/>
        </w:rPr>
        <w:t>שנה אחת</w:t>
      </w:r>
      <w:r w:rsidR="007454DB" w:rsidRPr="00E76A96">
        <w:rPr>
          <w:rStyle w:val="default"/>
          <w:rFonts w:cs="FrankRuehl" w:hint="cs"/>
          <w:vanish/>
          <w:sz w:val="22"/>
          <w:szCs w:val="22"/>
          <w:shd w:val="clear" w:color="auto" w:fill="FFFF99"/>
          <w:rtl/>
        </w:rPr>
        <w:t xml:space="preserve"> </w:t>
      </w:r>
      <w:r w:rsidR="007454DB" w:rsidRPr="00E76A96">
        <w:rPr>
          <w:rStyle w:val="default"/>
          <w:rFonts w:cs="FrankRuehl" w:hint="cs"/>
          <w:vanish/>
          <w:sz w:val="22"/>
          <w:szCs w:val="22"/>
          <w:u w:val="single"/>
          <w:shd w:val="clear" w:color="auto" w:fill="FFFF99"/>
          <w:rtl/>
        </w:rPr>
        <w:t>שנה אחת</w:t>
      </w:r>
      <w:r w:rsidR="009D7FFA" w:rsidRPr="00E76A96">
        <w:rPr>
          <w:rStyle w:val="default"/>
          <w:rFonts w:cs="FrankRuehl" w:hint="cs"/>
          <w:vanish/>
          <w:sz w:val="22"/>
          <w:szCs w:val="22"/>
          <w:shd w:val="clear" w:color="auto" w:fill="FFFF99"/>
          <w:rtl/>
        </w:rPr>
        <w:tab/>
      </w:r>
      <w:r w:rsidR="009D7FFA" w:rsidRPr="00E76A96">
        <w:rPr>
          <w:rStyle w:val="default"/>
          <w:rFonts w:cs="FrankRuehl" w:hint="cs"/>
          <w:vanish/>
          <w:sz w:val="22"/>
          <w:szCs w:val="22"/>
          <w:shd w:val="clear" w:color="auto" w:fill="FFFF99"/>
          <w:rtl/>
        </w:rPr>
        <w:tab/>
        <w:t>-</w:t>
      </w: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p>
    <w:p w14:paraId="32CCE58E" w14:textId="77777777" w:rsidR="007454DB" w:rsidRPr="00E76A96" w:rsidRDefault="004B6396" w:rsidP="007454DB">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vanish/>
          <w:sz w:val="22"/>
          <w:szCs w:val="22"/>
          <w:shd w:val="clear" w:color="auto" w:fill="FFFF99"/>
          <w:rtl/>
        </w:rPr>
      </w:pPr>
      <w:r w:rsidRPr="00E76A96">
        <w:rPr>
          <w:rStyle w:val="default"/>
          <w:rFonts w:cs="FrankRuehl" w:hint="cs"/>
          <w:vanish/>
          <w:sz w:val="22"/>
          <w:szCs w:val="22"/>
          <w:shd w:val="clear" w:color="auto" w:fill="FFFF99"/>
          <w:rtl/>
        </w:rPr>
        <w:tab/>
        <w:t>בתקנה 1(8)</w:t>
      </w:r>
      <w:r w:rsidRPr="00E76A96">
        <w:rPr>
          <w:rStyle w:val="default"/>
          <w:rFonts w:cs="FrankRuehl" w:hint="cs"/>
          <w:vanish/>
          <w:sz w:val="22"/>
          <w:szCs w:val="22"/>
          <w:shd w:val="clear" w:color="auto" w:fill="FFFF99"/>
          <w:rtl/>
        </w:rPr>
        <w:tab/>
      </w:r>
      <w:r w:rsidR="007454DB" w:rsidRPr="00E76A96">
        <w:rPr>
          <w:rStyle w:val="default"/>
          <w:rFonts w:cs="FrankRuehl" w:hint="cs"/>
          <w:vanish/>
          <w:sz w:val="22"/>
          <w:szCs w:val="22"/>
          <w:u w:val="single"/>
          <w:shd w:val="clear" w:color="auto" w:fill="FFFF99"/>
          <w:rtl/>
        </w:rPr>
        <w:t>ואם מקום מושבו מחוץ</w:t>
      </w:r>
      <w:r w:rsidR="007454DB" w:rsidRPr="00E76A96">
        <w:rPr>
          <w:rStyle w:val="default"/>
          <w:rFonts w:cs="FrankRuehl" w:hint="cs"/>
          <w:vanish/>
          <w:sz w:val="22"/>
          <w:szCs w:val="22"/>
          <w:shd w:val="clear" w:color="auto" w:fill="FFFF99"/>
          <w:rtl/>
        </w:rPr>
        <w:tab/>
      </w:r>
      <w:r w:rsidR="007454DB" w:rsidRPr="00E76A96">
        <w:rPr>
          <w:rStyle w:val="default"/>
          <w:rFonts w:cs="FrankRuehl" w:hint="cs"/>
          <w:vanish/>
          <w:sz w:val="22"/>
          <w:szCs w:val="22"/>
          <w:shd w:val="clear" w:color="auto" w:fill="FFFF99"/>
          <w:rtl/>
        </w:rPr>
        <w:tab/>
      </w:r>
      <w:r w:rsidR="007454DB" w:rsidRPr="00E76A96">
        <w:rPr>
          <w:rStyle w:val="default"/>
          <w:rFonts w:cs="FrankRuehl" w:hint="cs"/>
          <w:vanish/>
          <w:sz w:val="22"/>
          <w:szCs w:val="22"/>
          <w:shd w:val="clear" w:color="auto" w:fill="FFFF99"/>
          <w:rtl/>
        </w:rPr>
        <w:tab/>
      </w:r>
      <w:r w:rsidR="007454DB" w:rsidRPr="00E76A96">
        <w:rPr>
          <w:rStyle w:val="default"/>
          <w:rFonts w:cs="FrankRuehl" w:hint="cs"/>
          <w:vanish/>
          <w:sz w:val="22"/>
          <w:szCs w:val="22"/>
          <w:shd w:val="clear" w:color="auto" w:fill="FFFF99"/>
          <w:rtl/>
        </w:rPr>
        <w:tab/>
      </w:r>
    </w:p>
    <w:p w14:paraId="798F5232" w14:textId="77777777" w:rsidR="004B6396" w:rsidRPr="00E76A96" w:rsidRDefault="007454DB" w:rsidP="00E76A96">
      <w:pPr>
        <w:pStyle w:val="P03"/>
        <w:tabs>
          <w:tab w:val="clear" w:pos="624"/>
          <w:tab w:val="clear" w:pos="1021"/>
          <w:tab w:val="clear" w:pos="1474"/>
          <w:tab w:val="clear" w:pos="1928"/>
          <w:tab w:val="clear" w:pos="2381"/>
          <w:tab w:val="clear" w:pos="2835"/>
          <w:tab w:val="clear" w:pos="6259"/>
          <w:tab w:val="left" w:pos="425"/>
          <w:tab w:val="left" w:pos="1701"/>
        </w:tabs>
        <w:spacing w:before="0"/>
        <w:ind w:left="3969" w:right="1134" w:hanging="3969"/>
        <w:rPr>
          <w:rStyle w:val="default"/>
          <w:rFonts w:cs="FrankRuehl" w:hint="cs"/>
          <w:sz w:val="2"/>
          <w:szCs w:val="2"/>
          <w:u w:val="single"/>
          <w:shd w:val="clear" w:color="auto" w:fill="FFFF99"/>
          <w:rtl/>
        </w:rPr>
      </w:pPr>
      <w:r w:rsidRPr="00E76A96">
        <w:rPr>
          <w:rStyle w:val="default"/>
          <w:rFonts w:cs="FrankRuehl" w:hint="cs"/>
          <w:vanish/>
          <w:sz w:val="22"/>
          <w:szCs w:val="22"/>
          <w:shd w:val="clear" w:color="auto" w:fill="FFFF99"/>
          <w:rtl/>
        </w:rPr>
        <w:tab/>
      </w:r>
      <w:r w:rsidRPr="00E76A96">
        <w:rPr>
          <w:rStyle w:val="default"/>
          <w:rFonts w:cs="FrankRuehl" w:hint="cs"/>
          <w:vanish/>
          <w:sz w:val="22"/>
          <w:szCs w:val="22"/>
          <w:shd w:val="clear" w:color="auto" w:fill="FFFF99"/>
          <w:rtl/>
        </w:rPr>
        <w:tab/>
      </w:r>
      <w:r w:rsidRPr="00E76A96">
        <w:rPr>
          <w:rStyle w:val="default"/>
          <w:rFonts w:cs="FrankRuehl" w:hint="cs"/>
          <w:vanish/>
          <w:sz w:val="22"/>
          <w:szCs w:val="22"/>
          <w:u w:val="single"/>
          <w:shd w:val="clear" w:color="auto" w:fill="FFFF99"/>
          <w:rtl/>
        </w:rPr>
        <w:t xml:space="preserve">לישראל </w:t>
      </w:r>
      <w:r w:rsidRPr="00E76A96">
        <w:rPr>
          <w:rStyle w:val="default"/>
          <w:rFonts w:cs="FrankRuehl"/>
          <w:vanish/>
          <w:sz w:val="22"/>
          <w:szCs w:val="22"/>
          <w:u w:val="single"/>
          <w:shd w:val="clear" w:color="auto" w:fill="FFFF99"/>
          <w:rtl/>
        </w:rPr>
        <w:t>–</w:t>
      </w:r>
      <w:r w:rsidRPr="00E76A96">
        <w:rPr>
          <w:rStyle w:val="default"/>
          <w:rFonts w:cs="FrankRuehl" w:hint="cs"/>
          <w:vanish/>
          <w:sz w:val="22"/>
          <w:szCs w:val="22"/>
          <w:u w:val="single"/>
          <w:shd w:val="clear" w:color="auto" w:fill="FFFF99"/>
          <w:rtl/>
        </w:rPr>
        <w:t xml:space="preserve"> 3 שנים</w:t>
      </w:r>
      <w:r w:rsidR="004B6396" w:rsidRPr="00E76A96">
        <w:rPr>
          <w:rStyle w:val="default"/>
          <w:rFonts w:cs="FrankRuehl" w:hint="cs"/>
          <w:vanish/>
          <w:sz w:val="22"/>
          <w:szCs w:val="22"/>
          <w:shd w:val="clear" w:color="auto" w:fill="FFFF99"/>
          <w:rtl/>
        </w:rPr>
        <w:tab/>
      </w:r>
      <w:r w:rsidR="004B6396" w:rsidRPr="00E76A96">
        <w:rPr>
          <w:rStyle w:val="default"/>
          <w:rFonts w:cs="FrankRuehl" w:hint="cs"/>
          <w:vanish/>
          <w:sz w:val="22"/>
          <w:szCs w:val="22"/>
          <w:shd w:val="clear" w:color="auto" w:fill="FFFF99"/>
          <w:rtl/>
        </w:rPr>
        <w:tab/>
      </w:r>
      <w:r w:rsidR="004B6396" w:rsidRPr="00E76A96">
        <w:rPr>
          <w:rStyle w:val="default"/>
          <w:rFonts w:cs="FrankRuehl" w:hint="cs"/>
          <w:vanish/>
          <w:sz w:val="22"/>
          <w:szCs w:val="22"/>
          <w:shd w:val="clear" w:color="auto" w:fill="FFFF99"/>
          <w:rtl/>
        </w:rPr>
        <w:tab/>
      </w:r>
      <w:r w:rsidR="004B6396" w:rsidRPr="00E76A96">
        <w:rPr>
          <w:rStyle w:val="default"/>
          <w:rFonts w:cs="FrankRuehl" w:hint="cs"/>
          <w:vanish/>
          <w:sz w:val="22"/>
          <w:szCs w:val="22"/>
          <w:shd w:val="clear" w:color="auto" w:fill="FFFF99"/>
          <w:rtl/>
        </w:rPr>
        <w:tab/>
      </w:r>
      <w:bookmarkEnd w:id="3"/>
    </w:p>
    <w:p w14:paraId="0A5151A9" w14:textId="77777777" w:rsidR="00CA1E85" w:rsidRPr="002F5891" w:rsidRDefault="00CA1E85" w:rsidP="009D7FFA">
      <w:pPr>
        <w:pStyle w:val="P00"/>
        <w:spacing w:before="72"/>
        <w:ind w:left="0" w:right="1134"/>
        <w:rPr>
          <w:rStyle w:val="default"/>
          <w:rFonts w:cs="FrankRuehl"/>
          <w:rtl/>
        </w:rPr>
      </w:pPr>
      <w:bookmarkStart w:id="4" w:name="Seif2"/>
      <w:bookmarkEnd w:id="4"/>
      <w:r w:rsidRPr="002F5891">
        <w:rPr>
          <w:lang w:val="he-IL"/>
        </w:rPr>
        <w:pict w14:anchorId="16759B4C">
          <v:rect id="_x0000_s1029" style="position:absolute;left:0;text-align:left;margin-left:464.5pt;margin-top:8.05pt;width:75.05pt;height:15.4pt;z-index:251658752" o:allowincell="f" filled="f" stroked="f" strokecolor="lime" strokeweight=".25pt">
            <v:textbox style="mso-next-textbox:#_x0000_s1029" inset="0,0,0,0">
              <w:txbxContent>
                <w:p w14:paraId="629E8F5A" w14:textId="77777777" w:rsidR="00CA1E85" w:rsidRDefault="00CA1E85">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2F5891">
        <w:rPr>
          <w:rStyle w:val="big-number"/>
          <w:rFonts w:cs="Miriam"/>
          <w:rtl/>
        </w:rPr>
        <w:t>3.</w:t>
      </w:r>
      <w:r w:rsidRPr="002F5891">
        <w:rPr>
          <w:rStyle w:val="big-number"/>
          <w:rFonts w:cs="Miriam"/>
          <w:rtl/>
        </w:rPr>
        <w:tab/>
      </w:r>
      <w:r w:rsidRPr="002F5891">
        <w:rPr>
          <w:rStyle w:val="default"/>
          <w:rFonts w:cs="FrankRuehl"/>
          <w:rtl/>
        </w:rPr>
        <w:t>לת</w:t>
      </w:r>
      <w:r w:rsidRPr="002F5891">
        <w:rPr>
          <w:rStyle w:val="default"/>
          <w:rFonts w:cs="FrankRuehl" w:hint="cs"/>
          <w:rtl/>
        </w:rPr>
        <w:t>קנות אלה ייקרא "תקנ</w:t>
      </w:r>
      <w:r w:rsidRPr="002F5891">
        <w:rPr>
          <w:rStyle w:val="default"/>
          <w:rFonts w:cs="FrankRuehl"/>
          <w:rtl/>
        </w:rPr>
        <w:t>ות</w:t>
      </w:r>
      <w:r w:rsidRPr="002F5891">
        <w:rPr>
          <w:rStyle w:val="default"/>
          <w:rFonts w:cs="FrankRuehl" w:hint="cs"/>
          <w:rtl/>
        </w:rPr>
        <w:t xml:space="preserve"> שירות המדינה (מינויים) (חוזה מיוחד) (עובדי משרד מבקר המדינה), תשכ"ב</w:t>
      </w:r>
      <w:r w:rsidR="009D7FFA">
        <w:rPr>
          <w:rStyle w:val="default"/>
          <w:rFonts w:cs="FrankRuehl" w:hint="cs"/>
          <w:rtl/>
        </w:rPr>
        <w:t>-</w:t>
      </w:r>
      <w:r w:rsidRPr="002F5891">
        <w:rPr>
          <w:rStyle w:val="default"/>
          <w:rFonts w:cs="FrankRuehl"/>
          <w:rtl/>
        </w:rPr>
        <w:t>1962".</w:t>
      </w:r>
    </w:p>
    <w:p w14:paraId="6CB67FDB" w14:textId="77777777" w:rsidR="00CA1E85" w:rsidRPr="002F5891" w:rsidRDefault="00CA1E85">
      <w:pPr>
        <w:pStyle w:val="P00"/>
        <w:spacing w:before="72"/>
        <w:ind w:left="0" w:right="1134"/>
        <w:rPr>
          <w:rStyle w:val="default"/>
          <w:rFonts w:cs="FrankRuehl"/>
          <w:rtl/>
        </w:rPr>
      </w:pPr>
    </w:p>
    <w:p w14:paraId="3053EEFE" w14:textId="77777777" w:rsidR="00CA1E85" w:rsidRPr="002F5891" w:rsidRDefault="00CA1E85">
      <w:pPr>
        <w:pStyle w:val="sig-0"/>
        <w:ind w:left="0" w:right="1134"/>
        <w:rPr>
          <w:rFonts w:cs="FrankRuehl"/>
          <w:sz w:val="26"/>
          <w:rtl/>
        </w:rPr>
      </w:pPr>
      <w:r w:rsidRPr="002F5891">
        <w:rPr>
          <w:rFonts w:cs="FrankRuehl"/>
          <w:sz w:val="26"/>
          <w:rtl/>
        </w:rPr>
        <w:t>כ"</w:t>
      </w:r>
      <w:r w:rsidRPr="002F5891">
        <w:rPr>
          <w:rFonts w:cs="FrankRuehl" w:hint="cs"/>
          <w:sz w:val="26"/>
          <w:rtl/>
        </w:rPr>
        <w:t>ד באדר ב' תשכ"ב (30 במרס 1962)</w:t>
      </w:r>
      <w:r w:rsidRPr="002F5891">
        <w:rPr>
          <w:rFonts w:cs="FrankRuehl"/>
          <w:sz w:val="26"/>
          <w:rtl/>
        </w:rPr>
        <w:tab/>
        <w:t>י</w:t>
      </w:r>
      <w:r w:rsidRPr="002F5891">
        <w:rPr>
          <w:rFonts w:cs="FrankRuehl" w:hint="cs"/>
          <w:sz w:val="26"/>
          <w:rtl/>
        </w:rPr>
        <w:t>. א. נבנצאל</w:t>
      </w:r>
    </w:p>
    <w:p w14:paraId="1F04589F" w14:textId="77777777" w:rsidR="00CA1E85" w:rsidRDefault="00CA1E85">
      <w:pPr>
        <w:pStyle w:val="sig-1"/>
        <w:widowControl/>
        <w:ind w:left="0" w:right="1134"/>
        <w:rPr>
          <w:rFonts w:cs="FrankRuehl"/>
          <w:sz w:val="22"/>
          <w:rtl/>
        </w:rPr>
      </w:pPr>
      <w:r w:rsidRPr="002F5891">
        <w:rPr>
          <w:rFonts w:cs="FrankRuehl"/>
          <w:sz w:val="22"/>
          <w:rtl/>
        </w:rPr>
        <w:tab/>
      </w:r>
      <w:r w:rsidRPr="002F5891">
        <w:rPr>
          <w:rFonts w:cs="FrankRuehl"/>
          <w:sz w:val="22"/>
          <w:rtl/>
        </w:rPr>
        <w:tab/>
      </w:r>
      <w:r w:rsidRPr="002F5891">
        <w:rPr>
          <w:rFonts w:cs="FrankRuehl"/>
          <w:sz w:val="22"/>
          <w:rtl/>
        </w:rPr>
        <w:tab/>
        <w:t>מ</w:t>
      </w:r>
      <w:r w:rsidRPr="002F5891">
        <w:rPr>
          <w:rFonts w:cs="FrankRuehl" w:hint="cs"/>
          <w:sz w:val="22"/>
          <w:rtl/>
        </w:rPr>
        <w:t>בקר המדינה</w:t>
      </w:r>
    </w:p>
    <w:p w14:paraId="04C89725" w14:textId="77777777" w:rsidR="00CA1E85" w:rsidRPr="006D3788" w:rsidRDefault="00CA1E85" w:rsidP="006D3788">
      <w:pPr>
        <w:pStyle w:val="P00"/>
        <w:spacing w:before="72"/>
        <w:ind w:left="0" w:right="1134"/>
        <w:rPr>
          <w:rStyle w:val="default"/>
          <w:rFonts w:cs="FrankRuehl"/>
          <w:rtl/>
        </w:rPr>
      </w:pPr>
    </w:p>
    <w:p w14:paraId="1E5B0F94" w14:textId="77777777" w:rsidR="00CA1E85" w:rsidRPr="006D3788" w:rsidRDefault="00CA1E85" w:rsidP="006D3788">
      <w:pPr>
        <w:pStyle w:val="P00"/>
        <w:spacing w:before="72"/>
        <w:ind w:left="0" w:right="1134"/>
        <w:rPr>
          <w:rStyle w:val="default"/>
          <w:rFonts w:cs="FrankRuehl"/>
          <w:rtl/>
        </w:rPr>
      </w:pPr>
    </w:p>
    <w:p w14:paraId="26716FE4" w14:textId="77777777" w:rsidR="00CA1E85" w:rsidRPr="006D3788" w:rsidRDefault="00CA1E85" w:rsidP="006D3788">
      <w:pPr>
        <w:pStyle w:val="P00"/>
        <w:spacing w:before="72"/>
        <w:ind w:left="0" w:right="1134"/>
        <w:rPr>
          <w:rStyle w:val="default"/>
          <w:rFonts w:cs="FrankRuehl"/>
          <w:rtl/>
        </w:rPr>
      </w:pPr>
      <w:bookmarkStart w:id="5" w:name="LawPartEnd"/>
    </w:p>
    <w:bookmarkEnd w:id="5"/>
    <w:p w14:paraId="68DE5079" w14:textId="77777777" w:rsidR="00CA1E85" w:rsidRPr="006D3788" w:rsidRDefault="00CA1E85" w:rsidP="006D3788">
      <w:pPr>
        <w:pStyle w:val="P00"/>
        <w:spacing w:before="72"/>
        <w:ind w:left="0" w:right="1134"/>
        <w:rPr>
          <w:rStyle w:val="default"/>
          <w:rFonts w:cs="FrankRuehl"/>
          <w:rtl/>
        </w:rPr>
      </w:pPr>
    </w:p>
    <w:sectPr w:rsidR="00CA1E85" w:rsidRPr="006D3788">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3063" w14:textId="77777777" w:rsidR="00DD04A6" w:rsidRDefault="00DD04A6">
      <w:pPr>
        <w:spacing w:line="240" w:lineRule="auto"/>
      </w:pPr>
      <w:r>
        <w:separator/>
      </w:r>
    </w:p>
  </w:endnote>
  <w:endnote w:type="continuationSeparator" w:id="0">
    <w:p w14:paraId="2B6E87A1" w14:textId="77777777" w:rsidR="00DD04A6" w:rsidRDefault="00DD04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136A" w14:textId="77777777" w:rsidR="00CA1E85" w:rsidRDefault="00CA1E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DCAAC4" w14:textId="77777777" w:rsidR="00CA1E85" w:rsidRDefault="00CA1E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8FF233" w14:textId="77777777" w:rsidR="00CA1E85" w:rsidRDefault="00CA1E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1FA0">
      <w:rPr>
        <w:rFonts w:cs="TopType Jerushalmi"/>
        <w:noProof/>
        <w:color w:val="000000"/>
        <w:sz w:val="14"/>
        <w:szCs w:val="14"/>
      </w:rPr>
      <w:t>C:\Yael\hakika\Revadim\p221k1_018.doc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F869" w14:textId="77777777" w:rsidR="00CA1E85" w:rsidRDefault="00CA1E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5409F">
      <w:rPr>
        <w:rFonts w:hAnsi="FrankRuehl" w:cs="FrankRuehl"/>
        <w:noProof/>
        <w:sz w:val="24"/>
        <w:szCs w:val="24"/>
        <w:rtl/>
      </w:rPr>
      <w:t>1</w:t>
    </w:r>
    <w:r>
      <w:rPr>
        <w:rFonts w:hAnsi="FrankRuehl" w:cs="FrankRuehl"/>
        <w:sz w:val="24"/>
        <w:szCs w:val="24"/>
        <w:rtl/>
      </w:rPr>
      <w:fldChar w:fldCharType="end"/>
    </w:r>
  </w:p>
  <w:p w14:paraId="5F01C2E3" w14:textId="77777777" w:rsidR="00CA1E85" w:rsidRDefault="00CA1E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9E6A23" w14:textId="77777777" w:rsidR="00CA1E85" w:rsidRDefault="00CA1E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1FA0">
      <w:rPr>
        <w:rFonts w:cs="TopType Jerushalmi"/>
        <w:noProof/>
        <w:color w:val="000000"/>
        <w:sz w:val="14"/>
        <w:szCs w:val="14"/>
      </w:rPr>
      <w:t>C:\Yael\hakika\Revadim\p221k1_018.doc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791E" w14:textId="77777777" w:rsidR="00DD04A6" w:rsidRDefault="00DD04A6" w:rsidP="00DA1FA0">
      <w:pPr>
        <w:spacing w:before="60" w:line="240" w:lineRule="auto"/>
        <w:ind w:right="1134"/>
      </w:pPr>
      <w:r>
        <w:separator/>
      </w:r>
    </w:p>
  </w:footnote>
  <w:footnote w:type="continuationSeparator" w:id="0">
    <w:p w14:paraId="08750261" w14:textId="77777777" w:rsidR="00DD04A6" w:rsidRDefault="00DD04A6">
      <w:pPr>
        <w:spacing w:line="240" w:lineRule="auto"/>
      </w:pPr>
      <w:r>
        <w:continuationSeparator/>
      </w:r>
    </w:p>
  </w:footnote>
  <w:footnote w:id="1">
    <w:p w14:paraId="747E7561" w14:textId="77777777" w:rsidR="00DA1FA0" w:rsidRPr="002F5891" w:rsidRDefault="00DA1FA0" w:rsidP="00DA1F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DA1FA0">
        <w:rPr>
          <w:rFonts w:cs="FrankRuehl"/>
          <w:rtl/>
        </w:rPr>
        <w:t xml:space="preserve">* </w:t>
      </w:r>
      <w:r w:rsidRPr="002F5891">
        <w:rPr>
          <w:rFonts w:cs="FrankRuehl"/>
          <w:rtl/>
        </w:rPr>
        <w:t>פו</w:t>
      </w:r>
      <w:r w:rsidRPr="002F5891">
        <w:rPr>
          <w:rFonts w:cs="FrankRuehl" w:hint="cs"/>
          <w:rtl/>
        </w:rPr>
        <w:t xml:space="preserve">רסמו </w:t>
      </w:r>
      <w:hyperlink r:id="rId1" w:history="1">
        <w:r w:rsidRPr="002F5891">
          <w:rPr>
            <w:rStyle w:val="Hyperlink"/>
            <w:rFonts w:cs="FrankRuehl" w:hint="cs"/>
            <w:rtl/>
          </w:rPr>
          <w:t>ק"ת תשכ"ב מס' 1294</w:t>
        </w:r>
      </w:hyperlink>
      <w:r w:rsidRPr="002F5891">
        <w:rPr>
          <w:rFonts w:cs="FrankRuehl" w:hint="cs"/>
          <w:rtl/>
        </w:rPr>
        <w:t xml:space="preserve"> מיום 10.4.1962 עמ' 1700.</w:t>
      </w:r>
    </w:p>
    <w:p w14:paraId="326A0233" w14:textId="77777777" w:rsidR="00DA1FA0" w:rsidRPr="002F5891" w:rsidRDefault="00DA1FA0" w:rsidP="00DA1F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 w:history="1">
        <w:r w:rsidRPr="002F5891">
          <w:rPr>
            <w:rStyle w:val="Hyperlink"/>
            <w:rFonts w:cs="FrankRuehl" w:hint="cs"/>
            <w:rtl/>
          </w:rPr>
          <w:t>ק</w:t>
        </w:r>
        <w:r w:rsidRPr="002F5891">
          <w:rPr>
            <w:rStyle w:val="Hyperlink"/>
            <w:rFonts w:cs="FrankRuehl"/>
            <w:rtl/>
          </w:rPr>
          <w:t>"</w:t>
        </w:r>
        <w:r w:rsidRPr="002F5891">
          <w:rPr>
            <w:rStyle w:val="Hyperlink"/>
            <w:rFonts w:cs="FrankRuehl" w:hint="cs"/>
            <w:rtl/>
          </w:rPr>
          <w:t>ת תשכ"ה מס' 1670</w:t>
        </w:r>
      </w:hyperlink>
      <w:r w:rsidRPr="002F5891">
        <w:rPr>
          <w:rFonts w:cs="FrankRuehl" w:hint="cs"/>
          <w:rtl/>
        </w:rPr>
        <w:t xml:space="preserve"> מיום 7.1.1965 עמ' 1133</w:t>
      </w:r>
      <w:r>
        <w:rPr>
          <w:rFonts w:cs="FrankRuehl" w:hint="cs"/>
          <w:rtl/>
        </w:rPr>
        <w:t xml:space="preserve"> </w:t>
      </w:r>
      <w:r>
        <w:rPr>
          <w:rFonts w:cs="FrankRuehl"/>
          <w:rtl/>
        </w:rPr>
        <w:t>–</w:t>
      </w:r>
      <w:r>
        <w:rPr>
          <w:rFonts w:cs="FrankRuehl" w:hint="cs"/>
          <w:rtl/>
        </w:rPr>
        <w:t xml:space="preserve"> תק' תשכ"ה-1965</w:t>
      </w:r>
      <w:r w:rsidRPr="002F5891">
        <w:rPr>
          <w:rFonts w:cs="FrankRuehl" w:hint="cs"/>
          <w:rtl/>
        </w:rPr>
        <w:t>.</w:t>
      </w:r>
    </w:p>
    <w:p w14:paraId="27E33106" w14:textId="77777777" w:rsidR="00DA1FA0" w:rsidRPr="00DA1FA0" w:rsidRDefault="00DA1FA0" w:rsidP="00DA1F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2F5891">
          <w:rPr>
            <w:rStyle w:val="Hyperlink"/>
            <w:rFonts w:cs="FrankRuehl" w:hint="cs"/>
            <w:rtl/>
          </w:rPr>
          <w:t>ק</w:t>
        </w:r>
        <w:r w:rsidRPr="002F5891">
          <w:rPr>
            <w:rStyle w:val="Hyperlink"/>
            <w:rFonts w:cs="FrankRuehl"/>
            <w:rtl/>
          </w:rPr>
          <w:t>"</w:t>
        </w:r>
        <w:r w:rsidRPr="002F5891">
          <w:rPr>
            <w:rStyle w:val="Hyperlink"/>
            <w:rFonts w:cs="FrankRuehl" w:hint="cs"/>
            <w:rtl/>
          </w:rPr>
          <w:t>ת תש"ל מס' 2557</w:t>
        </w:r>
      </w:hyperlink>
      <w:r w:rsidRPr="002F5891">
        <w:rPr>
          <w:rFonts w:cs="FrankRuehl" w:hint="cs"/>
          <w:rtl/>
        </w:rPr>
        <w:t xml:space="preserve"> מיום 7.5.1970 עמ' 1565</w:t>
      </w:r>
      <w:r w:rsidR="004B2389">
        <w:rPr>
          <w:rFonts w:cs="FrankRuehl" w:hint="cs"/>
          <w:rtl/>
        </w:rPr>
        <w:t xml:space="preserve"> </w:t>
      </w:r>
      <w:r w:rsidR="004B2389">
        <w:rPr>
          <w:rFonts w:cs="FrankRuehl"/>
          <w:rtl/>
        </w:rPr>
        <w:t>–</w:t>
      </w:r>
      <w:r w:rsidR="004B2389">
        <w:rPr>
          <w:rFonts w:cs="FrankRuehl" w:hint="cs"/>
          <w:rtl/>
        </w:rPr>
        <w:t xml:space="preserve"> תק' תש"ל-1970</w:t>
      </w:r>
      <w:r w:rsidRPr="002F5891">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88E8" w14:textId="77777777" w:rsidR="00CA1E85" w:rsidRDefault="00CA1E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(חוזה מיוחד) (עובדי משרד מבקר המדינה), תשכ"ב–1962</w:t>
    </w:r>
  </w:p>
  <w:p w14:paraId="5F7B1E2C" w14:textId="77777777" w:rsidR="00CA1E85" w:rsidRDefault="00CA1E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415B6C" w14:textId="77777777" w:rsidR="00CA1E85" w:rsidRDefault="00CA1E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234A" w14:textId="77777777" w:rsidR="00CA1E85" w:rsidRDefault="00CA1E85" w:rsidP="00DA1FA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המדינה (מינויים) (חוזה מיוחד) (עובדי משרד מבקר המדינה), תשכ"ב</w:t>
    </w:r>
    <w:r w:rsidR="00DA1FA0">
      <w:rPr>
        <w:rFonts w:hAnsi="FrankRuehl" w:cs="FrankRuehl" w:hint="cs"/>
        <w:color w:val="000000"/>
        <w:sz w:val="28"/>
        <w:szCs w:val="28"/>
        <w:rtl/>
      </w:rPr>
      <w:t>-</w:t>
    </w:r>
    <w:r>
      <w:rPr>
        <w:rFonts w:hAnsi="FrankRuehl" w:cs="FrankRuehl"/>
        <w:color w:val="000000"/>
        <w:sz w:val="28"/>
        <w:szCs w:val="28"/>
        <w:rtl/>
      </w:rPr>
      <w:t>1962</w:t>
    </w:r>
  </w:p>
  <w:p w14:paraId="1E48D475" w14:textId="77777777" w:rsidR="00CA1E85" w:rsidRDefault="00CA1E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0B48AB" w14:textId="77777777" w:rsidR="00CA1E85" w:rsidRDefault="00CA1E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04C1"/>
    <w:rsid w:val="0001580E"/>
    <w:rsid w:val="00041FE5"/>
    <w:rsid w:val="000420E3"/>
    <w:rsid w:val="00122443"/>
    <w:rsid w:val="00177C32"/>
    <w:rsid w:val="002B4657"/>
    <w:rsid w:val="002D1A9E"/>
    <w:rsid w:val="002F5891"/>
    <w:rsid w:val="00326B30"/>
    <w:rsid w:val="00344131"/>
    <w:rsid w:val="003A03D0"/>
    <w:rsid w:val="003A0D63"/>
    <w:rsid w:val="003F4412"/>
    <w:rsid w:val="00426245"/>
    <w:rsid w:val="004529C6"/>
    <w:rsid w:val="00455C45"/>
    <w:rsid w:val="004B2389"/>
    <w:rsid w:val="004B6396"/>
    <w:rsid w:val="0051351A"/>
    <w:rsid w:val="00523367"/>
    <w:rsid w:val="00622D9D"/>
    <w:rsid w:val="006858A5"/>
    <w:rsid w:val="006C680B"/>
    <w:rsid w:val="006D3788"/>
    <w:rsid w:val="007454DB"/>
    <w:rsid w:val="00764847"/>
    <w:rsid w:val="007F037E"/>
    <w:rsid w:val="008C5F75"/>
    <w:rsid w:val="00946DF8"/>
    <w:rsid w:val="009A093D"/>
    <w:rsid w:val="009D7FFA"/>
    <w:rsid w:val="009F0F58"/>
    <w:rsid w:val="009F1ACA"/>
    <w:rsid w:val="00A4237B"/>
    <w:rsid w:val="00B60BDA"/>
    <w:rsid w:val="00BF7E8B"/>
    <w:rsid w:val="00C62582"/>
    <w:rsid w:val="00C743F4"/>
    <w:rsid w:val="00CA1E85"/>
    <w:rsid w:val="00CE04C1"/>
    <w:rsid w:val="00D758E3"/>
    <w:rsid w:val="00DA1FA0"/>
    <w:rsid w:val="00DD04A6"/>
    <w:rsid w:val="00E105A1"/>
    <w:rsid w:val="00E76A96"/>
    <w:rsid w:val="00E842DE"/>
    <w:rsid w:val="00F02901"/>
    <w:rsid w:val="00F32142"/>
    <w:rsid w:val="00F5409F"/>
    <w:rsid w:val="00FF43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70D8A94"/>
  <w15:chartTrackingRefBased/>
  <w15:docId w15:val="{0107CCF0-4449-497E-B177-AE853B9C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customStyle="1" w:styleId="P03">
    <w:name w:val="P03"/>
    <w:basedOn w:val="a"/>
    <w:rsid w:val="00C62582"/>
    <w:pPr>
      <w:widowControl w:val="0"/>
      <w:tabs>
        <w:tab w:val="left" w:pos="624"/>
        <w:tab w:val="left" w:pos="1021"/>
        <w:tab w:val="left" w:pos="1474"/>
        <w:tab w:val="left" w:pos="1928"/>
        <w:tab w:val="left" w:pos="2381"/>
        <w:tab w:val="left" w:pos="2835"/>
        <w:tab w:val="right" w:leader="dot" w:pos="6259"/>
      </w:tabs>
      <w:suppressAutoHyphens/>
      <w:spacing w:before="60" w:line="240" w:lineRule="auto"/>
      <w:ind w:left="2835" w:right="1474" w:hanging="1474"/>
    </w:pPr>
    <w:rPr>
      <w:noProof/>
      <w:sz w:val="20"/>
      <w:szCs w:val="26"/>
    </w:rPr>
  </w:style>
  <w:style w:type="paragraph" w:customStyle="1" w:styleId="P05">
    <w:name w:val="P05"/>
    <w:basedOn w:val="a"/>
    <w:rsid w:val="00C62582"/>
    <w:pPr>
      <w:widowControl w:val="0"/>
      <w:tabs>
        <w:tab w:val="left" w:pos="624"/>
        <w:tab w:val="left" w:pos="1021"/>
        <w:tab w:val="left" w:pos="1474"/>
        <w:tab w:val="left" w:pos="1928"/>
        <w:tab w:val="left" w:pos="2381"/>
        <w:tab w:val="left" w:pos="2835"/>
        <w:tab w:val="right" w:leader="dot" w:pos="6259"/>
      </w:tabs>
      <w:suppressAutoHyphens/>
      <w:spacing w:before="60" w:line="240" w:lineRule="auto"/>
      <w:ind w:left="2835" w:right="2381" w:hanging="2381"/>
    </w:pPr>
    <w:rPr>
      <w:noProof/>
      <w:sz w:val="20"/>
      <w:szCs w:val="26"/>
    </w:rPr>
  </w:style>
  <w:style w:type="paragraph" w:styleId="a5">
    <w:name w:val="footnote text"/>
    <w:basedOn w:val="a"/>
    <w:semiHidden/>
    <w:rsid w:val="00DA1FA0"/>
    <w:rPr>
      <w:sz w:val="20"/>
      <w:szCs w:val="20"/>
    </w:rPr>
  </w:style>
  <w:style w:type="character" w:styleId="a6">
    <w:name w:val="footnote reference"/>
    <w:basedOn w:val="a0"/>
    <w:semiHidden/>
    <w:rsid w:val="00DA1F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557.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167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557.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557.pdf" TargetMode="External"/><Relationship Id="rId2" Type="http://schemas.openxmlformats.org/officeDocument/2006/relationships/hyperlink" Target="http://www.nevo.co.il/Law_word/law06/TAK-1670.pdf" TargetMode="External"/><Relationship Id="rId1" Type="http://schemas.openxmlformats.org/officeDocument/2006/relationships/hyperlink" Target="http://www.nevo.co.il/Law_word/law06/TAK-12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221א</vt:lpstr>
    </vt:vector>
  </TitlesOfParts>
  <Company/>
  <LinksUpToDate>false</LinksUpToDate>
  <CharactersWithSpaces>5393</CharactersWithSpaces>
  <SharedDoc>false</SharedDoc>
  <HLinks>
    <vt:vector size="54" baseType="variant">
      <vt:variant>
        <vt:i4>8257546</vt:i4>
      </vt:variant>
      <vt:variant>
        <vt:i4>24</vt:i4>
      </vt:variant>
      <vt:variant>
        <vt:i4>0</vt:i4>
      </vt:variant>
      <vt:variant>
        <vt:i4>5</vt:i4>
      </vt:variant>
      <vt:variant>
        <vt:lpwstr>http://www.nevo.co.il/Law_word/law06/TAK-2557.pdf</vt:lpwstr>
      </vt:variant>
      <vt:variant>
        <vt:lpwstr/>
      </vt:variant>
      <vt:variant>
        <vt:i4>8323086</vt:i4>
      </vt:variant>
      <vt:variant>
        <vt:i4>21</vt:i4>
      </vt:variant>
      <vt:variant>
        <vt:i4>0</vt:i4>
      </vt:variant>
      <vt:variant>
        <vt:i4>5</vt:i4>
      </vt:variant>
      <vt:variant>
        <vt:lpwstr>http://www.nevo.co.il/Law_word/law06/TAK-1670.pdf</vt:lpwstr>
      </vt:variant>
      <vt:variant>
        <vt:lpwstr/>
      </vt:variant>
      <vt:variant>
        <vt:i4>8257546</vt:i4>
      </vt:variant>
      <vt:variant>
        <vt:i4>18</vt:i4>
      </vt:variant>
      <vt:variant>
        <vt:i4>0</vt:i4>
      </vt:variant>
      <vt:variant>
        <vt:i4>5</vt:i4>
      </vt:variant>
      <vt:variant>
        <vt:lpwstr>http://www.nevo.co.il/Law_word/law06/TAK-2557.pdf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8257546</vt:i4>
      </vt:variant>
      <vt:variant>
        <vt:i4>6</vt:i4>
      </vt:variant>
      <vt:variant>
        <vt:i4>0</vt:i4>
      </vt:variant>
      <vt:variant>
        <vt:i4>5</vt:i4>
      </vt:variant>
      <vt:variant>
        <vt:lpwstr>http://www.nevo.co.il/Law_word/law06/TAK-2557.pdf</vt:lpwstr>
      </vt:variant>
      <vt:variant>
        <vt:lpwstr/>
      </vt:variant>
      <vt:variant>
        <vt:i4>8323086</vt:i4>
      </vt:variant>
      <vt:variant>
        <vt:i4>3</vt:i4>
      </vt:variant>
      <vt:variant>
        <vt:i4>0</vt:i4>
      </vt:variant>
      <vt:variant>
        <vt:i4>5</vt:i4>
      </vt:variant>
      <vt:variant>
        <vt:lpwstr>http://www.nevo.co.il/Law_word/law06/TAK-1670.pdf</vt:lpwstr>
      </vt:variant>
      <vt:variant>
        <vt:lpwstr/>
      </vt:variant>
      <vt:variant>
        <vt:i4>7405582</vt:i4>
      </vt:variant>
      <vt:variant>
        <vt:i4>0</vt:i4>
      </vt:variant>
      <vt:variant>
        <vt:i4>0</vt:i4>
      </vt:variant>
      <vt:variant>
        <vt:i4>5</vt:i4>
      </vt:variant>
      <vt:variant>
        <vt:lpwstr>http://www.nevo.co.il/Law_word/law06/TAK-1294.pdf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221א</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p221k1</vt:lpwstr>
  </property>
  <property fmtid="{D5CDD505-2E9C-101B-9397-08002B2CF9AE}" pid="3" name="CHNAME">
    <vt:lpwstr>שירות המדינה</vt:lpwstr>
  </property>
  <property fmtid="{D5CDD505-2E9C-101B-9397-08002B2CF9AE}" pid="4" name="LAWNAME">
    <vt:lpwstr>תקנות שירות המדינה (מינויים) (חוזה מיוחד) (עובדי משרד מבקר המדינה), תשכ"ב-1962 - רבדים</vt:lpwstr>
  </property>
  <property fmtid="{D5CDD505-2E9C-101B-9397-08002B2CF9AE}" pid="5" name="LAWNUMBER">
    <vt:lpwstr>0018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חוזה מיוחד</vt:lpwstr>
  </property>
  <property fmtid="{D5CDD505-2E9C-101B-9397-08002B2CF9AE}" pid="11" name="NOSE12">
    <vt:lpwstr>דיני חוקה </vt:lpwstr>
  </property>
  <property fmtid="{D5CDD505-2E9C-101B-9397-08002B2CF9AE}" pid="12" name="NOSE22">
    <vt:lpwstr>מבקר המדינה</vt:lpwstr>
  </property>
  <property fmtid="{D5CDD505-2E9C-101B-9397-08002B2CF9AE}" pid="13" name="NOSE32">
    <vt:lpwstr>משרד מבקר המדינה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מבקר המדינה</vt:lpwstr>
  </property>
  <property fmtid="{D5CDD505-2E9C-101B-9397-08002B2CF9AE}" pid="17" name="NOSE33">
    <vt:lpwstr>מינויים</vt:lpwstr>
  </property>
  <property fmtid="{D5CDD505-2E9C-101B-9397-08002B2CF9AE}" pid="18" name="NOSE43">
    <vt:lpwstr>עובדי משרד המבקר</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40X;41X3X;55X</vt:lpwstr>
  </property>
</Properties>
</file>