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D84" w:rsidRDefault="00726D84" w:rsidP="00CC0393">
      <w:pPr>
        <w:pStyle w:val="big-header"/>
        <w:ind w:left="0" w:right="1134"/>
        <w:rPr>
          <w:rFonts w:cs="FrankRuehl"/>
          <w:sz w:val="32"/>
        </w:rPr>
      </w:pPr>
      <w:r>
        <w:rPr>
          <w:rFonts w:cs="FrankRuehl"/>
          <w:sz w:val="32"/>
          <w:rtl/>
        </w:rPr>
        <w:t>תקנות שירות המדינה (משמעת) (השתכרויות עובד רשות השידור בתקופת השעיה), תשל"א</w:t>
      </w:r>
      <w:r w:rsidR="00CC0393">
        <w:rPr>
          <w:rFonts w:cs="FrankRuehl" w:hint="cs"/>
          <w:sz w:val="32"/>
          <w:rtl/>
        </w:rPr>
        <w:t>-</w:t>
      </w:r>
      <w:r>
        <w:rPr>
          <w:rFonts w:cs="FrankRuehl"/>
          <w:sz w:val="32"/>
          <w:rtl/>
        </w:rPr>
        <w:t>1971</w:t>
      </w:r>
    </w:p>
    <w:p w:rsidR="00AD3939" w:rsidRPr="00AD3939" w:rsidRDefault="00AD3939" w:rsidP="00AD3939">
      <w:pPr>
        <w:spacing w:line="320" w:lineRule="auto"/>
        <w:jc w:val="left"/>
        <w:rPr>
          <w:rFonts w:cs="FrankRuehl"/>
          <w:szCs w:val="26"/>
          <w:rtl/>
        </w:rPr>
      </w:pPr>
    </w:p>
    <w:p w:rsidR="00AD3939" w:rsidRDefault="00AD3939" w:rsidP="00AD3939">
      <w:pPr>
        <w:spacing w:line="320" w:lineRule="auto"/>
        <w:jc w:val="left"/>
        <w:rPr>
          <w:rtl/>
        </w:rPr>
      </w:pPr>
    </w:p>
    <w:p w:rsidR="00AD3939" w:rsidRDefault="00AD3939" w:rsidP="00AD3939">
      <w:pPr>
        <w:spacing w:line="320" w:lineRule="auto"/>
        <w:jc w:val="left"/>
        <w:rPr>
          <w:rFonts w:cs="FrankRuehl"/>
          <w:szCs w:val="26"/>
          <w:rtl/>
        </w:rPr>
      </w:pPr>
      <w:r w:rsidRPr="00AD3939">
        <w:rPr>
          <w:rFonts w:cs="Miriam"/>
          <w:szCs w:val="22"/>
          <w:rtl/>
        </w:rPr>
        <w:t>רשויות ומשפט מנהלי</w:t>
      </w:r>
      <w:r w:rsidRPr="00AD3939">
        <w:rPr>
          <w:rFonts w:cs="FrankRuehl"/>
          <w:szCs w:val="26"/>
          <w:rtl/>
        </w:rPr>
        <w:t xml:space="preserve"> – שירות המדינה – משמעת</w:t>
      </w:r>
    </w:p>
    <w:p w:rsidR="00AD3939" w:rsidRPr="00AD3939" w:rsidRDefault="00AD3939" w:rsidP="00AD3939">
      <w:pPr>
        <w:spacing w:line="320" w:lineRule="auto"/>
        <w:jc w:val="left"/>
        <w:rPr>
          <w:rFonts w:cs="Miriam" w:hint="cs"/>
          <w:szCs w:val="22"/>
          <w:rtl/>
        </w:rPr>
      </w:pPr>
      <w:r w:rsidRPr="00AD3939">
        <w:rPr>
          <w:rFonts w:cs="Miriam"/>
          <w:szCs w:val="22"/>
          <w:rtl/>
        </w:rPr>
        <w:t>רשויות ומשפט מנהלי</w:t>
      </w:r>
      <w:r w:rsidRPr="00AD3939">
        <w:rPr>
          <w:rFonts w:cs="FrankRuehl"/>
          <w:szCs w:val="26"/>
          <w:rtl/>
        </w:rPr>
        <w:t xml:space="preserve"> – תקשורת – רשות השידור – עובדים ומשמעת</w:t>
      </w:r>
    </w:p>
    <w:p w:rsidR="00726D84" w:rsidRDefault="00726D8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26D84">
        <w:tblPrEx>
          <w:tblCellMar>
            <w:top w:w="0" w:type="dxa"/>
            <w:bottom w:w="0" w:type="dxa"/>
          </w:tblCellMar>
        </w:tblPrEx>
        <w:tc>
          <w:tcPr>
            <w:tcW w:w="850" w:type="dxa"/>
          </w:tcPr>
          <w:p w:rsidR="00726D84" w:rsidRDefault="00726D8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26D84" w:rsidRDefault="00726D84">
            <w:pPr>
              <w:spacing w:line="240" w:lineRule="auto"/>
              <w:rPr>
                <w:sz w:val="24"/>
              </w:rPr>
            </w:pPr>
            <w:hyperlink w:anchor="Seif0" w:tooltip="מועד ודרך מסירת הודעת השתכרות" w:history="1">
              <w:r>
                <w:rPr>
                  <w:rStyle w:val="Hyperlink"/>
                </w:rPr>
                <w:t>Go</w:t>
              </w:r>
            </w:hyperlink>
          </w:p>
        </w:tc>
        <w:tc>
          <w:tcPr>
            <w:tcW w:w="5669" w:type="dxa"/>
          </w:tcPr>
          <w:p w:rsidR="00726D84" w:rsidRDefault="00726D84">
            <w:pPr>
              <w:spacing w:line="240" w:lineRule="auto"/>
              <w:rPr>
                <w:sz w:val="24"/>
                <w:rtl/>
              </w:rPr>
            </w:pPr>
            <w:r>
              <w:rPr>
                <w:sz w:val="24"/>
                <w:rtl/>
              </w:rPr>
              <w:t>מועד ודרך מסירת הודעת השתכרות</w:t>
            </w:r>
          </w:p>
        </w:tc>
        <w:tc>
          <w:tcPr>
            <w:tcW w:w="1247" w:type="dxa"/>
          </w:tcPr>
          <w:p w:rsidR="00726D84" w:rsidRDefault="00726D84">
            <w:pPr>
              <w:spacing w:line="240" w:lineRule="auto"/>
              <w:rPr>
                <w:sz w:val="24"/>
              </w:rPr>
            </w:pPr>
            <w:r>
              <w:rPr>
                <w:sz w:val="24"/>
                <w:rtl/>
              </w:rPr>
              <w:t xml:space="preserve">סעיף 1 </w:t>
            </w:r>
          </w:p>
        </w:tc>
      </w:tr>
      <w:tr w:rsidR="00726D84">
        <w:tblPrEx>
          <w:tblCellMar>
            <w:top w:w="0" w:type="dxa"/>
            <w:bottom w:w="0" w:type="dxa"/>
          </w:tblCellMar>
        </w:tblPrEx>
        <w:tc>
          <w:tcPr>
            <w:tcW w:w="850" w:type="dxa"/>
          </w:tcPr>
          <w:p w:rsidR="00726D84" w:rsidRDefault="00726D8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726D84" w:rsidRDefault="00726D84">
            <w:pPr>
              <w:spacing w:line="240" w:lineRule="auto"/>
              <w:rPr>
                <w:sz w:val="24"/>
              </w:rPr>
            </w:pPr>
            <w:hyperlink w:anchor="Seif1" w:tooltip="השם" w:history="1">
              <w:r>
                <w:rPr>
                  <w:rStyle w:val="Hyperlink"/>
                </w:rPr>
                <w:t>Go</w:t>
              </w:r>
            </w:hyperlink>
          </w:p>
        </w:tc>
        <w:tc>
          <w:tcPr>
            <w:tcW w:w="5669" w:type="dxa"/>
          </w:tcPr>
          <w:p w:rsidR="00726D84" w:rsidRDefault="00726D84">
            <w:pPr>
              <w:spacing w:line="240" w:lineRule="auto"/>
              <w:rPr>
                <w:sz w:val="24"/>
                <w:rtl/>
              </w:rPr>
            </w:pPr>
            <w:r>
              <w:rPr>
                <w:sz w:val="24"/>
                <w:rtl/>
              </w:rPr>
              <w:t>השם</w:t>
            </w:r>
          </w:p>
        </w:tc>
        <w:tc>
          <w:tcPr>
            <w:tcW w:w="1247" w:type="dxa"/>
          </w:tcPr>
          <w:p w:rsidR="00726D84" w:rsidRDefault="00726D84">
            <w:pPr>
              <w:spacing w:line="240" w:lineRule="auto"/>
              <w:rPr>
                <w:sz w:val="24"/>
              </w:rPr>
            </w:pPr>
            <w:r>
              <w:rPr>
                <w:sz w:val="24"/>
                <w:rtl/>
              </w:rPr>
              <w:t xml:space="preserve">סעיף 2 </w:t>
            </w:r>
          </w:p>
        </w:tc>
      </w:tr>
    </w:tbl>
    <w:p w:rsidR="00726D84" w:rsidRDefault="00726D84">
      <w:pPr>
        <w:pStyle w:val="big-header"/>
        <w:ind w:left="0" w:right="1134"/>
        <w:rPr>
          <w:rFonts w:cs="FrankRuehl"/>
          <w:sz w:val="32"/>
          <w:rtl/>
        </w:rPr>
      </w:pPr>
    </w:p>
    <w:p w:rsidR="00726D84" w:rsidRDefault="00726D84" w:rsidP="00AD393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שירות המדינה (משמעת) (השתכרויות עובד רשות השידור בתקופת השעיה), תשל"א</w:t>
      </w:r>
      <w:r w:rsidR="00CC0393">
        <w:rPr>
          <w:rFonts w:cs="FrankRuehl" w:hint="cs"/>
          <w:sz w:val="32"/>
          <w:rtl/>
        </w:rPr>
        <w:t>-</w:t>
      </w:r>
      <w:r>
        <w:rPr>
          <w:rFonts w:cs="FrankRuehl"/>
          <w:sz w:val="32"/>
          <w:rtl/>
        </w:rPr>
        <w:t>1971</w:t>
      </w:r>
      <w:r w:rsidR="00CC0393">
        <w:rPr>
          <w:rStyle w:val="a6"/>
          <w:rFonts w:cs="FrankRuehl"/>
          <w:sz w:val="32"/>
          <w:rtl/>
        </w:rPr>
        <w:footnoteReference w:customMarkFollows="1" w:id="1"/>
        <w:t>*</w:t>
      </w:r>
    </w:p>
    <w:p w:rsidR="00726D84" w:rsidRDefault="00726D84" w:rsidP="00CC039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50 ו-78 לחוק שירות המדינה (משמעת), תשכ"ג</w:t>
      </w:r>
      <w:r w:rsidR="00CC0393">
        <w:rPr>
          <w:rStyle w:val="default"/>
          <w:rFonts w:cs="FrankRuehl" w:hint="cs"/>
          <w:rtl/>
        </w:rPr>
        <w:t>-</w:t>
      </w:r>
      <w:r>
        <w:rPr>
          <w:rStyle w:val="default"/>
          <w:rFonts w:cs="FrankRuehl"/>
          <w:rtl/>
        </w:rPr>
        <w:t xml:space="preserve">1963, </w:t>
      </w:r>
      <w:r>
        <w:rPr>
          <w:rStyle w:val="default"/>
          <w:rFonts w:cs="FrankRuehl" w:hint="cs"/>
          <w:rtl/>
        </w:rPr>
        <w:t>כפי שהוחל על עובדי רשות השידור, ובהמלצת הועד המנהל של רשות השידור, א</w:t>
      </w:r>
      <w:r>
        <w:rPr>
          <w:rStyle w:val="default"/>
          <w:rFonts w:cs="FrankRuehl"/>
          <w:rtl/>
        </w:rPr>
        <w:t>ני</w:t>
      </w:r>
      <w:r>
        <w:rPr>
          <w:rStyle w:val="default"/>
          <w:rFonts w:cs="FrankRuehl" w:hint="cs"/>
          <w:rtl/>
        </w:rPr>
        <w:t xml:space="preserve"> מתקין תקנות אלה:</w:t>
      </w:r>
    </w:p>
    <w:p w:rsidR="00726D84" w:rsidRDefault="00726D84">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4pt;z-index:251657216" o:allowincell="f" filled="f" stroked="f" strokecolor="lime" strokeweight=".25pt">
            <v:textbox inset="0,0,0,0">
              <w:txbxContent>
                <w:p w:rsidR="00726D84" w:rsidRDefault="00726D84" w:rsidP="00CC0393">
                  <w:pPr>
                    <w:spacing w:line="160" w:lineRule="exact"/>
                    <w:jc w:val="left"/>
                    <w:rPr>
                      <w:rFonts w:cs="Miriam"/>
                      <w:noProof/>
                      <w:sz w:val="18"/>
                      <w:szCs w:val="18"/>
                      <w:rtl/>
                    </w:rPr>
                  </w:pPr>
                  <w:r>
                    <w:rPr>
                      <w:rFonts w:cs="Miriam"/>
                      <w:sz w:val="18"/>
                      <w:szCs w:val="18"/>
                      <w:rtl/>
                    </w:rPr>
                    <w:t>מו</w:t>
                  </w:r>
                  <w:r>
                    <w:rPr>
                      <w:rFonts w:cs="Miriam" w:hint="cs"/>
                      <w:sz w:val="18"/>
                      <w:szCs w:val="18"/>
                      <w:rtl/>
                    </w:rPr>
                    <w:t>עד ודרך</w:t>
                  </w:r>
                  <w:r w:rsidR="00CC0393">
                    <w:rPr>
                      <w:rFonts w:cs="Miriam" w:hint="cs"/>
                      <w:sz w:val="18"/>
                      <w:szCs w:val="18"/>
                      <w:rtl/>
                    </w:rPr>
                    <w:t xml:space="preserve"> </w:t>
                  </w:r>
                  <w:r>
                    <w:rPr>
                      <w:rFonts w:cs="Miriam"/>
                      <w:sz w:val="18"/>
                      <w:szCs w:val="18"/>
                      <w:rtl/>
                    </w:rPr>
                    <w:t>מס</w:t>
                  </w:r>
                  <w:r>
                    <w:rPr>
                      <w:rFonts w:cs="Miriam" w:hint="cs"/>
                      <w:sz w:val="18"/>
                      <w:szCs w:val="18"/>
                      <w:rtl/>
                    </w:rPr>
                    <w:t>ירת הודעת</w:t>
                  </w:r>
                  <w:r w:rsidR="00CC0393">
                    <w:rPr>
                      <w:rFonts w:cs="Miriam" w:hint="cs"/>
                      <w:noProof/>
                      <w:sz w:val="18"/>
                      <w:szCs w:val="18"/>
                      <w:rtl/>
                    </w:rPr>
                    <w:t xml:space="preserve"> </w:t>
                  </w:r>
                  <w:r>
                    <w:rPr>
                      <w:rFonts w:cs="Miriam"/>
                      <w:sz w:val="18"/>
                      <w:szCs w:val="18"/>
                      <w:rtl/>
                    </w:rPr>
                    <w:t>הש</w:t>
                  </w:r>
                  <w:r>
                    <w:rPr>
                      <w:rFonts w:cs="Miriam" w:hint="cs"/>
                      <w:sz w:val="18"/>
                      <w:szCs w:val="18"/>
                      <w:rtl/>
                    </w:rPr>
                    <w:t>תכרות</w:t>
                  </w:r>
                </w:p>
              </w:txbxContent>
            </v:textbox>
            <w10:anchorlock/>
          </v:rect>
        </w:pict>
      </w:r>
      <w:r>
        <w:rPr>
          <w:rStyle w:val="big-number"/>
          <w:rFonts w:cs="Miriam"/>
          <w:rtl/>
        </w:rPr>
        <w:t>1.</w:t>
      </w:r>
      <w:r>
        <w:rPr>
          <w:rStyle w:val="big-number"/>
          <w:rFonts w:cs="Miriam"/>
          <w:rtl/>
        </w:rPr>
        <w:tab/>
      </w:r>
      <w:r>
        <w:rPr>
          <w:rStyle w:val="default"/>
          <w:rFonts w:cs="FrankRuehl"/>
          <w:rtl/>
        </w:rPr>
        <w:t>הו</w:t>
      </w:r>
      <w:r>
        <w:rPr>
          <w:rStyle w:val="default"/>
          <w:rFonts w:cs="FrankRuehl" w:hint="cs"/>
          <w:rtl/>
        </w:rPr>
        <w:t>דעה על השתכרויות של עובד רשות השידור בתקופת השעיה, לכל חודש, תימסר בשני עתקים למנהל הכללי של רשות השידור באמצעות חשב הרשות, תוך חמישה ימים מתום החודש שלגביו נמסרת ההודעה ולפי טופס שקבע המנהל הכללי של רשות השידור.</w:t>
      </w:r>
    </w:p>
    <w:p w:rsidR="00726D84" w:rsidRDefault="00726D84" w:rsidP="00CC0393">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45pt;z-index:251658240" o:allowincell="f" filled="f" stroked="f" strokecolor="lime" strokeweight=".25pt">
            <v:textbox inset="0,0,0,0">
              <w:txbxContent>
                <w:p w:rsidR="00726D84" w:rsidRDefault="00726D8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w:t>
      </w:r>
      <w:r>
        <w:rPr>
          <w:rStyle w:val="big-number"/>
          <w:rFonts w:cs="Miriam"/>
          <w:rtl/>
        </w:rPr>
        <w:tab/>
      </w:r>
      <w:r>
        <w:rPr>
          <w:rStyle w:val="default"/>
          <w:rFonts w:cs="FrankRuehl"/>
          <w:rtl/>
        </w:rPr>
        <w:t>לת</w:t>
      </w:r>
      <w:r>
        <w:rPr>
          <w:rStyle w:val="default"/>
          <w:rFonts w:cs="FrankRuehl" w:hint="cs"/>
          <w:rtl/>
        </w:rPr>
        <w:t>קנות אלה יי</w:t>
      </w:r>
      <w:r>
        <w:rPr>
          <w:rStyle w:val="default"/>
          <w:rFonts w:cs="FrankRuehl"/>
          <w:rtl/>
        </w:rPr>
        <w:t>קר</w:t>
      </w:r>
      <w:r>
        <w:rPr>
          <w:rStyle w:val="default"/>
          <w:rFonts w:cs="FrankRuehl" w:hint="cs"/>
          <w:rtl/>
        </w:rPr>
        <w:t>א "תקנו</w:t>
      </w:r>
      <w:r>
        <w:rPr>
          <w:rStyle w:val="default"/>
          <w:rFonts w:cs="FrankRuehl"/>
          <w:rtl/>
        </w:rPr>
        <w:t>ת</w:t>
      </w:r>
      <w:r>
        <w:rPr>
          <w:rStyle w:val="default"/>
          <w:rFonts w:cs="FrankRuehl" w:hint="cs"/>
          <w:rtl/>
        </w:rPr>
        <w:t xml:space="preserve"> שירות המדינה (משמעת), (השתכרות עובד רשות השידור בתקופת השעיה), תשל"א</w:t>
      </w:r>
      <w:r w:rsidR="00CC0393">
        <w:rPr>
          <w:rStyle w:val="default"/>
          <w:rFonts w:cs="FrankRuehl" w:hint="cs"/>
          <w:rtl/>
        </w:rPr>
        <w:t>-</w:t>
      </w:r>
      <w:r>
        <w:rPr>
          <w:rStyle w:val="default"/>
          <w:rFonts w:cs="FrankRuehl"/>
          <w:rtl/>
        </w:rPr>
        <w:t>1971".</w:t>
      </w:r>
    </w:p>
    <w:p w:rsidR="00726D84" w:rsidRDefault="00726D84">
      <w:pPr>
        <w:pStyle w:val="P00"/>
        <w:spacing w:before="72"/>
        <w:ind w:left="0" w:right="1134"/>
        <w:rPr>
          <w:rStyle w:val="default"/>
          <w:rFonts w:cs="FrankRuehl" w:hint="cs"/>
          <w:rtl/>
        </w:rPr>
      </w:pPr>
    </w:p>
    <w:p w:rsidR="00CC0393" w:rsidRDefault="00CC0393">
      <w:pPr>
        <w:pStyle w:val="P00"/>
        <w:spacing w:before="72"/>
        <w:ind w:left="0" w:right="1134"/>
        <w:rPr>
          <w:rStyle w:val="default"/>
          <w:rFonts w:cs="FrankRuehl" w:hint="cs"/>
          <w:rtl/>
        </w:rPr>
      </w:pPr>
    </w:p>
    <w:p w:rsidR="00726D84" w:rsidRDefault="00726D84">
      <w:pPr>
        <w:pStyle w:val="sig-0"/>
        <w:ind w:left="0" w:right="1134"/>
        <w:rPr>
          <w:rFonts w:cs="FrankRuehl"/>
          <w:sz w:val="26"/>
          <w:rtl/>
        </w:rPr>
      </w:pPr>
      <w:r>
        <w:rPr>
          <w:rFonts w:cs="FrankRuehl"/>
          <w:sz w:val="26"/>
          <w:rtl/>
        </w:rPr>
        <w:t>י"</w:t>
      </w:r>
      <w:r>
        <w:rPr>
          <w:rFonts w:cs="FrankRuehl" w:hint="cs"/>
          <w:sz w:val="26"/>
          <w:rtl/>
        </w:rPr>
        <w:t>ד בטבת תשל"א (11 בינואר 1971)</w:t>
      </w:r>
      <w:r>
        <w:rPr>
          <w:rFonts w:cs="FrankRuehl"/>
          <w:sz w:val="26"/>
          <w:rtl/>
        </w:rPr>
        <w:tab/>
        <w:t>י</w:t>
      </w:r>
      <w:r>
        <w:rPr>
          <w:rFonts w:cs="FrankRuehl" w:hint="cs"/>
          <w:sz w:val="26"/>
          <w:rtl/>
        </w:rPr>
        <w:t>גאל אלון</w:t>
      </w:r>
    </w:p>
    <w:p w:rsidR="00726D84" w:rsidRDefault="00726D8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ס</w:t>
      </w:r>
      <w:r>
        <w:rPr>
          <w:rFonts w:cs="FrankRuehl" w:hint="cs"/>
          <w:sz w:val="22"/>
          <w:rtl/>
        </w:rPr>
        <w:t>גן ראש הממשלה</w:t>
      </w:r>
    </w:p>
    <w:p w:rsidR="00726D84" w:rsidRDefault="00726D8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ו</w:t>
      </w:r>
      <w:r>
        <w:rPr>
          <w:rFonts w:cs="FrankRuehl" w:hint="cs"/>
          <w:sz w:val="22"/>
          <w:rtl/>
        </w:rPr>
        <w:t>שר החינוך והתרבות</w:t>
      </w:r>
    </w:p>
    <w:p w:rsidR="00726D84" w:rsidRPr="00CC0393" w:rsidRDefault="00726D84" w:rsidP="00CC0393">
      <w:pPr>
        <w:pStyle w:val="P00"/>
        <w:spacing w:before="72"/>
        <w:ind w:left="0" w:right="1134"/>
        <w:rPr>
          <w:rStyle w:val="default"/>
          <w:rFonts w:cs="FrankRuehl" w:hint="cs"/>
          <w:rtl/>
        </w:rPr>
      </w:pPr>
    </w:p>
    <w:p w:rsidR="00CC0393" w:rsidRPr="00CC0393" w:rsidRDefault="00CC0393" w:rsidP="00CC0393">
      <w:pPr>
        <w:pStyle w:val="P00"/>
        <w:spacing w:before="72"/>
        <w:ind w:left="0" w:right="1134"/>
        <w:rPr>
          <w:rStyle w:val="default"/>
          <w:rFonts w:cs="FrankRuehl"/>
          <w:rtl/>
        </w:rPr>
      </w:pPr>
    </w:p>
    <w:p w:rsidR="00726D84" w:rsidRPr="00CC0393" w:rsidRDefault="00726D84" w:rsidP="00CC0393">
      <w:pPr>
        <w:pStyle w:val="P00"/>
        <w:spacing w:before="72"/>
        <w:ind w:left="0" w:right="1134"/>
        <w:rPr>
          <w:rStyle w:val="default"/>
          <w:rFonts w:cs="FrankRuehl"/>
          <w:rtl/>
        </w:rPr>
      </w:pPr>
      <w:bookmarkStart w:id="2" w:name="LawPartEnd"/>
    </w:p>
    <w:bookmarkEnd w:id="2"/>
    <w:p w:rsidR="00726D84" w:rsidRPr="00CC0393" w:rsidRDefault="00726D84" w:rsidP="00CC0393">
      <w:pPr>
        <w:pStyle w:val="P00"/>
        <w:spacing w:before="72"/>
        <w:ind w:left="0" w:right="1134"/>
        <w:rPr>
          <w:rStyle w:val="default"/>
          <w:rFonts w:cs="FrankRuehl"/>
          <w:rtl/>
        </w:rPr>
      </w:pPr>
    </w:p>
    <w:sectPr w:rsidR="00726D84" w:rsidRPr="00CC039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0C2F" w:rsidRDefault="00500C2F">
      <w:pPr>
        <w:spacing w:line="240" w:lineRule="auto"/>
      </w:pPr>
      <w:r>
        <w:separator/>
      </w:r>
    </w:p>
  </w:endnote>
  <w:endnote w:type="continuationSeparator" w:id="0">
    <w:p w:rsidR="00500C2F" w:rsidRDefault="00500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D84" w:rsidRDefault="00726D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6D84" w:rsidRDefault="00726D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6D84" w:rsidRDefault="00726D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M:\0a-lishca\law\gideon-03-02-13\law01\law01-a\P221K2_013.doc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D84" w:rsidRDefault="00726D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3939">
      <w:rPr>
        <w:rFonts w:hAnsi="FrankRuehl" w:cs="FrankRuehl"/>
        <w:noProof/>
        <w:sz w:val="24"/>
        <w:szCs w:val="24"/>
        <w:rtl/>
      </w:rPr>
      <w:t>2</w:t>
    </w:r>
    <w:r>
      <w:rPr>
        <w:rFonts w:hAnsi="FrankRuehl" w:cs="FrankRuehl"/>
        <w:sz w:val="24"/>
        <w:szCs w:val="24"/>
        <w:rtl/>
      </w:rPr>
      <w:fldChar w:fldCharType="end"/>
    </w:r>
  </w:p>
  <w:p w:rsidR="00726D84" w:rsidRDefault="00726D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26D84" w:rsidRDefault="00726D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M:\0a-lishca\law\gideon-03-02-13\law01\law01-a\P221K2_013.doc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0C2F" w:rsidRDefault="00500C2F">
      <w:pPr>
        <w:spacing w:line="240" w:lineRule="auto"/>
      </w:pPr>
      <w:r>
        <w:separator/>
      </w:r>
    </w:p>
  </w:footnote>
  <w:footnote w:type="continuationSeparator" w:id="0">
    <w:p w:rsidR="00500C2F" w:rsidRDefault="00500C2F">
      <w:pPr>
        <w:spacing w:line="240" w:lineRule="auto"/>
      </w:pPr>
      <w:r>
        <w:continuationSeparator/>
      </w:r>
    </w:p>
  </w:footnote>
  <w:footnote w:id="1">
    <w:p w:rsidR="00CC0393" w:rsidRPr="00CC0393" w:rsidRDefault="00CC0393" w:rsidP="00CC03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CC0393">
        <w:rPr>
          <w:rFonts w:cs="FrankRuehl"/>
          <w:rtl/>
        </w:rPr>
        <w:t xml:space="preserve">* </w:t>
      </w:r>
      <w:r>
        <w:rPr>
          <w:rFonts w:cs="FrankRuehl"/>
          <w:rtl/>
        </w:rPr>
        <w:t>פו</w:t>
      </w:r>
      <w:r>
        <w:rPr>
          <w:rFonts w:cs="FrankRuehl" w:hint="cs"/>
          <w:rtl/>
        </w:rPr>
        <w:t xml:space="preserve">רסמו </w:t>
      </w:r>
      <w:hyperlink r:id="rId1" w:history="1">
        <w:r w:rsidRPr="003436BB">
          <w:rPr>
            <w:rStyle w:val="Hyperlink"/>
            <w:rFonts w:cs="FrankRuehl" w:hint="cs"/>
            <w:rtl/>
          </w:rPr>
          <w:t>ק"ת תשל"א מס' 2652</w:t>
        </w:r>
      </w:hyperlink>
      <w:r>
        <w:rPr>
          <w:rFonts w:cs="FrankRuehl" w:hint="cs"/>
          <w:rtl/>
        </w:rPr>
        <w:t xml:space="preserve"> מיום 14.1.1971 עמ' 401.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D84" w:rsidRDefault="00726D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(משמעת) (השתכרויות עובד רשות השידור בתקופת השעיה), תשל"א–1971</w:t>
    </w:r>
  </w:p>
  <w:p w:rsidR="00726D84" w:rsidRDefault="00726D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6D84" w:rsidRDefault="00726D8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D84" w:rsidRDefault="00726D84" w:rsidP="00CC039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(משמעת) (השתכרויות עובד רשות השידור בתקופת השעיה), תשל"א</w:t>
    </w:r>
    <w:r w:rsidR="00CC0393">
      <w:rPr>
        <w:rFonts w:hAnsi="FrankRuehl" w:cs="FrankRuehl" w:hint="cs"/>
        <w:color w:val="000000"/>
        <w:sz w:val="28"/>
        <w:szCs w:val="28"/>
        <w:rtl/>
      </w:rPr>
      <w:t>-</w:t>
    </w:r>
    <w:r>
      <w:rPr>
        <w:rFonts w:hAnsi="FrankRuehl" w:cs="FrankRuehl"/>
        <w:color w:val="000000"/>
        <w:sz w:val="28"/>
        <w:szCs w:val="28"/>
        <w:rtl/>
      </w:rPr>
      <w:t>1971</w:t>
    </w:r>
  </w:p>
  <w:p w:rsidR="00726D84" w:rsidRDefault="00726D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6D84" w:rsidRDefault="00726D8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36BB"/>
    <w:rsid w:val="00054669"/>
    <w:rsid w:val="00084DF3"/>
    <w:rsid w:val="003436BB"/>
    <w:rsid w:val="00500C2F"/>
    <w:rsid w:val="00726D84"/>
    <w:rsid w:val="00767668"/>
    <w:rsid w:val="008C76AF"/>
    <w:rsid w:val="009C22C6"/>
    <w:rsid w:val="00A84463"/>
    <w:rsid w:val="00AD3939"/>
    <w:rsid w:val="00CC0393"/>
    <w:rsid w:val="00CE0F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889E9F-3F4E-4CEE-B1FC-55DE2218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CC0393"/>
    <w:rPr>
      <w:sz w:val="20"/>
      <w:szCs w:val="20"/>
    </w:rPr>
  </w:style>
  <w:style w:type="character" w:styleId="a6">
    <w:name w:val="footnote reference"/>
    <w:basedOn w:val="a0"/>
    <w:semiHidden/>
    <w:rsid w:val="00CC03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6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פרק 221ב</vt:lpstr>
    </vt:vector>
  </TitlesOfParts>
  <Company/>
  <LinksUpToDate>false</LinksUpToDate>
  <CharactersWithSpaces>1044</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8257548</vt:i4>
      </vt:variant>
      <vt:variant>
        <vt:i4>0</vt:i4>
      </vt:variant>
      <vt:variant>
        <vt:i4>0</vt:i4>
      </vt:variant>
      <vt:variant>
        <vt:i4>5</vt:i4>
      </vt:variant>
      <vt:variant>
        <vt:lpwstr>http://www.nevo.co.il/Law_word/law06/TAK-2652.pdf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221ב</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P221K2</vt:lpwstr>
  </property>
  <property fmtid="{D5CDD505-2E9C-101B-9397-08002B2CF9AE}" pid="3" name="CHNAME">
    <vt:lpwstr>שירות המדינה</vt:lpwstr>
  </property>
  <property fmtid="{D5CDD505-2E9C-101B-9397-08002B2CF9AE}" pid="4" name="LAWNAME">
    <vt:lpwstr>תקנות שירות המדינה (משמעת) (השתכרויות עובד רשות השידור בתקופת השעיה), תשל"א-1971</vt:lpwstr>
  </property>
  <property fmtid="{D5CDD505-2E9C-101B-9397-08002B2CF9AE}" pid="5" name="LAWNUMBER">
    <vt:lpwstr>0013</vt:lpwstr>
  </property>
  <property fmtid="{D5CDD505-2E9C-101B-9397-08002B2CF9AE}" pid="6" name="TYPE">
    <vt:lpwstr>01</vt:lpwstr>
  </property>
  <property fmtid="{D5CDD505-2E9C-101B-9397-08002B2CF9AE}" pid="7" name="MEKOR_NAME1">
    <vt:lpwstr>חוק שירות המדינה (משמעת)</vt:lpwstr>
  </property>
  <property fmtid="{D5CDD505-2E9C-101B-9397-08002B2CF9AE}" pid="8" name="MEKOR_SAIF1">
    <vt:lpwstr>50X;78X</vt:lpwstr>
  </property>
  <property fmtid="{D5CDD505-2E9C-101B-9397-08002B2CF9AE}" pid="9" name="NOSE11">
    <vt:lpwstr>רשויות ומשפט מנהלי</vt:lpwstr>
  </property>
  <property fmtid="{D5CDD505-2E9C-101B-9397-08002B2CF9AE}" pid="10" name="NOSE21">
    <vt:lpwstr>שירות המדינה</vt:lpwstr>
  </property>
  <property fmtid="{D5CDD505-2E9C-101B-9397-08002B2CF9AE}" pid="11" name="NOSE31">
    <vt:lpwstr>משמעת</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תקשורת</vt:lpwstr>
  </property>
  <property fmtid="{D5CDD505-2E9C-101B-9397-08002B2CF9AE}" pid="15" name="NOSE32">
    <vt:lpwstr>רשות השידור</vt:lpwstr>
  </property>
  <property fmtid="{D5CDD505-2E9C-101B-9397-08002B2CF9AE}" pid="16" name="NOSE42">
    <vt:lpwstr>עובדים ומשמעת</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