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D47" w:rsidRPr="00234191" w:rsidRDefault="00CF4D47">
      <w:pPr>
        <w:pStyle w:val="big-header"/>
        <w:ind w:left="0" w:right="1134"/>
        <w:rPr>
          <w:rFonts w:cs="FrankRuehl" w:hint="cs"/>
          <w:sz w:val="32"/>
          <w:rtl/>
        </w:rPr>
      </w:pPr>
      <w:r w:rsidRPr="00234191">
        <w:rPr>
          <w:rFonts w:cs="FrankRuehl"/>
          <w:sz w:val="32"/>
          <w:rtl/>
        </w:rPr>
        <w:t>תקנות שירות המדינה (משמעת) (סדרי הדין בועדות המשמעת), תשכ"ד-1963</w:t>
      </w:r>
    </w:p>
    <w:p w:rsidR="00DA0E7F" w:rsidRDefault="00DA0E7F" w:rsidP="00DA0E7F">
      <w:pPr>
        <w:pStyle w:val="big-header"/>
        <w:ind w:left="0" w:right="1134"/>
        <w:rPr>
          <w:rFonts w:cs="FrankRuehl"/>
          <w:color w:val="008000"/>
        </w:rPr>
      </w:pPr>
      <w:r w:rsidRPr="00234191">
        <w:rPr>
          <w:rFonts w:cs="FrankRuehl" w:hint="cs"/>
          <w:color w:val="008000"/>
          <w:rtl/>
        </w:rPr>
        <w:t>רבדים בחקיקה</w:t>
      </w:r>
    </w:p>
    <w:p w:rsidR="00486F52" w:rsidRDefault="00486F52" w:rsidP="00486F52">
      <w:pPr>
        <w:spacing w:line="320" w:lineRule="auto"/>
        <w:jc w:val="left"/>
        <w:rPr>
          <w:rtl/>
        </w:rPr>
      </w:pPr>
    </w:p>
    <w:p w:rsidR="00486F52" w:rsidRPr="00486F52" w:rsidRDefault="00486F52" w:rsidP="00486F52">
      <w:pPr>
        <w:spacing w:line="320" w:lineRule="auto"/>
        <w:jc w:val="left"/>
        <w:rPr>
          <w:rFonts w:cs="Miriam"/>
          <w:szCs w:val="22"/>
          <w:rtl/>
        </w:rPr>
      </w:pPr>
      <w:r w:rsidRPr="00486F52">
        <w:rPr>
          <w:rFonts w:cs="Miriam"/>
          <w:szCs w:val="22"/>
          <w:rtl/>
        </w:rPr>
        <w:t>רשויות ומשפט מנהלי</w:t>
      </w:r>
      <w:r w:rsidRPr="00486F52">
        <w:rPr>
          <w:rFonts w:cs="FrankRuehl"/>
          <w:szCs w:val="26"/>
          <w:rtl/>
        </w:rPr>
        <w:t xml:space="preserve"> – שירות המדינה – משמעת – סדרי דין</w:t>
      </w:r>
    </w:p>
    <w:p w:rsidR="00CF4D47" w:rsidRPr="00234191" w:rsidRDefault="00CF4D47">
      <w:pPr>
        <w:pStyle w:val="big-header"/>
        <w:ind w:left="0" w:right="1134"/>
        <w:rPr>
          <w:rFonts w:cs="FrankRuehl"/>
          <w:sz w:val="32"/>
          <w:rtl/>
        </w:rPr>
      </w:pPr>
      <w:r w:rsidRPr="00234191">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Seif0</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0" w:tooltip="הגשת תלונה"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הגשת תלונה</w:t>
            </w:r>
          </w:p>
        </w:tc>
        <w:tc>
          <w:tcPr>
            <w:tcW w:w="1247" w:type="dxa"/>
          </w:tcPr>
          <w:p w:rsidR="00CF4D47" w:rsidRPr="00234191" w:rsidRDefault="00CF4D47">
            <w:pPr>
              <w:spacing w:line="240" w:lineRule="auto"/>
              <w:rPr>
                <w:sz w:val="24"/>
              </w:rPr>
            </w:pPr>
            <w:r w:rsidRPr="00234191">
              <w:rPr>
                <w:sz w:val="24"/>
                <w:rtl/>
              </w:rPr>
              <w:t xml:space="preserve">סעיף 1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1" w:tooltip="כתב התלונה"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כתב התלונה</w:t>
            </w:r>
          </w:p>
        </w:tc>
        <w:tc>
          <w:tcPr>
            <w:tcW w:w="1247" w:type="dxa"/>
          </w:tcPr>
          <w:p w:rsidR="00CF4D47" w:rsidRPr="00234191" w:rsidRDefault="00CF4D47">
            <w:pPr>
              <w:spacing w:line="240" w:lineRule="auto"/>
              <w:rPr>
                <w:sz w:val="24"/>
              </w:rPr>
            </w:pPr>
            <w:r w:rsidRPr="00234191">
              <w:rPr>
                <w:sz w:val="24"/>
                <w:rtl/>
              </w:rPr>
              <w:t xml:space="preserve">סעיף 2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Seif2</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2" w:tooltip="המצאת העתק  לנשפט"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המצאת העתק  לנשפט</w:t>
            </w:r>
          </w:p>
        </w:tc>
        <w:tc>
          <w:tcPr>
            <w:tcW w:w="1247" w:type="dxa"/>
          </w:tcPr>
          <w:p w:rsidR="00CF4D47" w:rsidRPr="00234191" w:rsidRDefault="00CF4D47">
            <w:pPr>
              <w:spacing w:line="240" w:lineRule="auto"/>
              <w:rPr>
                <w:sz w:val="24"/>
              </w:rPr>
            </w:pPr>
            <w:r w:rsidRPr="00234191">
              <w:rPr>
                <w:sz w:val="24"/>
                <w:rtl/>
              </w:rPr>
              <w:t xml:space="preserve">סעיף 3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Seif3</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3" w:tooltip="המצאת העתק  לנציב ולממונה"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המצאת העתק  לנציב ולממונה</w:t>
            </w:r>
          </w:p>
        </w:tc>
        <w:tc>
          <w:tcPr>
            <w:tcW w:w="1247" w:type="dxa"/>
          </w:tcPr>
          <w:p w:rsidR="00CF4D47" w:rsidRPr="00234191" w:rsidRDefault="00CF4D47">
            <w:pPr>
              <w:spacing w:line="240" w:lineRule="auto"/>
              <w:rPr>
                <w:sz w:val="24"/>
              </w:rPr>
            </w:pPr>
            <w:r w:rsidRPr="00234191">
              <w:rPr>
                <w:sz w:val="24"/>
                <w:rtl/>
              </w:rPr>
              <w:t xml:space="preserve">סעיף 4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Seif4</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4" w:tooltip="צירוף עבירות"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צירוף עבירות</w:t>
            </w:r>
          </w:p>
        </w:tc>
        <w:tc>
          <w:tcPr>
            <w:tcW w:w="1247" w:type="dxa"/>
          </w:tcPr>
          <w:p w:rsidR="00CF4D47" w:rsidRPr="00234191" w:rsidRDefault="00CF4D47">
            <w:pPr>
              <w:spacing w:line="240" w:lineRule="auto"/>
              <w:rPr>
                <w:sz w:val="24"/>
              </w:rPr>
            </w:pPr>
            <w:r w:rsidRPr="00234191">
              <w:rPr>
                <w:sz w:val="24"/>
                <w:rtl/>
              </w:rPr>
              <w:t xml:space="preserve">סעיף 5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Seif5</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5" w:tooltip="צירוף נשפטים"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צירוף נשפטים</w:t>
            </w:r>
          </w:p>
        </w:tc>
        <w:tc>
          <w:tcPr>
            <w:tcW w:w="1247" w:type="dxa"/>
          </w:tcPr>
          <w:p w:rsidR="00CF4D47" w:rsidRPr="00234191" w:rsidRDefault="00CF4D47">
            <w:pPr>
              <w:spacing w:line="240" w:lineRule="auto"/>
              <w:rPr>
                <w:sz w:val="24"/>
              </w:rPr>
            </w:pPr>
            <w:r w:rsidRPr="00234191">
              <w:rPr>
                <w:sz w:val="24"/>
                <w:rtl/>
              </w:rPr>
              <w:t xml:space="preserve">סעיף 6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Seif6</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6" w:tooltip="מועד הדיון ומקומו"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מועד הדיון ומקומו</w:t>
            </w:r>
          </w:p>
        </w:tc>
        <w:tc>
          <w:tcPr>
            <w:tcW w:w="1247" w:type="dxa"/>
          </w:tcPr>
          <w:p w:rsidR="00CF4D47" w:rsidRPr="00234191" w:rsidRDefault="00CF4D47">
            <w:pPr>
              <w:spacing w:line="240" w:lineRule="auto"/>
              <w:rPr>
                <w:sz w:val="24"/>
              </w:rPr>
            </w:pPr>
            <w:r w:rsidRPr="00234191">
              <w:rPr>
                <w:sz w:val="24"/>
                <w:rtl/>
              </w:rPr>
              <w:t xml:space="preserve">סעיף 7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Seif7</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7" w:tooltip="ביטול תלונה"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ביטול תלונה</w:t>
            </w:r>
          </w:p>
        </w:tc>
        <w:tc>
          <w:tcPr>
            <w:tcW w:w="1247" w:type="dxa"/>
          </w:tcPr>
          <w:p w:rsidR="00CF4D47" w:rsidRPr="00234191" w:rsidRDefault="00CF4D47">
            <w:pPr>
              <w:spacing w:line="240" w:lineRule="auto"/>
              <w:rPr>
                <w:sz w:val="24"/>
              </w:rPr>
            </w:pPr>
            <w:r w:rsidRPr="00234191">
              <w:rPr>
                <w:sz w:val="24"/>
                <w:rtl/>
              </w:rPr>
              <w:t xml:space="preserve">סעיף 8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Seif8</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8" w:tooltip="תוצאות הביטול"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תוצאות הביטול</w:t>
            </w:r>
          </w:p>
        </w:tc>
        <w:tc>
          <w:tcPr>
            <w:tcW w:w="1247" w:type="dxa"/>
          </w:tcPr>
          <w:p w:rsidR="00CF4D47" w:rsidRPr="00234191" w:rsidRDefault="00CF4D47">
            <w:pPr>
              <w:spacing w:line="240" w:lineRule="auto"/>
              <w:rPr>
                <w:sz w:val="24"/>
              </w:rPr>
            </w:pPr>
            <w:r w:rsidRPr="00234191">
              <w:rPr>
                <w:sz w:val="24"/>
                <w:rtl/>
              </w:rPr>
              <w:t xml:space="preserve">סעיף 9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Seif9</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9" w:tooltip="קריאת התלונה"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קריאת התלונה</w:t>
            </w:r>
          </w:p>
        </w:tc>
        <w:tc>
          <w:tcPr>
            <w:tcW w:w="1247" w:type="dxa"/>
          </w:tcPr>
          <w:p w:rsidR="00CF4D47" w:rsidRPr="00234191" w:rsidRDefault="00CF4D47">
            <w:pPr>
              <w:spacing w:line="240" w:lineRule="auto"/>
              <w:rPr>
                <w:sz w:val="24"/>
              </w:rPr>
            </w:pPr>
            <w:r w:rsidRPr="00234191">
              <w:rPr>
                <w:sz w:val="24"/>
                <w:rtl/>
              </w:rPr>
              <w:t xml:space="preserve">סעיף 10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Seif10</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10" w:tooltip="תגובת הנשפט"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תגובת הנשפט</w:t>
            </w:r>
          </w:p>
        </w:tc>
        <w:tc>
          <w:tcPr>
            <w:tcW w:w="1247" w:type="dxa"/>
          </w:tcPr>
          <w:p w:rsidR="00CF4D47" w:rsidRPr="00234191" w:rsidRDefault="00CF4D47">
            <w:pPr>
              <w:spacing w:line="240" w:lineRule="auto"/>
              <w:rPr>
                <w:sz w:val="24"/>
              </w:rPr>
            </w:pPr>
            <w:r w:rsidRPr="00234191">
              <w:rPr>
                <w:sz w:val="24"/>
                <w:rtl/>
              </w:rPr>
              <w:t xml:space="preserve">סעיף 11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Seif11</w:instrText>
            </w:r>
            <w:r w:rsidRPr="00234191">
              <w:rPr>
                <w:sz w:val="24"/>
                <w:rtl/>
              </w:rPr>
              <w:instrText xml:space="preserve"> </w:instrText>
            </w:r>
            <w:r w:rsidRPr="00234191">
              <w:rPr>
                <w:sz w:val="24"/>
                <w:rtl/>
              </w:rPr>
              <w:fldChar w:fldCharType="separate"/>
            </w:r>
            <w:r w:rsidR="00957762">
              <w:rPr>
                <w:noProof/>
                <w:sz w:val="24"/>
                <w:rtl/>
              </w:rPr>
              <w:t>2</w:t>
            </w:r>
            <w:r w:rsidRPr="00234191">
              <w:rPr>
                <w:sz w:val="24"/>
                <w:rtl/>
              </w:rPr>
              <w:fldChar w:fldCharType="end"/>
            </w:r>
          </w:p>
        </w:tc>
        <w:tc>
          <w:tcPr>
            <w:tcW w:w="567" w:type="dxa"/>
          </w:tcPr>
          <w:p w:rsidR="00CF4D47" w:rsidRPr="00234191" w:rsidRDefault="00CF4D47">
            <w:pPr>
              <w:spacing w:line="240" w:lineRule="auto"/>
              <w:rPr>
                <w:sz w:val="24"/>
              </w:rPr>
            </w:pPr>
            <w:hyperlink w:anchor="Seif11" w:tooltip="שמיעת עדים"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שמיעת עדים</w:t>
            </w:r>
          </w:p>
        </w:tc>
        <w:tc>
          <w:tcPr>
            <w:tcW w:w="1247" w:type="dxa"/>
          </w:tcPr>
          <w:p w:rsidR="00CF4D47" w:rsidRPr="00234191" w:rsidRDefault="00CF4D47">
            <w:pPr>
              <w:spacing w:line="240" w:lineRule="auto"/>
              <w:rPr>
                <w:sz w:val="24"/>
              </w:rPr>
            </w:pPr>
            <w:r w:rsidRPr="00234191">
              <w:rPr>
                <w:sz w:val="24"/>
                <w:rtl/>
              </w:rPr>
              <w:t xml:space="preserve">סעיף 12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Seif12</w:instrText>
            </w:r>
            <w:r w:rsidRPr="00234191">
              <w:rPr>
                <w:sz w:val="24"/>
                <w:rtl/>
              </w:rPr>
              <w:instrText xml:space="preserve"> </w:instrText>
            </w:r>
            <w:r w:rsidRPr="00234191">
              <w:rPr>
                <w:sz w:val="24"/>
                <w:rtl/>
              </w:rPr>
              <w:fldChar w:fldCharType="separate"/>
            </w:r>
            <w:r w:rsidR="00957762">
              <w:rPr>
                <w:noProof/>
                <w:sz w:val="24"/>
                <w:rtl/>
              </w:rPr>
              <w:t>3</w:t>
            </w:r>
            <w:r w:rsidRPr="00234191">
              <w:rPr>
                <w:sz w:val="24"/>
                <w:rtl/>
              </w:rPr>
              <w:fldChar w:fldCharType="end"/>
            </w:r>
          </w:p>
        </w:tc>
        <w:tc>
          <w:tcPr>
            <w:tcW w:w="567" w:type="dxa"/>
          </w:tcPr>
          <w:p w:rsidR="00CF4D47" w:rsidRPr="00234191" w:rsidRDefault="00CF4D47">
            <w:pPr>
              <w:spacing w:line="240" w:lineRule="auto"/>
              <w:rPr>
                <w:sz w:val="24"/>
              </w:rPr>
            </w:pPr>
            <w:hyperlink w:anchor="Seif12" w:tooltip="סיכומים"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סיכומים</w:t>
            </w:r>
          </w:p>
        </w:tc>
        <w:tc>
          <w:tcPr>
            <w:tcW w:w="1247" w:type="dxa"/>
          </w:tcPr>
          <w:p w:rsidR="00CF4D47" w:rsidRPr="00234191" w:rsidRDefault="00CF4D47">
            <w:pPr>
              <w:spacing w:line="240" w:lineRule="auto"/>
              <w:rPr>
                <w:sz w:val="24"/>
              </w:rPr>
            </w:pPr>
            <w:r w:rsidRPr="00234191">
              <w:rPr>
                <w:sz w:val="24"/>
                <w:rtl/>
              </w:rPr>
              <w:t xml:space="preserve">סעיף 13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Seif13</w:instrText>
            </w:r>
            <w:r w:rsidRPr="00234191">
              <w:rPr>
                <w:sz w:val="24"/>
                <w:rtl/>
              </w:rPr>
              <w:instrText xml:space="preserve"> </w:instrText>
            </w:r>
            <w:r w:rsidRPr="00234191">
              <w:rPr>
                <w:sz w:val="24"/>
                <w:rtl/>
              </w:rPr>
              <w:fldChar w:fldCharType="separate"/>
            </w:r>
            <w:r w:rsidR="00957762">
              <w:rPr>
                <w:noProof/>
                <w:sz w:val="24"/>
                <w:rtl/>
              </w:rPr>
              <w:t>3</w:t>
            </w:r>
            <w:r w:rsidRPr="00234191">
              <w:rPr>
                <w:sz w:val="24"/>
                <w:rtl/>
              </w:rPr>
              <w:fldChar w:fldCharType="end"/>
            </w:r>
          </w:p>
        </w:tc>
        <w:tc>
          <w:tcPr>
            <w:tcW w:w="567" w:type="dxa"/>
          </w:tcPr>
          <w:p w:rsidR="00CF4D47" w:rsidRPr="00234191" w:rsidRDefault="00CF4D47">
            <w:pPr>
              <w:spacing w:line="240" w:lineRule="auto"/>
              <w:rPr>
                <w:sz w:val="24"/>
              </w:rPr>
            </w:pPr>
            <w:hyperlink w:anchor="Seif13" w:tooltip="החלטה"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החלטה</w:t>
            </w:r>
          </w:p>
        </w:tc>
        <w:tc>
          <w:tcPr>
            <w:tcW w:w="1247" w:type="dxa"/>
          </w:tcPr>
          <w:p w:rsidR="00CF4D47" w:rsidRPr="00234191" w:rsidRDefault="00CF4D47">
            <w:pPr>
              <w:spacing w:line="240" w:lineRule="auto"/>
              <w:rPr>
                <w:sz w:val="24"/>
              </w:rPr>
            </w:pPr>
            <w:r w:rsidRPr="00234191">
              <w:rPr>
                <w:sz w:val="24"/>
                <w:rtl/>
              </w:rPr>
              <w:t xml:space="preserve">סעיף 14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Seif14</w:instrText>
            </w:r>
            <w:r w:rsidRPr="00234191">
              <w:rPr>
                <w:sz w:val="24"/>
                <w:rtl/>
              </w:rPr>
              <w:instrText xml:space="preserve"> </w:instrText>
            </w:r>
            <w:r w:rsidRPr="00234191">
              <w:rPr>
                <w:sz w:val="24"/>
                <w:rtl/>
              </w:rPr>
              <w:fldChar w:fldCharType="separate"/>
            </w:r>
            <w:r w:rsidR="00957762">
              <w:rPr>
                <w:noProof/>
                <w:sz w:val="24"/>
                <w:rtl/>
              </w:rPr>
              <w:t>3</w:t>
            </w:r>
            <w:r w:rsidRPr="00234191">
              <w:rPr>
                <w:sz w:val="24"/>
                <w:rtl/>
              </w:rPr>
              <w:fldChar w:fldCharType="end"/>
            </w:r>
          </w:p>
        </w:tc>
        <w:tc>
          <w:tcPr>
            <w:tcW w:w="567" w:type="dxa"/>
          </w:tcPr>
          <w:p w:rsidR="00CF4D47" w:rsidRPr="00234191" w:rsidRDefault="00CF4D47">
            <w:pPr>
              <w:spacing w:line="240" w:lineRule="auto"/>
              <w:rPr>
                <w:sz w:val="24"/>
              </w:rPr>
            </w:pPr>
            <w:hyperlink w:anchor="Seif14" w:tooltip="חילוקי דעות"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חילוקי דעות</w:t>
            </w:r>
          </w:p>
        </w:tc>
        <w:tc>
          <w:tcPr>
            <w:tcW w:w="1247" w:type="dxa"/>
          </w:tcPr>
          <w:p w:rsidR="00CF4D47" w:rsidRPr="00234191" w:rsidRDefault="00CF4D47">
            <w:pPr>
              <w:spacing w:line="240" w:lineRule="auto"/>
              <w:rPr>
                <w:sz w:val="24"/>
              </w:rPr>
            </w:pPr>
            <w:r w:rsidRPr="00234191">
              <w:rPr>
                <w:sz w:val="24"/>
                <w:rtl/>
              </w:rPr>
              <w:t xml:space="preserve">סעיף 15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Seif15</w:instrText>
            </w:r>
            <w:r w:rsidRPr="00234191">
              <w:rPr>
                <w:sz w:val="24"/>
                <w:rtl/>
              </w:rPr>
              <w:instrText xml:space="preserve"> </w:instrText>
            </w:r>
            <w:r w:rsidRPr="00234191">
              <w:rPr>
                <w:sz w:val="24"/>
                <w:rtl/>
              </w:rPr>
              <w:fldChar w:fldCharType="separate"/>
            </w:r>
            <w:r w:rsidR="00957762">
              <w:rPr>
                <w:noProof/>
                <w:sz w:val="24"/>
                <w:rtl/>
              </w:rPr>
              <w:t>3</w:t>
            </w:r>
            <w:r w:rsidRPr="00234191">
              <w:rPr>
                <w:sz w:val="24"/>
                <w:rtl/>
              </w:rPr>
              <w:fldChar w:fldCharType="end"/>
            </w:r>
          </w:p>
        </w:tc>
        <w:tc>
          <w:tcPr>
            <w:tcW w:w="567" w:type="dxa"/>
          </w:tcPr>
          <w:p w:rsidR="00CF4D47" w:rsidRPr="00234191" w:rsidRDefault="00CF4D47">
            <w:pPr>
              <w:spacing w:line="240" w:lineRule="auto"/>
              <w:rPr>
                <w:sz w:val="24"/>
              </w:rPr>
            </w:pPr>
            <w:hyperlink w:anchor="Seif15" w:tooltip="העדר חבר ועדת המשמעת"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העדר חבר ועדת המשמעת</w:t>
            </w:r>
          </w:p>
        </w:tc>
        <w:tc>
          <w:tcPr>
            <w:tcW w:w="1247" w:type="dxa"/>
          </w:tcPr>
          <w:p w:rsidR="00CF4D47" w:rsidRPr="00234191" w:rsidRDefault="00CF4D47">
            <w:pPr>
              <w:spacing w:line="240" w:lineRule="auto"/>
              <w:rPr>
                <w:sz w:val="24"/>
              </w:rPr>
            </w:pPr>
            <w:r w:rsidRPr="00234191">
              <w:rPr>
                <w:sz w:val="24"/>
                <w:rtl/>
              </w:rPr>
              <w:t xml:space="preserve">סעיף 16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Seif16</w:instrText>
            </w:r>
            <w:r w:rsidRPr="00234191">
              <w:rPr>
                <w:sz w:val="24"/>
                <w:rtl/>
              </w:rPr>
              <w:instrText xml:space="preserve"> </w:instrText>
            </w:r>
            <w:r w:rsidRPr="00234191">
              <w:rPr>
                <w:sz w:val="24"/>
                <w:rtl/>
              </w:rPr>
              <w:fldChar w:fldCharType="separate"/>
            </w:r>
            <w:r w:rsidR="00957762">
              <w:rPr>
                <w:noProof/>
                <w:sz w:val="24"/>
                <w:rtl/>
              </w:rPr>
              <w:t>3</w:t>
            </w:r>
            <w:r w:rsidRPr="00234191">
              <w:rPr>
                <w:sz w:val="24"/>
                <w:rtl/>
              </w:rPr>
              <w:fldChar w:fldCharType="end"/>
            </w:r>
          </w:p>
        </w:tc>
        <w:tc>
          <w:tcPr>
            <w:tcW w:w="567" w:type="dxa"/>
          </w:tcPr>
          <w:p w:rsidR="00CF4D47" w:rsidRPr="00234191" w:rsidRDefault="00CF4D47">
            <w:pPr>
              <w:spacing w:line="240" w:lineRule="auto"/>
              <w:rPr>
                <w:sz w:val="24"/>
              </w:rPr>
            </w:pPr>
            <w:hyperlink w:anchor="Seif16" w:tooltip="פרוטוקול"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פרוטוקול</w:t>
            </w:r>
          </w:p>
        </w:tc>
        <w:tc>
          <w:tcPr>
            <w:tcW w:w="1247" w:type="dxa"/>
          </w:tcPr>
          <w:p w:rsidR="00CF4D47" w:rsidRPr="00234191" w:rsidRDefault="00CF4D47">
            <w:pPr>
              <w:spacing w:line="240" w:lineRule="auto"/>
              <w:rPr>
                <w:sz w:val="24"/>
              </w:rPr>
            </w:pPr>
            <w:r w:rsidRPr="00234191">
              <w:rPr>
                <w:sz w:val="24"/>
                <w:rtl/>
              </w:rPr>
              <w:t xml:space="preserve">סעיף 17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Seif17</w:instrText>
            </w:r>
            <w:r w:rsidRPr="00234191">
              <w:rPr>
                <w:sz w:val="24"/>
                <w:rtl/>
              </w:rPr>
              <w:instrText xml:space="preserve"> </w:instrText>
            </w:r>
            <w:r w:rsidRPr="00234191">
              <w:rPr>
                <w:sz w:val="24"/>
                <w:rtl/>
              </w:rPr>
              <w:fldChar w:fldCharType="separate"/>
            </w:r>
            <w:r w:rsidR="00957762">
              <w:rPr>
                <w:noProof/>
                <w:sz w:val="24"/>
                <w:rtl/>
              </w:rPr>
              <w:t>4</w:t>
            </w:r>
            <w:r w:rsidRPr="00234191">
              <w:rPr>
                <w:sz w:val="24"/>
                <w:rtl/>
              </w:rPr>
              <w:fldChar w:fldCharType="end"/>
            </w:r>
          </w:p>
        </w:tc>
        <w:tc>
          <w:tcPr>
            <w:tcW w:w="567" w:type="dxa"/>
          </w:tcPr>
          <w:p w:rsidR="00CF4D47" w:rsidRPr="00234191" w:rsidRDefault="00CF4D47">
            <w:pPr>
              <w:spacing w:line="240" w:lineRule="auto"/>
              <w:rPr>
                <w:sz w:val="24"/>
              </w:rPr>
            </w:pPr>
            <w:hyperlink w:anchor="Seif17" w:tooltip="המצאת העתק מההחלטה"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המצאת העתק מההחלטה</w:t>
            </w:r>
          </w:p>
        </w:tc>
        <w:tc>
          <w:tcPr>
            <w:tcW w:w="1247" w:type="dxa"/>
          </w:tcPr>
          <w:p w:rsidR="00CF4D47" w:rsidRPr="00234191" w:rsidRDefault="00CF4D47">
            <w:pPr>
              <w:spacing w:line="240" w:lineRule="auto"/>
              <w:rPr>
                <w:sz w:val="24"/>
              </w:rPr>
            </w:pPr>
            <w:r w:rsidRPr="00234191">
              <w:rPr>
                <w:sz w:val="24"/>
                <w:rtl/>
              </w:rPr>
              <w:t xml:space="preserve">סעיף 18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Seif18</w:instrText>
            </w:r>
            <w:r w:rsidRPr="00234191">
              <w:rPr>
                <w:sz w:val="24"/>
                <w:rtl/>
              </w:rPr>
              <w:instrText xml:space="preserve"> </w:instrText>
            </w:r>
            <w:r w:rsidRPr="00234191">
              <w:rPr>
                <w:sz w:val="24"/>
                <w:rtl/>
              </w:rPr>
              <w:fldChar w:fldCharType="separate"/>
            </w:r>
            <w:r w:rsidR="00957762">
              <w:rPr>
                <w:noProof/>
                <w:sz w:val="24"/>
                <w:rtl/>
              </w:rPr>
              <w:t>4</w:t>
            </w:r>
            <w:r w:rsidRPr="00234191">
              <w:rPr>
                <w:sz w:val="24"/>
                <w:rtl/>
              </w:rPr>
              <w:fldChar w:fldCharType="end"/>
            </w:r>
          </w:p>
        </w:tc>
        <w:tc>
          <w:tcPr>
            <w:tcW w:w="567" w:type="dxa"/>
          </w:tcPr>
          <w:p w:rsidR="00CF4D47" w:rsidRPr="00234191" w:rsidRDefault="00CF4D47">
            <w:pPr>
              <w:spacing w:line="240" w:lineRule="auto"/>
              <w:rPr>
                <w:sz w:val="24"/>
              </w:rPr>
            </w:pPr>
            <w:hyperlink w:anchor="Seif18" w:tooltip="נוכחות בשעת הדיונים"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נוכחות בשעת הדיונים</w:t>
            </w:r>
          </w:p>
        </w:tc>
        <w:tc>
          <w:tcPr>
            <w:tcW w:w="1247" w:type="dxa"/>
          </w:tcPr>
          <w:p w:rsidR="00CF4D47" w:rsidRPr="00234191" w:rsidRDefault="00CF4D47">
            <w:pPr>
              <w:spacing w:line="240" w:lineRule="auto"/>
              <w:rPr>
                <w:sz w:val="24"/>
              </w:rPr>
            </w:pPr>
            <w:r w:rsidRPr="00234191">
              <w:rPr>
                <w:sz w:val="24"/>
                <w:rtl/>
              </w:rPr>
              <w:t xml:space="preserve">סעיף 19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Seif19</w:instrText>
            </w:r>
            <w:r w:rsidRPr="00234191">
              <w:rPr>
                <w:sz w:val="24"/>
                <w:rtl/>
              </w:rPr>
              <w:instrText xml:space="preserve"> </w:instrText>
            </w:r>
            <w:r w:rsidRPr="00234191">
              <w:rPr>
                <w:sz w:val="24"/>
                <w:rtl/>
              </w:rPr>
              <w:fldChar w:fldCharType="separate"/>
            </w:r>
            <w:r w:rsidR="00957762">
              <w:rPr>
                <w:noProof/>
                <w:sz w:val="24"/>
                <w:rtl/>
              </w:rPr>
              <w:t>4</w:t>
            </w:r>
            <w:r w:rsidRPr="00234191">
              <w:rPr>
                <w:sz w:val="24"/>
                <w:rtl/>
              </w:rPr>
              <w:fldChar w:fldCharType="end"/>
            </w:r>
          </w:p>
        </w:tc>
        <w:tc>
          <w:tcPr>
            <w:tcW w:w="567" w:type="dxa"/>
          </w:tcPr>
          <w:p w:rsidR="00CF4D47" w:rsidRPr="00234191" w:rsidRDefault="00CF4D47">
            <w:pPr>
              <w:spacing w:line="240" w:lineRule="auto"/>
              <w:rPr>
                <w:sz w:val="24"/>
              </w:rPr>
            </w:pPr>
            <w:hyperlink w:anchor="Seif19" w:tooltip="סודיות"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סודיות</w:t>
            </w:r>
          </w:p>
        </w:tc>
        <w:tc>
          <w:tcPr>
            <w:tcW w:w="1247" w:type="dxa"/>
          </w:tcPr>
          <w:p w:rsidR="00CF4D47" w:rsidRPr="00234191" w:rsidRDefault="00CF4D47">
            <w:pPr>
              <w:spacing w:line="240" w:lineRule="auto"/>
              <w:rPr>
                <w:sz w:val="24"/>
              </w:rPr>
            </w:pPr>
            <w:r w:rsidRPr="00234191">
              <w:rPr>
                <w:sz w:val="24"/>
                <w:rtl/>
              </w:rPr>
              <w:t xml:space="preserve">סעיף 20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Seif20</w:instrText>
            </w:r>
            <w:r w:rsidRPr="00234191">
              <w:rPr>
                <w:sz w:val="24"/>
                <w:rtl/>
              </w:rPr>
              <w:instrText xml:space="preserve"> </w:instrText>
            </w:r>
            <w:r w:rsidRPr="00234191">
              <w:rPr>
                <w:sz w:val="24"/>
                <w:rtl/>
              </w:rPr>
              <w:fldChar w:fldCharType="separate"/>
            </w:r>
            <w:r w:rsidR="00957762">
              <w:rPr>
                <w:noProof/>
                <w:sz w:val="24"/>
                <w:rtl/>
              </w:rPr>
              <w:t>4</w:t>
            </w:r>
            <w:r w:rsidRPr="00234191">
              <w:rPr>
                <w:sz w:val="24"/>
                <w:rtl/>
              </w:rPr>
              <w:fldChar w:fldCharType="end"/>
            </w:r>
          </w:p>
        </w:tc>
        <w:tc>
          <w:tcPr>
            <w:tcW w:w="567" w:type="dxa"/>
          </w:tcPr>
          <w:p w:rsidR="00CF4D47" w:rsidRPr="00234191" w:rsidRDefault="00CF4D47">
            <w:pPr>
              <w:spacing w:line="240" w:lineRule="auto"/>
              <w:rPr>
                <w:sz w:val="24"/>
              </w:rPr>
            </w:pPr>
            <w:hyperlink w:anchor="Seif20" w:tooltip="המצאה"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המצאה</w:t>
            </w:r>
          </w:p>
        </w:tc>
        <w:tc>
          <w:tcPr>
            <w:tcW w:w="1247" w:type="dxa"/>
          </w:tcPr>
          <w:p w:rsidR="00CF4D47" w:rsidRPr="00234191" w:rsidRDefault="00CF4D47">
            <w:pPr>
              <w:spacing w:line="240" w:lineRule="auto"/>
              <w:rPr>
                <w:sz w:val="24"/>
              </w:rPr>
            </w:pPr>
            <w:r w:rsidRPr="00234191">
              <w:rPr>
                <w:sz w:val="24"/>
                <w:rtl/>
              </w:rPr>
              <w:t xml:space="preserve">סעיף 21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Seif21</w:instrText>
            </w:r>
            <w:r w:rsidRPr="00234191">
              <w:rPr>
                <w:sz w:val="24"/>
                <w:rtl/>
              </w:rPr>
              <w:instrText xml:space="preserve"> </w:instrText>
            </w:r>
            <w:r w:rsidRPr="00234191">
              <w:rPr>
                <w:sz w:val="24"/>
                <w:rtl/>
              </w:rPr>
              <w:fldChar w:fldCharType="separate"/>
            </w:r>
            <w:r w:rsidR="00957762">
              <w:rPr>
                <w:noProof/>
                <w:sz w:val="24"/>
                <w:rtl/>
              </w:rPr>
              <w:t>4</w:t>
            </w:r>
            <w:r w:rsidRPr="00234191">
              <w:rPr>
                <w:sz w:val="24"/>
                <w:rtl/>
              </w:rPr>
              <w:fldChar w:fldCharType="end"/>
            </w:r>
          </w:p>
        </w:tc>
        <w:tc>
          <w:tcPr>
            <w:tcW w:w="567" w:type="dxa"/>
          </w:tcPr>
          <w:p w:rsidR="00CF4D47" w:rsidRPr="00234191" w:rsidRDefault="00CF4D47">
            <w:pPr>
              <w:spacing w:line="240" w:lineRule="auto"/>
              <w:rPr>
                <w:sz w:val="24"/>
              </w:rPr>
            </w:pPr>
            <w:hyperlink w:anchor="Seif21" w:tooltip="תיאומים לגבי  עובדי גופים"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תיאומים לגבי  עובדי גופים</w:t>
            </w:r>
          </w:p>
        </w:tc>
        <w:tc>
          <w:tcPr>
            <w:tcW w:w="1247" w:type="dxa"/>
          </w:tcPr>
          <w:p w:rsidR="00CF4D47" w:rsidRPr="00234191" w:rsidRDefault="00CF4D47">
            <w:pPr>
              <w:spacing w:line="240" w:lineRule="auto"/>
              <w:rPr>
                <w:sz w:val="24"/>
              </w:rPr>
            </w:pPr>
            <w:r w:rsidRPr="00234191">
              <w:rPr>
                <w:sz w:val="24"/>
                <w:rtl/>
              </w:rPr>
              <w:t xml:space="preserve">סעיף 21א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Seif22</w:instrText>
            </w:r>
            <w:r w:rsidRPr="00234191">
              <w:rPr>
                <w:sz w:val="24"/>
                <w:rtl/>
              </w:rPr>
              <w:instrText xml:space="preserve"> </w:instrText>
            </w:r>
            <w:r w:rsidRPr="00234191">
              <w:rPr>
                <w:sz w:val="24"/>
                <w:rtl/>
              </w:rPr>
              <w:fldChar w:fldCharType="separate"/>
            </w:r>
            <w:r w:rsidR="00957762">
              <w:rPr>
                <w:noProof/>
                <w:sz w:val="24"/>
                <w:rtl/>
              </w:rPr>
              <w:t>4</w:t>
            </w:r>
            <w:r w:rsidRPr="00234191">
              <w:rPr>
                <w:sz w:val="24"/>
                <w:rtl/>
              </w:rPr>
              <w:fldChar w:fldCharType="end"/>
            </w:r>
          </w:p>
        </w:tc>
        <w:tc>
          <w:tcPr>
            <w:tcW w:w="567" w:type="dxa"/>
          </w:tcPr>
          <w:p w:rsidR="00CF4D47" w:rsidRPr="00234191" w:rsidRDefault="00CF4D47">
            <w:pPr>
              <w:spacing w:line="240" w:lineRule="auto"/>
              <w:rPr>
                <w:sz w:val="24"/>
              </w:rPr>
            </w:pPr>
            <w:hyperlink w:anchor="Seif22" w:tooltip="השם" w:history="1">
              <w:r w:rsidRPr="00234191">
                <w:rPr>
                  <w:rStyle w:val="Hyperlink"/>
                </w:rPr>
                <w:t>Go</w:t>
              </w:r>
            </w:hyperlink>
          </w:p>
        </w:tc>
        <w:tc>
          <w:tcPr>
            <w:tcW w:w="5669" w:type="dxa"/>
          </w:tcPr>
          <w:p w:rsidR="00CF4D47" w:rsidRPr="00234191" w:rsidRDefault="00CF4D47">
            <w:pPr>
              <w:spacing w:line="240" w:lineRule="auto"/>
              <w:rPr>
                <w:sz w:val="24"/>
                <w:rtl/>
              </w:rPr>
            </w:pPr>
            <w:r w:rsidRPr="00234191">
              <w:rPr>
                <w:sz w:val="24"/>
                <w:rtl/>
              </w:rPr>
              <w:t>השם</w:t>
            </w:r>
          </w:p>
        </w:tc>
        <w:tc>
          <w:tcPr>
            <w:tcW w:w="1247" w:type="dxa"/>
          </w:tcPr>
          <w:p w:rsidR="00CF4D47" w:rsidRPr="00234191" w:rsidRDefault="00CF4D47">
            <w:pPr>
              <w:spacing w:line="240" w:lineRule="auto"/>
              <w:rPr>
                <w:sz w:val="24"/>
              </w:rPr>
            </w:pPr>
            <w:r w:rsidRPr="00234191">
              <w:rPr>
                <w:sz w:val="24"/>
                <w:rtl/>
              </w:rPr>
              <w:t xml:space="preserve">סעיף 22 </w:t>
            </w:r>
          </w:p>
        </w:tc>
      </w:tr>
      <w:tr w:rsidR="00CF4D47" w:rsidRPr="00234191">
        <w:tblPrEx>
          <w:tblCellMar>
            <w:top w:w="0" w:type="dxa"/>
            <w:bottom w:w="0" w:type="dxa"/>
          </w:tblCellMar>
        </w:tblPrEx>
        <w:tc>
          <w:tcPr>
            <w:tcW w:w="850" w:type="dxa"/>
          </w:tcPr>
          <w:p w:rsidR="00CF4D47" w:rsidRPr="00234191" w:rsidRDefault="00CF4D47">
            <w:pPr>
              <w:spacing w:line="240" w:lineRule="auto"/>
              <w:rPr>
                <w:sz w:val="24"/>
              </w:rPr>
            </w:pPr>
            <w:r w:rsidRPr="00234191">
              <w:rPr>
                <w:sz w:val="24"/>
                <w:rtl/>
              </w:rPr>
              <w:fldChar w:fldCharType="begin"/>
            </w:r>
            <w:r w:rsidRPr="00234191">
              <w:rPr>
                <w:sz w:val="24"/>
                <w:rtl/>
              </w:rPr>
              <w:instrText xml:space="preserve"> </w:instrText>
            </w:r>
            <w:r w:rsidRPr="00234191">
              <w:rPr>
                <w:sz w:val="24"/>
              </w:rPr>
              <w:instrText>PAGEREF med0</w:instrText>
            </w:r>
            <w:r w:rsidRPr="00234191">
              <w:rPr>
                <w:sz w:val="24"/>
                <w:rtl/>
              </w:rPr>
              <w:instrText xml:space="preserve"> </w:instrText>
            </w:r>
            <w:r w:rsidRPr="00234191">
              <w:rPr>
                <w:sz w:val="24"/>
                <w:rtl/>
              </w:rPr>
              <w:fldChar w:fldCharType="separate"/>
            </w:r>
            <w:r w:rsidR="00957762">
              <w:rPr>
                <w:noProof/>
                <w:sz w:val="24"/>
                <w:rtl/>
              </w:rPr>
              <w:t>4</w:t>
            </w:r>
            <w:r w:rsidRPr="00234191">
              <w:rPr>
                <w:sz w:val="24"/>
                <w:rtl/>
              </w:rPr>
              <w:fldChar w:fldCharType="end"/>
            </w:r>
          </w:p>
        </w:tc>
        <w:tc>
          <w:tcPr>
            <w:tcW w:w="567" w:type="dxa"/>
          </w:tcPr>
          <w:p w:rsidR="00CF4D47" w:rsidRPr="00234191" w:rsidRDefault="00CF4D47">
            <w:pPr>
              <w:spacing w:line="240" w:lineRule="auto"/>
              <w:rPr>
                <w:sz w:val="24"/>
              </w:rPr>
            </w:pPr>
            <w:hyperlink w:anchor="med0" w:tooltip="תוספת" w:history="1">
              <w:r w:rsidRPr="00234191">
                <w:rPr>
                  <w:rStyle w:val="Hyperlink"/>
                </w:rPr>
                <w:t>Go</w:t>
              </w:r>
            </w:hyperlink>
          </w:p>
        </w:tc>
        <w:tc>
          <w:tcPr>
            <w:tcW w:w="5669" w:type="dxa"/>
          </w:tcPr>
          <w:p w:rsidR="00CF4D47" w:rsidRPr="00234191" w:rsidRDefault="00CF4D47">
            <w:pPr>
              <w:spacing w:line="240" w:lineRule="auto"/>
              <w:rPr>
                <w:sz w:val="24"/>
              </w:rPr>
            </w:pPr>
            <w:r w:rsidRPr="00234191">
              <w:rPr>
                <w:sz w:val="24"/>
                <w:rtl/>
              </w:rPr>
              <w:t>תוספת</w:t>
            </w:r>
          </w:p>
        </w:tc>
        <w:tc>
          <w:tcPr>
            <w:tcW w:w="1247" w:type="dxa"/>
          </w:tcPr>
          <w:p w:rsidR="00CF4D47" w:rsidRPr="00234191" w:rsidRDefault="00CF4D47">
            <w:pPr>
              <w:spacing w:line="240" w:lineRule="auto"/>
              <w:rPr>
                <w:sz w:val="24"/>
              </w:rPr>
            </w:pPr>
          </w:p>
        </w:tc>
      </w:tr>
    </w:tbl>
    <w:p w:rsidR="00CF4D47" w:rsidRPr="00234191" w:rsidRDefault="00CF4D47">
      <w:pPr>
        <w:pStyle w:val="big-header"/>
        <w:ind w:left="0" w:right="1134"/>
        <w:rPr>
          <w:rFonts w:cs="FrankRuehl"/>
          <w:sz w:val="32"/>
          <w:rtl/>
        </w:rPr>
      </w:pPr>
    </w:p>
    <w:p w:rsidR="00CF4D47" w:rsidRPr="00234191" w:rsidRDefault="00CF4D47" w:rsidP="00486F52">
      <w:pPr>
        <w:pStyle w:val="big-header"/>
        <w:ind w:left="0" w:right="1134"/>
        <w:rPr>
          <w:rStyle w:val="default"/>
          <w:rFonts w:cs="FrankRuehl" w:hint="cs"/>
          <w:rtl/>
        </w:rPr>
      </w:pPr>
      <w:r w:rsidRPr="00234191">
        <w:rPr>
          <w:rtl/>
        </w:rPr>
        <w:br w:type="page"/>
      </w:r>
      <w:r w:rsidRPr="00234191">
        <w:rPr>
          <w:rFonts w:cs="FrankRuehl"/>
          <w:sz w:val="32"/>
          <w:rtl/>
        </w:rPr>
        <w:lastRenderedPageBreak/>
        <w:t>תק</w:t>
      </w:r>
      <w:r w:rsidRPr="00234191">
        <w:rPr>
          <w:rFonts w:cs="FrankRuehl" w:hint="cs"/>
          <w:sz w:val="32"/>
          <w:rtl/>
        </w:rPr>
        <w:t>נות שירות המדינה (משמעת) (סדרי הדין בועדות המשמעת), תשכ"ד-1963</w:t>
      </w:r>
      <w:r w:rsidR="00957762">
        <w:rPr>
          <w:rStyle w:val="a6"/>
          <w:rFonts w:cs="FrankRuehl"/>
          <w:sz w:val="32"/>
          <w:rtl/>
        </w:rPr>
        <w:footnoteReference w:customMarkFollows="1" w:id="1"/>
        <w:t>*</w:t>
      </w:r>
    </w:p>
    <w:p w:rsidR="00CF4D47" w:rsidRPr="00234191" w:rsidRDefault="00CF4D47">
      <w:pPr>
        <w:pStyle w:val="P00"/>
        <w:spacing w:before="72"/>
        <w:ind w:left="0" w:right="1134"/>
        <w:rPr>
          <w:rStyle w:val="default"/>
          <w:rFonts w:cs="FrankRuehl"/>
          <w:rtl/>
        </w:rPr>
      </w:pPr>
      <w:r w:rsidRPr="00234191">
        <w:rPr>
          <w:rFonts w:cs="FrankRuehl"/>
          <w:sz w:val="26"/>
          <w:rtl/>
        </w:rPr>
        <w:tab/>
      </w:r>
      <w:r w:rsidRPr="00234191">
        <w:rPr>
          <w:rStyle w:val="default"/>
          <w:rFonts w:cs="FrankRuehl"/>
          <w:rtl/>
        </w:rPr>
        <w:t>בת</w:t>
      </w:r>
      <w:r w:rsidRPr="00234191">
        <w:rPr>
          <w:rStyle w:val="default"/>
          <w:rFonts w:cs="FrankRuehl" w:hint="cs"/>
          <w:rtl/>
        </w:rPr>
        <w:t>וקף סמכותי לפי סעיף 30 לחוק שירות המדינה (משמעת), תשכ"ג-1963, אני מתקין תקנות אלה:</w:t>
      </w:r>
    </w:p>
    <w:p w:rsidR="00CF4D47" w:rsidRPr="00234191" w:rsidRDefault="00CF4D47" w:rsidP="00957762">
      <w:pPr>
        <w:pStyle w:val="P00"/>
        <w:spacing w:before="72"/>
        <w:ind w:left="0" w:right="1134"/>
        <w:rPr>
          <w:rStyle w:val="default"/>
          <w:rFonts w:cs="FrankRuehl"/>
          <w:rtl/>
        </w:rPr>
      </w:pPr>
      <w:bookmarkStart w:id="0" w:name="Seif0"/>
      <w:bookmarkEnd w:id="0"/>
      <w:r w:rsidRPr="00234191">
        <w:rPr>
          <w:lang w:val="he-IL"/>
        </w:rPr>
        <w:pict>
          <v:rect id="_x0000_s1026" style="position:absolute;left:0;text-align:left;margin-left:464.5pt;margin-top:8.05pt;width:75.05pt;height:15.4pt;z-index:251645952"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הג</w:t>
                  </w:r>
                  <w:r>
                    <w:rPr>
                      <w:rFonts w:cs="Miriam" w:hint="cs"/>
                      <w:sz w:val="18"/>
                      <w:szCs w:val="18"/>
                      <w:rtl/>
                    </w:rPr>
                    <w:t>שת תלונה</w:t>
                  </w:r>
                </w:p>
              </w:txbxContent>
            </v:textbox>
            <w10:anchorlock/>
          </v:rect>
        </w:pict>
      </w:r>
      <w:r w:rsidRPr="00234191">
        <w:rPr>
          <w:rStyle w:val="big-number"/>
          <w:rFonts w:cs="Miriam"/>
          <w:rtl/>
        </w:rPr>
        <w:t>1.</w:t>
      </w:r>
      <w:r w:rsidRPr="00234191">
        <w:rPr>
          <w:rStyle w:val="big-number"/>
          <w:rFonts w:cs="Miriam"/>
          <w:rtl/>
        </w:rPr>
        <w:tab/>
      </w:r>
      <w:r w:rsidRPr="00234191">
        <w:rPr>
          <w:rStyle w:val="default"/>
          <w:rFonts w:cs="FrankRuehl"/>
          <w:rtl/>
        </w:rPr>
        <w:t>תל</w:t>
      </w:r>
      <w:r w:rsidRPr="00234191">
        <w:rPr>
          <w:rStyle w:val="default"/>
          <w:rFonts w:cs="FrankRuehl" w:hint="cs"/>
          <w:rtl/>
        </w:rPr>
        <w:t>ונה על עבירת משמעת תוגש ליושב ראש ועדת המשמעת המוסמכת לשפוט את הע</w:t>
      </w:r>
      <w:r w:rsidRPr="00234191">
        <w:rPr>
          <w:rStyle w:val="default"/>
          <w:rFonts w:cs="FrankRuehl"/>
          <w:rtl/>
        </w:rPr>
        <w:t>וב</w:t>
      </w:r>
      <w:r w:rsidRPr="00234191">
        <w:rPr>
          <w:rStyle w:val="default"/>
          <w:rFonts w:cs="FrankRuehl" w:hint="cs"/>
          <w:rtl/>
        </w:rPr>
        <w:t>ד שנגדו היא מוגשת (להלן</w:t>
      </w:r>
      <w:r w:rsidR="00957762">
        <w:rPr>
          <w:rStyle w:val="default"/>
          <w:rFonts w:cs="FrankRuehl" w:hint="cs"/>
          <w:rtl/>
        </w:rPr>
        <w:t xml:space="preserve"> - </w:t>
      </w:r>
      <w:r w:rsidRPr="00234191">
        <w:rPr>
          <w:rStyle w:val="default"/>
          <w:rFonts w:cs="FrankRuehl"/>
          <w:rtl/>
        </w:rPr>
        <w:t>ה</w:t>
      </w:r>
      <w:r w:rsidRPr="00234191">
        <w:rPr>
          <w:rStyle w:val="default"/>
          <w:rFonts w:cs="FrankRuehl" w:hint="cs"/>
          <w:rtl/>
        </w:rPr>
        <w:t>נשפט).</w:t>
      </w:r>
    </w:p>
    <w:p w:rsidR="00CF4D47" w:rsidRPr="00234191" w:rsidRDefault="00CF4D47" w:rsidP="00957762">
      <w:pPr>
        <w:pStyle w:val="P00"/>
        <w:spacing w:before="72"/>
        <w:ind w:left="0" w:right="1134"/>
        <w:rPr>
          <w:rStyle w:val="default"/>
          <w:rFonts w:cs="FrankRuehl"/>
          <w:rtl/>
        </w:rPr>
      </w:pPr>
      <w:bookmarkStart w:id="1" w:name="Seif1"/>
      <w:bookmarkEnd w:id="1"/>
      <w:r w:rsidRPr="00234191">
        <w:rPr>
          <w:lang w:val="he-IL"/>
        </w:rPr>
        <w:pict>
          <v:rect id="_x0000_s1027" style="position:absolute;left:0;text-align:left;margin-left:464.5pt;margin-top:8.05pt;width:75.05pt;height:10.5pt;z-index:251646976"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כת</w:t>
                  </w:r>
                  <w:r>
                    <w:rPr>
                      <w:rFonts w:cs="Miriam" w:hint="cs"/>
                      <w:sz w:val="18"/>
                      <w:szCs w:val="18"/>
                      <w:rtl/>
                    </w:rPr>
                    <w:t>ב התלונה</w:t>
                  </w:r>
                </w:p>
              </w:txbxContent>
            </v:textbox>
            <w10:anchorlock/>
          </v:rect>
        </w:pict>
      </w:r>
      <w:r w:rsidRPr="00234191">
        <w:rPr>
          <w:rStyle w:val="big-number"/>
          <w:rFonts w:cs="Miriam"/>
          <w:rtl/>
        </w:rPr>
        <w:t>2.</w:t>
      </w:r>
      <w:r w:rsidRPr="00234191">
        <w:rPr>
          <w:rStyle w:val="big-number"/>
          <w:rFonts w:cs="Miriam"/>
          <w:rtl/>
        </w:rPr>
        <w:tab/>
      </w:r>
      <w:r w:rsidRPr="00234191">
        <w:rPr>
          <w:rStyle w:val="default"/>
          <w:rFonts w:cs="FrankRuehl"/>
          <w:rtl/>
        </w:rPr>
        <w:t>תל</w:t>
      </w:r>
      <w:r w:rsidRPr="00234191">
        <w:rPr>
          <w:rStyle w:val="default"/>
          <w:rFonts w:cs="FrankRuehl" w:hint="cs"/>
          <w:rtl/>
        </w:rPr>
        <w:t xml:space="preserve">ונה תוגש בשלושה עותקים לפי הטופס שבתוספת ובמספר עותקים נוסף כמספר הנשפטים (להלן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כתב תלונה).</w:t>
      </w:r>
    </w:p>
    <w:p w:rsidR="00CF4D47" w:rsidRPr="00234191" w:rsidRDefault="00CF4D47">
      <w:pPr>
        <w:pStyle w:val="P00"/>
        <w:spacing w:before="72"/>
        <w:ind w:left="0" w:right="1134"/>
        <w:rPr>
          <w:rStyle w:val="default"/>
          <w:rFonts w:cs="FrankRuehl"/>
          <w:rtl/>
        </w:rPr>
      </w:pPr>
      <w:bookmarkStart w:id="2" w:name="Seif2"/>
      <w:bookmarkEnd w:id="2"/>
      <w:r w:rsidRPr="00234191">
        <w:rPr>
          <w:lang w:val="he-IL"/>
        </w:rPr>
        <w:pict>
          <v:rect id="_x0000_s1028" style="position:absolute;left:0;text-align:left;margin-left:464.5pt;margin-top:8.05pt;width:75.05pt;height:18.15pt;z-index:251648000" o:allowincell="f" filled="f" stroked="f" strokecolor="lime" strokeweight=".25pt">
            <v:textbox inset="0,0,0,0">
              <w:txbxContent>
                <w:p w:rsidR="00CF4D47" w:rsidRDefault="00CF4D47" w:rsidP="00957762">
                  <w:pPr>
                    <w:spacing w:line="160" w:lineRule="exact"/>
                    <w:jc w:val="left"/>
                    <w:rPr>
                      <w:rFonts w:cs="Miriam"/>
                      <w:noProof/>
                      <w:sz w:val="18"/>
                      <w:szCs w:val="18"/>
                      <w:rtl/>
                    </w:rPr>
                  </w:pPr>
                  <w:r>
                    <w:rPr>
                      <w:rFonts w:cs="Miriam"/>
                      <w:sz w:val="18"/>
                      <w:szCs w:val="18"/>
                      <w:rtl/>
                    </w:rPr>
                    <w:t>המ</w:t>
                  </w:r>
                  <w:r>
                    <w:rPr>
                      <w:rFonts w:cs="Miriam" w:hint="cs"/>
                      <w:sz w:val="18"/>
                      <w:szCs w:val="18"/>
                      <w:rtl/>
                    </w:rPr>
                    <w:t>צאת העתק ל</w:t>
                  </w:r>
                  <w:r>
                    <w:rPr>
                      <w:rFonts w:cs="Miriam"/>
                      <w:sz w:val="18"/>
                      <w:szCs w:val="18"/>
                      <w:rtl/>
                    </w:rPr>
                    <w:t>נ</w:t>
                  </w:r>
                  <w:r>
                    <w:rPr>
                      <w:rFonts w:cs="Miriam" w:hint="cs"/>
                      <w:sz w:val="18"/>
                      <w:szCs w:val="18"/>
                      <w:rtl/>
                    </w:rPr>
                    <w:t>שפט</w:t>
                  </w:r>
                </w:p>
              </w:txbxContent>
            </v:textbox>
            <w10:anchorlock/>
          </v:rect>
        </w:pict>
      </w:r>
      <w:r w:rsidRPr="00234191">
        <w:rPr>
          <w:rStyle w:val="big-number"/>
          <w:rFonts w:cs="Miriam"/>
          <w:rtl/>
        </w:rPr>
        <w:t>3.</w:t>
      </w:r>
      <w:r w:rsidRPr="00234191">
        <w:rPr>
          <w:rStyle w:val="big-number"/>
          <w:rFonts w:cs="Miriam"/>
          <w:rtl/>
        </w:rPr>
        <w:tab/>
      </w:r>
      <w:r w:rsidRPr="00234191">
        <w:rPr>
          <w:rStyle w:val="default"/>
          <w:rFonts w:cs="FrankRuehl"/>
          <w:rtl/>
        </w:rPr>
        <w:t>הע</w:t>
      </w:r>
      <w:r w:rsidRPr="00234191">
        <w:rPr>
          <w:rStyle w:val="default"/>
          <w:rFonts w:cs="FrankRuehl" w:hint="cs"/>
          <w:rtl/>
        </w:rPr>
        <w:t>תק כתב התלונה יומצא לכל נשפט.</w:t>
      </w:r>
    </w:p>
    <w:p w:rsidR="00CF4D47" w:rsidRPr="00234191" w:rsidRDefault="00CF4D47" w:rsidP="00C95903">
      <w:pPr>
        <w:pStyle w:val="P00"/>
        <w:spacing w:before="72"/>
        <w:ind w:left="0" w:right="1134"/>
        <w:rPr>
          <w:rStyle w:val="default"/>
          <w:rFonts w:cs="FrankRuehl"/>
          <w:rtl/>
        </w:rPr>
      </w:pPr>
      <w:bookmarkStart w:id="3" w:name="Seif3"/>
      <w:bookmarkEnd w:id="3"/>
      <w:r w:rsidRPr="00234191">
        <w:rPr>
          <w:lang w:val="he-IL"/>
        </w:rPr>
        <w:pict>
          <v:rect id="_x0000_s1029" style="position:absolute;left:0;text-align:left;margin-left:464.5pt;margin-top:8.05pt;width:75.05pt;height:27.35pt;z-index:251649024" o:allowincell="f" filled="f" stroked="f" strokecolor="lime" strokeweight=".25pt">
            <v:textbox inset="0,0,0,0">
              <w:txbxContent>
                <w:p w:rsidR="00CF4D47" w:rsidRDefault="00CF4D47" w:rsidP="00957762">
                  <w:pPr>
                    <w:spacing w:line="160" w:lineRule="exact"/>
                    <w:jc w:val="left"/>
                    <w:rPr>
                      <w:rFonts w:cs="Miriam"/>
                      <w:noProof/>
                      <w:sz w:val="18"/>
                      <w:szCs w:val="18"/>
                      <w:rtl/>
                    </w:rPr>
                  </w:pPr>
                  <w:r>
                    <w:rPr>
                      <w:rFonts w:cs="Miriam"/>
                      <w:sz w:val="18"/>
                      <w:szCs w:val="18"/>
                      <w:rtl/>
                    </w:rPr>
                    <w:t>המ</w:t>
                  </w:r>
                  <w:r>
                    <w:rPr>
                      <w:rFonts w:cs="Miriam" w:hint="cs"/>
                      <w:sz w:val="18"/>
                      <w:szCs w:val="18"/>
                      <w:rtl/>
                    </w:rPr>
                    <w:t>צאת העתק ל</w:t>
                  </w:r>
                  <w:r>
                    <w:rPr>
                      <w:rFonts w:cs="Miriam"/>
                      <w:sz w:val="18"/>
                      <w:szCs w:val="18"/>
                      <w:rtl/>
                    </w:rPr>
                    <w:t>נ</w:t>
                  </w:r>
                  <w:r>
                    <w:rPr>
                      <w:rFonts w:cs="Miriam" w:hint="cs"/>
                      <w:sz w:val="18"/>
                      <w:szCs w:val="18"/>
                      <w:rtl/>
                    </w:rPr>
                    <w:t>ציב ולממונה</w:t>
                  </w:r>
                </w:p>
              </w:txbxContent>
            </v:textbox>
            <w10:anchorlock/>
          </v:rect>
        </w:pict>
      </w:r>
      <w:r w:rsidRPr="00234191">
        <w:rPr>
          <w:rStyle w:val="big-number"/>
          <w:rFonts w:cs="Miriam"/>
          <w:rtl/>
        </w:rPr>
        <w:t>4</w:t>
      </w:r>
      <w:r w:rsidRPr="00C95903">
        <w:rPr>
          <w:rStyle w:val="default"/>
          <w:rFonts w:cs="FrankRuehl"/>
          <w:rtl/>
        </w:rPr>
        <w:t>.</w:t>
      </w:r>
      <w:r w:rsidRPr="00C95903">
        <w:rPr>
          <w:rStyle w:val="default"/>
          <w:rFonts w:cs="FrankRuehl"/>
          <w:rtl/>
        </w:rPr>
        <w:tab/>
      </w:r>
      <w:r w:rsidRPr="00234191">
        <w:rPr>
          <w:rStyle w:val="default"/>
          <w:rFonts w:cs="FrankRuehl"/>
          <w:rtl/>
        </w:rPr>
        <w:t>הו</w:t>
      </w:r>
      <w:r w:rsidRPr="00234191">
        <w:rPr>
          <w:rStyle w:val="default"/>
          <w:rFonts w:cs="FrankRuehl" w:hint="cs"/>
          <w:rtl/>
        </w:rPr>
        <w:t>גש כתב תלונה על ידי מי שהשר הממונה על העובד מינה לכך לפי סעיף 22 לחוק, יומצא העת</w:t>
      </w:r>
      <w:r w:rsidRPr="00234191">
        <w:rPr>
          <w:rStyle w:val="default"/>
          <w:rFonts w:cs="FrankRuehl"/>
          <w:rtl/>
        </w:rPr>
        <w:t xml:space="preserve">ק </w:t>
      </w:r>
      <w:r w:rsidRPr="00234191">
        <w:rPr>
          <w:rStyle w:val="default"/>
          <w:rFonts w:cs="FrankRuehl" w:hint="cs"/>
          <w:rtl/>
        </w:rPr>
        <w:t>ממנו גם לנציב השירות; הוגש כתב תלונה על ידי נציב השירות, יומצא העתק ממנו גם למי ש</w:t>
      </w:r>
      <w:r w:rsidRPr="00234191">
        <w:rPr>
          <w:rStyle w:val="default"/>
          <w:rFonts w:cs="FrankRuehl"/>
          <w:rtl/>
        </w:rPr>
        <w:t>נ</w:t>
      </w:r>
      <w:r w:rsidRPr="00234191">
        <w:rPr>
          <w:rStyle w:val="default"/>
          <w:rFonts w:cs="FrankRuehl" w:hint="cs"/>
          <w:rtl/>
        </w:rPr>
        <w:t>תמנה על ידי השר כאמור.</w:t>
      </w:r>
    </w:p>
    <w:p w:rsidR="00CF4D47" w:rsidRPr="00234191" w:rsidRDefault="00CF4D47">
      <w:pPr>
        <w:pStyle w:val="P00"/>
        <w:spacing w:before="72"/>
        <w:ind w:left="0" w:right="1134"/>
        <w:rPr>
          <w:rStyle w:val="default"/>
          <w:rFonts w:cs="FrankRuehl"/>
          <w:rtl/>
        </w:rPr>
      </w:pPr>
      <w:bookmarkStart w:id="4" w:name="Seif4"/>
      <w:bookmarkEnd w:id="4"/>
      <w:r w:rsidRPr="00234191">
        <w:rPr>
          <w:lang w:val="he-IL"/>
        </w:rPr>
        <w:pict>
          <v:rect id="_x0000_s1030" style="position:absolute;left:0;text-align:left;margin-left:464.5pt;margin-top:8.05pt;width:75.05pt;height:10.6pt;z-index:251650048"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צי</w:t>
                  </w:r>
                  <w:r>
                    <w:rPr>
                      <w:rFonts w:cs="Miriam" w:hint="cs"/>
                      <w:sz w:val="18"/>
                      <w:szCs w:val="18"/>
                      <w:rtl/>
                    </w:rPr>
                    <w:t>רוף עבירות</w:t>
                  </w:r>
                </w:p>
              </w:txbxContent>
            </v:textbox>
            <w10:anchorlock/>
          </v:rect>
        </w:pict>
      </w:r>
      <w:r w:rsidRPr="00234191">
        <w:rPr>
          <w:rStyle w:val="big-number"/>
          <w:rFonts w:cs="Miriam"/>
          <w:rtl/>
        </w:rPr>
        <w:t>5.</w:t>
      </w:r>
      <w:r w:rsidRPr="00234191">
        <w:rPr>
          <w:rStyle w:val="big-number"/>
          <w:rFonts w:cs="Miriam"/>
          <w:rtl/>
        </w:rPr>
        <w:tab/>
      </w:r>
      <w:r w:rsidRPr="00234191">
        <w:rPr>
          <w:rStyle w:val="default"/>
          <w:rFonts w:cs="FrankRuehl"/>
          <w:rtl/>
        </w:rPr>
        <w:t>מו</w:t>
      </w:r>
      <w:r w:rsidRPr="00234191">
        <w:rPr>
          <w:rStyle w:val="default"/>
          <w:rFonts w:cs="FrankRuehl" w:hint="cs"/>
          <w:rtl/>
        </w:rPr>
        <w:t>תר לצרף בכתב תלונה אחד תלונות אחדות, בין אם הן מבוססות על אותן העובדות ובין אם הן מבוססות על עובדות שונות.</w:t>
      </w:r>
    </w:p>
    <w:p w:rsidR="00CF4D47" w:rsidRPr="00234191" w:rsidRDefault="00CF4D47">
      <w:pPr>
        <w:pStyle w:val="P00"/>
        <w:spacing w:before="72"/>
        <w:ind w:left="0" w:right="1134"/>
        <w:rPr>
          <w:rStyle w:val="default"/>
          <w:rFonts w:cs="FrankRuehl"/>
          <w:rtl/>
        </w:rPr>
      </w:pPr>
      <w:bookmarkStart w:id="5" w:name="Seif5"/>
      <w:bookmarkEnd w:id="5"/>
      <w:r w:rsidRPr="00234191">
        <w:rPr>
          <w:lang w:val="he-IL"/>
        </w:rPr>
        <w:pict>
          <v:rect id="_x0000_s1031" style="position:absolute;left:0;text-align:left;margin-left:464.5pt;margin-top:8.05pt;width:75.05pt;height:11.25pt;z-index:251651072"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צי</w:t>
                  </w:r>
                  <w:r>
                    <w:rPr>
                      <w:rFonts w:cs="Miriam" w:hint="cs"/>
                      <w:sz w:val="18"/>
                      <w:szCs w:val="18"/>
                      <w:rtl/>
                    </w:rPr>
                    <w:t>רוף נשפטים</w:t>
                  </w:r>
                </w:p>
              </w:txbxContent>
            </v:textbox>
            <w10:anchorlock/>
          </v:rect>
        </w:pict>
      </w:r>
      <w:r w:rsidRPr="00234191">
        <w:rPr>
          <w:rStyle w:val="big-number"/>
          <w:rFonts w:cs="Miriam"/>
          <w:rtl/>
        </w:rPr>
        <w:t>6.</w:t>
      </w:r>
      <w:r w:rsidRPr="00234191">
        <w:rPr>
          <w:rStyle w:val="big-number"/>
          <w:rFonts w:cs="Miriam"/>
          <w:rtl/>
        </w:rPr>
        <w:tab/>
      </w:r>
      <w:r w:rsidRPr="00234191">
        <w:rPr>
          <w:rStyle w:val="default"/>
          <w:rFonts w:cs="FrankRuehl"/>
          <w:rtl/>
        </w:rPr>
        <w:t>מו</w:t>
      </w:r>
      <w:r w:rsidRPr="00234191">
        <w:rPr>
          <w:rStyle w:val="default"/>
          <w:rFonts w:cs="FrankRuehl" w:hint="cs"/>
          <w:rtl/>
        </w:rPr>
        <w:t>תר לצרף בכתב תלונה אחד כמה נשפ</w:t>
      </w:r>
      <w:r w:rsidRPr="00234191">
        <w:rPr>
          <w:rStyle w:val="default"/>
          <w:rFonts w:cs="FrankRuehl"/>
          <w:rtl/>
        </w:rPr>
        <w:t>טי</w:t>
      </w:r>
      <w:r w:rsidRPr="00234191">
        <w:rPr>
          <w:rStyle w:val="default"/>
          <w:rFonts w:cs="FrankRuehl" w:hint="cs"/>
          <w:rtl/>
        </w:rPr>
        <w:t>ם, בין כשותפים לעבירת משמעת ובין בדרך אחרת, אם עבירות המשמעת, כולן או מקצתן, מבוססות על אותן עובדות, או על סדרת מעשים הקשורים זה לזה עד שהם מהווים מאורע אחד, ובלבד שועדת המשמעת מוסמכת לשפוט את כולם; אולם אי-צירופו של צד אחד לעבירה לא ישמש טענה נגד שפיטת</w:t>
      </w:r>
      <w:r w:rsidRPr="00234191">
        <w:rPr>
          <w:rStyle w:val="default"/>
          <w:rFonts w:cs="FrankRuehl"/>
          <w:rtl/>
        </w:rPr>
        <w:t>ו</w:t>
      </w:r>
      <w:r w:rsidRPr="00234191">
        <w:rPr>
          <w:rStyle w:val="default"/>
          <w:rFonts w:cs="FrankRuehl" w:hint="cs"/>
          <w:rtl/>
        </w:rPr>
        <w:t xml:space="preserve"> </w:t>
      </w:r>
      <w:r w:rsidRPr="00234191">
        <w:rPr>
          <w:rStyle w:val="default"/>
          <w:rFonts w:cs="FrankRuehl"/>
          <w:rtl/>
        </w:rPr>
        <w:t>ש</w:t>
      </w:r>
      <w:r w:rsidRPr="00234191">
        <w:rPr>
          <w:rStyle w:val="default"/>
          <w:rFonts w:cs="FrankRuehl" w:hint="cs"/>
          <w:rtl/>
        </w:rPr>
        <w:t>ל הצד שהואשם.</w:t>
      </w:r>
    </w:p>
    <w:p w:rsidR="00CF4D47" w:rsidRPr="00234191" w:rsidRDefault="00CF4D47">
      <w:pPr>
        <w:pStyle w:val="P00"/>
        <w:spacing w:before="72"/>
        <w:ind w:left="0" w:right="1134"/>
        <w:rPr>
          <w:rStyle w:val="default"/>
          <w:rFonts w:cs="FrankRuehl"/>
          <w:rtl/>
        </w:rPr>
      </w:pPr>
      <w:bookmarkStart w:id="6" w:name="Seif6"/>
      <w:bookmarkEnd w:id="6"/>
      <w:r w:rsidRPr="00234191">
        <w:rPr>
          <w:lang w:val="he-IL"/>
        </w:rPr>
        <w:pict>
          <v:rect id="_x0000_s1032" style="position:absolute;left:0;text-align:left;margin-left:464.5pt;margin-top:8.05pt;width:75.05pt;height:13.95pt;z-index:251652096"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מו</w:t>
                  </w:r>
                  <w:r>
                    <w:rPr>
                      <w:rFonts w:cs="Miriam" w:hint="cs"/>
                      <w:sz w:val="18"/>
                      <w:szCs w:val="18"/>
                      <w:rtl/>
                    </w:rPr>
                    <w:t>עד הדיון ומקומו</w:t>
                  </w:r>
                </w:p>
              </w:txbxContent>
            </v:textbox>
            <w10:anchorlock/>
          </v:rect>
        </w:pict>
      </w:r>
      <w:r w:rsidRPr="00234191">
        <w:rPr>
          <w:rStyle w:val="big-number"/>
          <w:rFonts w:cs="Miriam"/>
          <w:rtl/>
        </w:rPr>
        <w:t>7.</w:t>
      </w:r>
      <w:r w:rsidRPr="00234191">
        <w:rPr>
          <w:rStyle w:val="big-number"/>
          <w:rFonts w:cs="Miriam"/>
          <w:rtl/>
        </w:rPr>
        <w:tab/>
      </w:r>
      <w:r w:rsidRPr="00234191">
        <w:rPr>
          <w:rStyle w:val="default"/>
          <w:rFonts w:cs="FrankRuehl"/>
          <w:rtl/>
        </w:rPr>
        <w:t>יו</w:t>
      </w:r>
      <w:r w:rsidRPr="00234191">
        <w:rPr>
          <w:rStyle w:val="default"/>
          <w:rFonts w:cs="FrankRuehl" w:hint="cs"/>
          <w:rtl/>
        </w:rPr>
        <w:t>שב ראש הועדה יקבע את מועד הדיון ומקומו, והודעה עליהם תומצא לכל נשפט ולמי שהגיש התלונה.</w:t>
      </w:r>
    </w:p>
    <w:p w:rsidR="00CF4D47" w:rsidRPr="00234191" w:rsidRDefault="00CF4D47">
      <w:pPr>
        <w:pStyle w:val="P00"/>
        <w:spacing w:before="72"/>
        <w:ind w:left="0" w:right="1134"/>
        <w:rPr>
          <w:rStyle w:val="default"/>
          <w:rFonts w:cs="FrankRuehl"/>
          <w:rtl/>
        </w:rPr>
      </w:pPr>
      <w:bookmarkStart w:id="7" w:name="Seif7"/>
      <w:bookmarkEnd w:id="7"/>
      <w:r w:rsidRPr="00234191">
        <w:rPr>
          <w:lang w:val="he-IL"/>
        </w:rPr>
        <w:pict>
          <v:rect id="_x0000_s1033" style="position:absolute;left:0;text-align:left;margin-left:464.5pt;margin-top:8.05pt;width:75.05pt;height:14.6pt;z-index:251653120"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בי</w:t>
                  </w:r>
                  <w:r>
                    <w:rPr>
                      <w:rFonts w:cs="Miriam" w:hint="cs"/>
                      <w:sz w:val="18"/>
                      <w:szCs w:val="18"/>
                      <w:rtl/>
                    </w:rPr>
                    <w:t>טול תלונה</w:t>
                  </w:r>
                </w:p>
              </w:txbxContent>
            </v:textbox>
            <w10:anchorlock/>
          </v:rect>
        </w:pict>
      </w:r>
      <w:r w:rsidRPr="00234191">
        <w:rPr>
          <w:rStyle w:val="big-number"/>
          <w:rFonts w:cs="Miriam"/>
          <w:rtl/>
        </w:rPr>
        <w:t>8.</w:t>
      </w:r>
      <w:r w:rsidRPr="00234191">
        <w:rPr>
          <w:rStyle w:val="big-number"/>
          <w:rFonts w:cs="Miriam"/>
          <w:rtl/>
        </w:rPr>
        <w:tab/>
      </w:r>
      <w:r w:rsidRPr="00234191">
        <w:rPr>
          <w:rStyle w:val="default"/>
          <w:rFonts w:cs="FrankRuehl"/>
          <w:rtl/>
        </w:rPr>
        <w:t>מי</w:t>
      </w:r>
      <w:r w:rsidRPr="00234191">
        <w:rPr>
          <w:rStyle w:val="default"/>
          <w:rFonts w:cs="FrankRuehl" w:hint="cs"/>
          <w:rtl/>
        </w:rPr>
        <w:t xml:space="preserve"> שהגיש תלונה רשאי בכל עת לפני מתן החלטה, לפי סעיף 25 לחוק, לבטל את התלונה, כולה או מקצתה.</w:t>
      </w:r>
    </w:p>
    <w:p w:rsidR="00CF4D47" w:rsidRPr="00234191" w:rsidRDefault="00CF4D47">
      <w:pPr>
        <w:pStyle w:val="P00"/>
        <w:spacing w:before="72"/>
        <w:ind w:left="0" w:right="1134"/>
        <w:rPr>
          <w:rStyle w:val="default"/>
          <w:rFonts w:cs="FrankRuehl"/>
          <w:rtl/>
        </w:rPr>
      </w:pPr>
      <w:bookmarkStart w:id="8" w:name="Seif8"/>
      <w:bookmarkEnd w:id="8"/>
      <w:r w:rsidRPr="00234191">
        <w:rPr>
          <w:lang w:val="he-IL"/>
        </w:rPr>
        <w:pict>
          <v:rect id="_x0000_s1034" style="position:absolute;left:0;text-align:left;margin-left:464.5pt;margin-top:8.05pt;width:75.05pt;height:15.3pt;z-index:251654144"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תו</w:t>
                  </w:r>
                  <w:r>
                    <w:rPr>
                      <w:rFonts w:cs="Miriam" w:hint="cs"/>
                      <w:sz w:val="18"/>
                      <w:szCs w:val="18"/>
                      <w:rtl/>
                    </w:rPr>
                    <w:t>צאות הביטול</w:t>
                  </w:r>
                </w:p>
              </w:txbxContent>
            </v:textbox>
            <w10:anchorlock/>
          </v:rect>
        </w:pict>
      </w:r>
      <w:r w:rsidRPr="00234191">
        <w:rPr>
          <w:rStyle w:val="big-number"/>
          <w:rFonts w:cs="Miriam"/>
          <w:rtl/>
        </w:rPr>
        <w:t>9.</w:t>
      </w:r>
      <w:r w:rsidRPr="00234191">
        <w:rPr>
          <w:rStyle w:val="big-number"/>
          <w:rFonts w:cs="Miriam"/>
          <w:rtl/>
        </w:rPr>
        <w:tab/>
      </w:r>
      <w:r w:rsidRPr="00234191">
        <w:rPr>
          <w:rStyle w:val="default"/>
          <w:rFonts w:cs="FrankRuehl"/>
          <w:rtl/>
        </w:rPr>
        <w:t>בו</w:t>
      </w:r>
      <w:r w:rsidRPr="00234191">
        <w:rPr>
          <w:rStyle w:val="default"/>
          <w:rFonts w:cs="FrankRuehl" w:hint="cs"/>
          <w:rtl/>
        </w:rPr>
        <w:t>טלה התלונה, תפסיק ועדת המשמעת את הדיון בה.</w:t>
      </w:r>
    </w:p>
    <w:p w:rsidR="00CF4D47" w:rsidRPr="00234191" w:rsidRDefault="00CF4D47">
      <w:pPr>
        <w:pStyle w:val="P00"/>
        <w:spacing w:before="72"/>
        <w:ind w:left="0" w:right="1134"/>
        <w:rPr>
          <w:rStyle w:val="default"/>
          <w:rFonts w:cs="FrankRuehl"/>
          <w:rtl/>
        </w:rPr>
      </w:pPr>
      <w:bookmarkStart w:id="9" w:name="Seif9"/>
      <w:bookmarkEnd w:id="9"/>
      <w:r w:rsidRPr="00234191">
        <w:rPr>
          <w:lang w:val="he-IL"/>
        </w:rPr>
        <w:pict>
          <v:rect id="_x0000_s1035" style="position:absolute;left:0;text-align:left;margin-left:464.5pt;margin-top:8.05pt;width:75.05pt;height:12.2pt;z-index:251655168"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קר</w:t>
                  </w:r>
                  <w:r>
                    <w:rPr>
                      <w:rFonts w:cs="Miriam" w:hint="cs"/>
                      <w:sz w:val="18"/>
                      <w:szCs w:val="18"/>
                      <w:rtl/>
                    </w:rPr>
                    <w:t>יאת התלונה</w:t>
                  </w:r>
                </w:p>
              </w:txbxContent>
            </v:textbox>
            <w10:anchorlock/>
          </v:rect>
        </w:pict>
      </w:r>
      <w:r w:rsidRPr="00234191">
        <w:rPr>
          <w:rStyle w:val="big-number"/>
          <w:rFonts w:cs="Miriam"/>
          <w:rtl/>
        </w:rPr>
        <w:t>10.</w:t>
      </w:r>
      <w:r w:rsidRPr="00234191">
        <w:rPr>
          <w:rStyle w:val="big-number"/>
          <w:rFonts w:cs="Miriam"/>
          <w:rtl/>
        </w:rPr>
        <w:tab/>
      </w:r>
      <w:r w:rsidRPr="00234191">
        <w:rPr>
          <w:rStyle w:val="default"/>
          <w:rFonts w:cs="FrankRuehl"/>
          <w:rtl/>
        </w:rPr>
        <w:t>בת</w:t>
      </w:r>
      <w:r w:rsidRPr="00234191">
        <w:rPr>
          <w:rStyle w:val="default"/>
          <w:rFonts w:cs="FrankRuehl" w:hint="cs"/>
          <w:rtl/>
        </w:rPr>
        <w:t>חילת הבירור יקרא יושב ראש ועדת המשמעת את כתב התלונה בפני הנשפט; ואם נראה לו שהנשפט לא הבין את התלונה, יסביר אותה בשפה המובנת לנשפט.</w:t>
      </w:r>
    </w:p>
    <w:p w:rsidR="00CF4D47" w:rsidRPr="00234191" w:rsidRDefault="00CF4D47">
      <w:pPr>
        <w:pStyle w:val="P00"/>
        <w:spacing w:before="72"/>
        <w:ind w:left="0" w:right="1134"/>
        <w:rPr>
          <w:rStyle w:val="default"/>
          <w:rFonts w:cs="FrankRuehl"/>
          <w:rtl/>
        </w:rPr>
      </w:pPr>
      <w:bookmarkStart w:id="10" w:name="Seif10"/>
      <w:bookmarkEnd w:id="10"/>
      <w:r w:rsidRPr="00234191">
        <w:rPr>
          <w:lang w:val="he-IL"/>
        </w:rPr>
        <w:pict>
          <v:rect id="_x0000_s1036" style="position:absolute;left:0;text-align:left;margin-left:464.5pt;margin-top:8.05pt;width:75.05pt;height:12.85pt;z-index:251656192"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תג</w:t>
                  </w:r>
                  <w:r>
                    <w:rPr>
                      <w:rFonts w:cs="Miriam" w:hint="cs"/>
                      <w:sz w:val="18"/>
                      <w:szCs w:val="18"/>
                      <w:rtl/>
                    </w:rPr>
                    <w:t>ובת הנשפט</w:t>
                  </w:r>
                </w:p>
              </w:txbxContent>
            </v:textbox>
            <w10:anchorlock/>
          </v:rect>
        </w:pict>
      </w:r>
      <w:r w:rsidRPr="00234191">
        <w:rPr>
          <w:rStyle w:val="big-number"/>
          <w:rFonts w:cs="Miriam"/>
          <w:rtl/>
        </w:rPr>
        <w:t>11.</w:t>
      </w:r>
      <w:r w:rsidRPr="00234191">
        <w:rPr>
          <w:rStyle w:val="big-number"/>
          <w:rFonts w:cs="Miriam"/>
          <w:rtl/>
        </w:rPr>
        <w:tab/>
      </w:r>
      <w:r w:rsidRPr="00234191">
        <w:rPr>
          <w:rStyle w:val="default"/>
          <w:rFonts w:cs="FrankRuehl"/>
          <w:rtl/>
        </w:rPr>
        <w:t>לא</w:t>
      </w:r>
      <w:r w:rsidRPr="00234191">
        <w:rPr>
          <w:rStyle w:val="default"/>
          <w:rFonts w:cs="FrankRuehl" w:hint="cs"/>
          <w:rtl/>
        </w:rPr>
        <w:t>חר ה</w:t>
      </w:r>
      <w:r w:rsidRPr="00234191">
        <w:rPr>
          <w:rStyle w:val="default"/>
          <w:rFonts w:cs="FrankRuehl"/>
          <w:rtl/>
        </w:rPr>
        <w:t>סב</w:t>
      </w:r>
      <w:r w:rsidRPr="00234191">
        <w:rPr>
          <w:rStyle w:val="default"/>
          <w:rFonts w:cs="FrankRuehl" w:hint="cs"/>
          <w:rtl/>
        </w:rPr>
        <w:t>רת התלונה רשאי הנשפט להגיב עליה.</w:t>
      </w:r>
    </w:p>
    <w:p w:rsidR="00CF4D47" w:rsidRPr="00234191" w:rsidRDefault="00CF4D47" w:rsidP="00C95903">
      <w:pPr>
        <w:pStyle w:val="P00"/>
        <w:spacing w:before="72"/>
        <w:ind w:left="0" w:right="1134"/>
        <w:rPr>
          <w:rStyle w:val="default"/>
          <w:rFonts w:cs="FrankRuehl"/>
          <w:rtl/>
        </w:rPr>
      </w:pPr>
      <w:bookmarkStart w:id="11" w:name="Seif11"/>
      <w:bookmarkEnd w:id="11"/>
      <w:r w:rsidRPr="00234191">
        <w:rPr>
          <w:lang w:val="he-IL"/>
        </w:rPr>
        <w:pict>
          <v:rect id="_x0000_s1037" style="position:absolute;left:0;text-align:left;margin-left:464.5pt;margin-top:8.05pt;width:75.05pt;height:22.9pt;z-index:251657216" o:allowincell="f" filled="f" stroked="f" strokecolor="lime" strokeweight=".25pt">
            <v:textbox inset="0,0,0,0">
              <w:txbxContent>
                <w:p w:rsidR="00CF4D47" w:rsidRDefault="00CF4D47">
                  <w:pPr>
                    <w:spacing w:line="160" w:lineRule="exact"/>
                    <w:jc w:val="left"/>
                    <w:rPr>
                      <w:rFonts w:cs="Miriam" w:hint="cs"/>
                      <w:sz w:val="18"/>
                      <w:szCs w:val="18"/>
                      <w:rtl/>
                    </w:rPr>
                  </w:pPr>
                  <w:r>
                    <w:rPr>
                      <w:rFonts w:cs="Miriam"/>
                      <w:sz w:val="18"/>
                      <w:szCs w:val="18"/>
                      <w:rtl/>
                    </w:rPr>
                    <w:t>שמ</w:t>
                  </w:r>
                  <w:r>
                    <w:rPr>
                      <w:rFonts w:cs="Miriam" w:hint="cs"/>
                      <w:sz w:val="18"/>
                      <w:szCs w:val="18"/>
                      <w:rtl/>
                    </w:rPr>
                    <w:t>יעת עדים</w:t>
                  </w:r>
                </w:p>
                <w:p w:rsidR="00957762" w:rsidRDefault="00957762">
                  <w:pPr>
                    <w:spacing w:line="160" w:lineRule="exact"/>
                    <w:jc w:val="left"/>
                    <w:rPr>
                      <w:rFonts w:cs="Miriam"/>
                      <w:noProof/>
                      <w:sz w:val="18"/>
                      <w:szCs w:val="18"/>
                      <w:rtl/>
                    </w:rPr>
                  </w:pPr>
                  <w:r>
                    <w:rPr>
                      <w:rFonts w:cs="Miriam" w:hint="cs"/>
                      <w:sz w:val="18"/>
                      <w:szCs w:val="18"/>
                      <w:rtl/>
                    </w:rPr>
                    <w:t>תק' תשמ"א-1980</w:t>
                  </w:r>
                </w:p>
              </w:txbxContent>
            </v:textbox>
            <w10:anchorlock/>
          </v:rect>
        </w:pict>
      </w:r>
      <w:r w:rsidRPr="00234191">
        <w:rPr>
          <w:rStyle w:val="big-number"/>
          <w:rFonts w:cs="Miriam"/>
          <w:rtl/>
        </w:rPr>
        <w:t>12</w:t>
      </w:r>
      <w:r w:rsidRPr="00C95903">
        <w:rPr>
          <w:rStyle w:val="default"/>
          <w:rFonts w:cs="FrankRuehl"/>
          <w:rtl/>
        </w:rPr>
        <w:t>.</w:t>
      </w:r>
      <w:r w:rsidRPr="00C95903">
        <w:rPr>
          <w:rStyle w:val="default"/>
          <w:rFonts w:cs="FrankRuehl"/>
          <w:rtl/>
        </w:rPr>
        <w:tab/>
      </w:r>
      <w:r w:rsidRPr="00234191">
        <w:rPr>
          <w:rStyle w:val="default"/>
          <w:rFonts w:cs="FrankRuehl"/>
          <w:rtl/>
        </w:rPr>
        <w:t>(א</w:t>
      </w:r>
      <w:r w:rsidRPr="00234191">
        <w:rPr>
          <w:rStyle w:val="default"/>
          <w:rFonts w:cs="FrankRuehl" w:hint="cs"/>
          <w:rtl/>
        </w:rPr>
        <w:t>)</w:t>
      </w:r>
      <w:r w:rsidRPr="00234191">
        <w:rPr>
          <w:rStyle w:val="default"/>
          <w:rFonts w:cs="FrankRuehl"/>
          <w:rtl/>
        </w:rPr>
        <w:tab/>
        <w:t>ו</w:t>
      </w:r>
      <w:r w:rsidRPr="00234191">
        <w:rPr>
          <w:rStyle w:val="default"/>
          <w:rFonts w:cs="FrankRuehl" w:hint="cs"/>
          <w:rtl/>
        </w:rPr>
        <w:t xml:space="preserve">עדת משמעת תשמע עדים ותגבה ראיות לפי הסדר שתקבע בעצמה; לנציג המשרד שבו מועסק הנשפט ושנתמנה על ידי מנהלו הכללי (להלן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המנהל הכללי) ואין הוא הטוען עצמו, תינתן הזדמנות לומר את</w:t>
      </w:r>
      <w:r w:rsidRPr="00234191">
        <w:rPr>
          <w:rStyle w:val="default"/>
          <w:rFonts w:cs="FrankRuehl"/>
          <w:rtl/>
        </w:rPr>
        <w:t xml:space="preserve"> </w:t>
      </w:r>
      <w:r w:rsidRPr="00234191">
        <w:rPr>
          <w:rStyle w:val="default"/>
          <w:rFonts w:cs="FrankRuehl" w:hint="cs"/>
          <w:rtl/>
        </w:rPr>
        <w:t>דברו.</w:t>
      </w:r>
    </w:p>
    <w:p w:rsidR="00CF4D47" w:rsidRPr="00234191" w:rsidRDefault="00CF4D47" w:rsidP="00957762">
      <w:pPr>
        <w:pStyle w:val="P00"/>
        <w:spacing w:before="72"/>
        <w:ind w:left="0" w:right="1134"/>
        <w:rPr>
          <w:rStyle w:val="default"/>
          <w:rFonts w:cs="FrankRuehl"/>
          <w:rtl/>
        </w:rPr>
      </w:pPr>
      <w:r w:rsidRPr="00234191">
        <w:rPr>
          <w:lang w:val="he-IL"/>
        </w:rPr>
        <w:pict>
          <v:rect id="_x0000_s1038" style="position:absolute;left:0;text-align:left;margin-left:464.5pt;margin-top:8.05pt;width:75.05pt;height:20.95pt;z-index:251658240" o:allowincell="f" filled="f" stroked="f" strokecolor="lime" strokeweight=".25pt">
            <v:textbox inset="0,0,0,0">
              <w:txbxContent>
                <w:p w:rsidR="00CF4D47" w:rsidRDefault="00CF4D4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CF4D47" w:rsidRDefault="00CF4D47" w:rsidP="0095776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מ"א-1981</w:t>
                  </w:r>
                </w:p>
              </w:txbxContent>
            </v:textbox>
            <w10:anchorlock/>
          </v:rect>
        </w:pict>
      </w:r>
      <w:r w:rsidRPr="00234191">
        <w:rPr>
          <w:rFonts w:cs="FrankRuehl"/>
          <w:sz w:val="26"/>
          <w:rtl/>
        </w:rPr>
        <w:tab/>
      </w:r>
      <w:r w:rsidRPr="00234191">
        <w:rPr>
          <w:rStyle w:val="default"/>
          <w:rFonts w:cs="FrankRuehl"/>
          <w:rtl/>
        </w:rPr>
        <w:t>(ב</w:t>
      </w:r>
      <w:r w:rsidRPr="00234191">
        <w:rPr>
          <w:rStyle w:val="default"/>
          <w:rFonts w:cs="FrankRuehl" w:hint="cs"/>
          <w:rtl/>
        </w:rPr>
        <w:t>)</w:t>
      </w:r>
      <w:r w:rsidRPr="00234191">
        <w:rPr>
          <w:rStyle w:val="default"/>
          <w:rFonts w:cs="FrankRuehl"/>
          <w:rtl/>
        </w:rPr>
        <w:tab/>
        <w:t>ב</w:t>
      </w:r>
      <w:r w:rsidRPr="00234191">
        <w:rPr>
          <w:rStyle w:val="default"/>
          <w:rFonts w:cs="FrankRuehl" w:hint="cs"/>
          <w:rtl/>
        </w:rPr>
        <w:t>תקנה זו, "המנהל הכללי", ל</w:t>
      </w:r>
      <w:r w:rsidRPr="00234191">
        <w:rPr>
          <w:rStyle w:val="default"/>
          <w:rFonts w:cs="FrankRuehl"/>
          <w:rtl/>
        </w:rPr>
        <w:t>גב</w:t>
      </w:r>
      <w:r w:rsidRPr="00234191">
        <w:rPr>
          <w:rStyle w:val="default"/>
          <w:rFonts w:cs="FrankRuehl" w:hint="cs"/>
          <w:rtl/>
        </w:rPr>
        <w:t xml:space="preserve">י עובדי מערכת בתי המשפט, לרבות עובדי לשכות ההוצאה לפועל ובתי הדין לעבודה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מנהל בתי המשפט שנתמנה על פי סעיף 14 לחוק השופטים, תשי"ג-1953.</w:t>
      </w:r>
    </w:p>
    <w:p w:rsidR="006A3105" w:rsidRPr="00207EB5" w:rsidRDefault="006A3105" w:rsidP="0040303F">
      <w:pPr>
        <w:pStyle w:val="P00"/>
        <w:spacing w:before="0"/>
        <w:ind w:left="0" w:right="1134"/>
        <w:rPr>
          <w:rFonts w:cs="FrankRuehl" w:hint="cs"/>
          <w:b/>
          <w:bCs/>
          <w:vanish/>
          <w:szCs w:val="20"/>
          <w:shd w:val="clear" w:color="auto" w:fill="FFFF99"/>
          <w:rtl/>
        </w:rPr>
      </w:pPr>
      <w:bookmarkStart w:id="12" w:name="Rov28"/>
      <w:r w:rsidRPr="00207EB5">
        <w:rPr>
          <w:rFonts w:cs="FrankRuehl" w:hint="cs"/>
          <w:vanish/>
          <w:color w:val="FF0000"/>
          <w:szCs w:val="20"/>
          <w:shd w:val="clear" w:color="auto" w:fill="FFFF99"/>
          <w:rtl/>
        </w:rPr>
        <w:t xml:space="preserve">מיום </w:t>
      </w:r>
      <w:r w:rsidR="0040303F" w:rsidRPr="00207EB5">
        <w:rPr>
          <w:rFonts w:cs="FrankRuehl" w:hint="cs"/>
          <w:vanish/>
          <w:color w:val="FF0000"/>
          <w:szCs w:val="20"/>
          <w:shd w:val="clear" w:color="auto" w:fill="FFFF99"/>
          <w:rtl/>
        </w:rPr>
        <w:t>14</w:t>
      </w:r>
      <w:r w:rsidRPr="00207EB5">
        <w:rPr>
          <w:rFonts w:cs="FrankRuehl" w:hint="cs"/>
          <w:vanish/>
          <w:color w:val="FF0000"/>
          <w:szCs w:val="20"/>
          <w:shd w:val="clear" w:color="auto" w:fill="FFFF99"/>
          <w:rtl/>
        </w:rPr>
        <w:t>.11.19</w:t>
      </w:r>
      <w:r w:rsidR="0040303F" w:rsidRPr="00207EB5">
        <w:rPr>
          <w:rFonts w:cs="FrankRuehl" w:hint="cs"/>
          <w:vanish/>
          <w:color w:val="FF0000"/>
          <w:szCs w:val="20"/>
          <w:shd w:val="clear" w:color="auto" w:fill="FFFF99"/>
          <w:rtl/>
        </w:rPr>
        <w:t>80</w:t>
      </w:r>
    </w:p>
    <w:p w:rsidR="006A3105" w:rsidRPr="00207EB5" w:rsidRDefault="006A3105" w:rsidP="0040303F">
      <w:pPr>
        <w:pStyle w:val="P00"/>
        <w:spacing w:before="0"/>
        <w:ind w:left="0" w:right="1134"/>
        <w:rPr>
          <w:rFonts w:cs="FrankRuehl" w:hint="cs"/>
          <w:b/>
          <w:bCs/>
          <w:vanish/>
          <w:szCs w:val="20"/>
          <w:shd w:val="clear" w:color="auto" w:fill="FFFF99"/>
          <w:rtl/>
        </w:rPr>
      </w:pPr>
      <w:r w:rsidRPr="00207EB5">
        <w:rPr>
          <w:rFonts w:cs="FrankRuehl" w:hint="cs"/>
          <w:b/>
          <w:bCs/>
          <w:vanish/>
          <w:szCs w:val="20"/>
          <w:shd w:val="clear" w:color="auto" w:fill="FFFF99"/>
          <w:rtl/>
        </w:rPr>
        <w:t>תק' תש</w:t>
      </w:r>
      <w:r w:rsidR="0040303F" w:rsidRPr="00207EB5">
        <w:rPr>
          <w:rFonts w:cs="FrankRuehl" w:hint="cs"/>
          <w:b/>
          <w:bCs/>
          <w:vanish/>
          <w:szCs w:val="20"/>
          <w:shd w:val="clear" w:color="auto" w:fill="FFFF99"/>
          <w:rtl/>
        </w:rPr>
        <w:t>מ</w:t>
      </w:r>
      <w:r w:rsidRPr="00207EB5">
        <w:rPr>
          <w:rFonts w:cs="FrankRuehl" w:hint="cs"/>
          <w:b/>
          <w:bCs/>
          <w:vanish/>
          <w:szCs w:val="20"/>
          <w:shd w:val="clear" w:color="auto" w:fill="FFFF99"/>
          <w:rtl/>
        </w:rPr>
        <w:t>"</w:t>
      </w:r>
      <w:r w:rsidR="0040303F" w:rsidRPr="00207EB5">
        <w:rPr>
          <w:rFonts w:cs="FrankRuehl" w:hint="cs"/>
          <w:b/>
          <w:bCs/>
          <w:vanish/>
          <w:szCs w:val="20"/>
          <w:shd w:val="clear" w:color="auto" w:fill="FFFF99"/>
          <w:rtl/>
        </w:rPr>
        <w:t>א</w:t>
      </w:r>
      <w:r w:rsidRPr="00207EB5">
        <w:rPr>
          <w:rFonts w:cs="FrankRuehl" w:hint="cs"/>
          <w:b/>
          <w:bCs/>
          <w:vanish/>
          <w:szCs w:val="20"/>
          <w:shd w:val="clear" w:color="auto" w:fill="FFFF99"/>
          <w:rtl/>
        </w:rPr>
        <w:t>-19</w:t>
      </w:r>
      <w:r w:rsidR="0040303F" w:rsidRPr="00207EB5">
        <w:rPr>
          <w:rFonts w:cs="FrankRuehl" w:hint="cs"/>
          <w:b/>
          <w:bCs/>
          <w:vanish/>
          <w:szCs w:val="20"/>
          <w:shd w:val="clear" w:color="auto" w:fill="FFFF99"/>
          <w:rtl/>
        </w:rPr>
        <w:t>80</w:t>
      </w:r>
    </w:p>
    <w:p w:rsidR="00CF4D47" w:rsidRPr="00207EB5" w:rsidRDefault="0040303F" w:rsidP="0040303F">
      <w:pPr>
        <w:pStyle w:val="P00"/>
        <w:tabs>
          <w:tab w:val="clear" w:pos="6259"/>
        </w:tabs>
        <w:spacing w:before="0"/>
        <w:ind w:left="0" w:right="1134"/>
        <w:rPr>
          <w:rFonts w:cs="FrankRuehl"/>
          <w:vanish/>
          <w:szCs w:val="20"/>
          <w:shd w:val="clear" w:color="auto" w:fill="FFFF99"/>
          <w:rtl/>
        </w:rPr>
      </w:pPr>
      <w:hyperlink r:id="rId6" w:history="1">
        <w:r w:rsidR="006A3105" w:rsidRPr="00207EB5">
          <w:rPr>
            <w:rStyle w:val="Hyperlink"/>
            <w:rFonts w:cs="FrankRuehl" w:hint="cs"/>
            <w:vanish/>
            <w:szCs w:val="20"/>
            <w:shd w:val="clear" w:color="auto" w:fill="FFFF99"/>
            <w:rtl/>
          </w:rPr>
          <w:t>ק"ת תש</w:t>
        </w:r>
        <w:r w:rsidRPr="00207EB5">
          <w:rPr>
            <w:rStyle w:val="Hyperlink"/>
            <w:rFonts w:cs="FrankRuehl" w:hint="cs"/>
            <w:vanish/>
            <w:szCs w:val="20"/>
            <w:shd w:val="clear" w:color="auto" w:fill="FFFF99"/>
            <w:rtl/>
          </w:rPr>
          <w:t>מ</w:t>
        </w:r>
        <w:r w:rsidR="006A3105" w:rsidRPr="00207EB5">
          <w:rPr>
            <w:rStyle w:val="Hyperlink"/>
            <w:rFonts w:cs="FrankRuehl" w:hint="cs"/>
            <w:vanish/>
            <w:szCs w:val="20"/>
            <w:shd w:val="clear" w:color="auto" w:fill="FFFF99"/>
            <w:rtl/>
          </w:rPr>
          <w:t>"</w:t>
        </w:r>
        <w:r w:rsidRPr="00207EB5">
          <w:rPr>
            <w:rStyle w:val="Hyperlink"/>
            <w:rFonts w:cs="FrankRuehl" w:hint="cs"/>
            <w:vanish/>
            <w:szCs w:val="20"/>
            <w:shd w:val="clear" w:color="auto" w:fill="FFFF99"/>
            <w:rtl/>
          </w:rPr>
          <w:t>א</w:t>
        </w:r>
        <w:r w:rsidR="006A3105" w:rsidRPr="00207EB5">
          <w:rPr>
            <w:rStyle w:val="Hyperlink"/>
            <w:rFonts w:cs="FrankRuehl" w:hint="cs"/>
            <w:vanish/>
            <w:szCs w:val="20"/>
            <w:shd w:val="clear" w:color="auto" w:fill="FFFF99"/>
            <w:rtl/>
          </w:rPr>
          <w:t xml:space="preserve"> מס' </w:t>
        </w:r>
        <w:r w:rsidRPr="00207EB5">
          <w:rPr>
            <w:rStyle w:val="Hyperlink"/>
            <w:rFonts w:cs="FrankRuehl" w:hint="cs"/>
            <w:vanish/>
            <w:szCs w:val="20"/>
            <w:shd w:val="clear" w:color="auto" w:fill="FFFF99"/>
            <w:rtl/>
          </w:rPr>
          <w:t>4181</w:t>
        </w:r>
      </w:hyperlink>
      <w:r w:rsidR="006A3105" w:rsidRPr="00207EB5">
        <w:rPr>
          <w:rFonts w:cs="FrankRuehl" w:hint="cs"/>
          <w:vanish/>
          <w:szCs w:val="20"/>
          <w:shd w:val="clear" w:color="auto" w:fill="FFFF99"/>
          <w:rtl/>
        </w:rPr>
        <w:t xml:space="preserve"> מיום 1</w:t>
      </w:r>
      <w:r w:rsidRPr="00207EB5">
        <w:rPr>
          <w:rFonts w:cs="FrankRuehl" w:hint="cs"/>
          <w:vanish/>
          <w:szCs w:val="20"/>
          <w:shd w:val="clear" w:color="auto" w:fill="FFFF99"/>
          <w:rtl/>
        </w:rPr>
        <w:t>4</w:t>
      </w:r>
      <w:r w:rsidR="006A3105" w:rsidRPr="00207EB5">
        <w:rPr>
          <w:rFonts w:cs="FrankRuehl" w:hint="cs"/>
          <w:vanish/>
          <w:szCs w:val="20"/>
          <w:shd w:val="clear" w:color="auto" w:fill="FFFF99"/>
          <w:rtl/>
        </w:rPr>
        <w:t>.11.19</w:t>
      </w:r>
      <w:r w:rsidRPr="00207EB5">
        <w:rPr>
          <w:rFonts w:cs="FrankRuehl" w:hint="cs"/>
          <w:vanish/>
          <w:szCs w:val="20"/>
          <w:shd w:val="clear" w:color="auto" w:fill="FFFF99"/>
          <w:rtl/>
        </w:rPr>
        <w:t>80</w:t>
      </w:r>
      <w:r w:rsidR="006A3105" w:rsidRPr="00207EB5">
        <w:rPr>
          <w:rFonts w:cs="FrankRuehl" w:hint="cs"/>
          <w:vanish/>
          <w:szCs w:val="20"/>
          <w:shd w:val="clear" w:color="auto" w:fill="FFFF99"/>
          <w:rtl/>
        </w:rPr>
        <w:t xml:space="preserve"> עמ' </w:t>
      </w:r>
      <w:r w:rsidRPr="00207EB5">
        <w:rPr>
          <w:rFonts w:cs="FrankRuehl" w:hint="cs"/>
          <w:vanish/>
          <w:szCs w:val="20"/>
          <w:shd w:val="clear" w:color="auto" w:fill="FFFF99"/>
          <w:rtl/>
        </w:rPr>
        <w:t>163</w:t>
      </w:r>
    </w:p>
    <w:p w:rsidR="0040303F" w:rsidRPr="00207EB5" w:rsidRDefault="0040303F" w:rsidP="00957762">
      <w:pPr>
        <w:pStyle w:val="P00"/>
        <w:ind w:left="0" w:right="1134"/>
        <w:rPr>
          <w:rStyle w:val="default"/>
          <w:rFonts w:cs="FrankRuehl"/>
          <w:vanish/>
          <w:sz w:val="22"/>
          <w:szCs w:val="22"/>
          <w:shd w:val="clear" w:color="auto" w:fill="FFFF99"/>
          <w:rtl/>
        </w:rPr>
      </w:pPr>
      <w:r w:rsidRPr="00207EB5">
        <w:rPr>
          <w:rStyle w:val="big-number"/>
          <w:rFonts w:cs="FrankRuehl"/>
          <w:vanish/>
          <w:sz w:val="22"/>
          <w:szCs w:val="22"/>
          <w:shd w:val="clear" w:color="auto" w:fill="FFFF99"/>
          <w:rtl/>
        </w:rPr>
        <w:t>12.</w:t>
      </w:r>
      <w:r w:rsidRPr="00207EB5">
        <w:rPr>
          <w:rStyle w:val="big-number"/>
          <w:rFonts w:cs="FrankRuehl"/>
          <w:vanish/>
          <w:sz w:val="22"/>
          <w:szCs w:val="22"/>
          <w:shd w:val="clear" w:color="auto" w:fill="FFFF99"/>
          <w:rtl/>
        </w:rPr>
        <w:tab/>
      </w:r>
      <w:r w:rsidRPr="00207EB5">
        <w:rPr>
          <w:rStyle w:val="default"/>
          <w:rFonts w:cs="FrankRuehl"/>
          <w:vanish/>
          <w:sz w:val="22"/>
          <w:szCs w:val="22"/>
          <w:u w:val="single"/>
          <w:shd w:val="clear" w:color="auto" w:fill="FFFF99"/>
          <w:rtl/>
        </w:rPr>
        <w:t>(א</w:t>
      </w:r>
      <w:r w:rsidRPr="00207EB5">
        <w:rPr>
          <w:rStyle w:val="default"/>
          <w:rFonts w:cs="FrankRuehl" w:hint="cs"/>
          <w:vanish/>
          <w:sz w:val="22"/>
          <w:szCs w:val="22"/>
          <w:u w:val="single"/>
          <w:shd w:val="clear" w:color="auto" w:fill="FFFF99"/>
          <w:rtl/>
        </w:rPr>
        <w:t>)</w:t>
      </w:r>
      <w:r w:rsidRPr="00207EB5">
        <w:rPr>
          <w:rStyle w:val="default"/>
          <w:rFonts w:cs="FrankRuehl"/>
          <w:vanish/>
          <w:sz w:val="22"/>
          <w:szCs w:val="22"/>
          <w:shd w:val="clear" w:color="auto" w:fill="FFFF99"/>
          <w:rtl/>
        </w:rPr>
        <w:tab/>
        <w:t>ו</w:t>
      </w:r>
      <w:r w:rsidRPr="00207EB5">
        <w:rPr>
          <w:rStyle w:val="default"/>
          <w:rFonts w:cs="FrankRuehl" w:hint="cs"/>
          <w:vanish/>
          <w:sz w:val="22"/>
          <w:szCs w:val="22"/>
          <w:shd w:val="clear" w:color="auto" w:fill="FFFF99"/>
          <w:rtl/>
        </w:rPr>
        <w:t xml:space="preserve">עדת משמעת תשמע עדים ותגבה ראיות לפי הסדר שתקבע בעצמה; לנציג המשרד שבו מועסק הנשפט ושנתמנה על ידי מנהלו הכללי (להלן </w:t>
      </w:r>
      <w:r w:rsidR="00957762" w:rsidRPr="00207EB5">
        <w:rPr>
          <w:rStyle w:val="default"/>
          <w:rFonts w:cs="FrankRuehl" w:hint="cs"/>
          <w:vanish/>
          <w:sz w:val="22"/>
          <w:szCs w:val="22"/>
          <w:shd w:val="clear" w:color="auto" w:fill="FFFF99"/>
          <w:rtl/>
        </w:rPr>
        <w:t>-</w:t>
      </w:r>
      <w:r w:rsidRPr="00207EB5">
        <w:rPr>
          <w:rStyle w:val="default"/>
          <w:rFonts w:cs="FrankRuehl"/>
          <w:vanish/>
          <w:sz w:val="22"/>
          <w:szCs w:val="22"/>
          <w:shd w:val="clear" w:color="auto" w:fill="FFFF99"/>
          <w:rtl/>
        </w:rPr>
        <w:t xml:space="preserve"> </w:t>
      </w:r>
      <w:r w:rsidRPr="00207EB5">
        <w:rPr>
          <w:rStyle w:val="default"/>
          <w:rFonts w:cs="FrankRuehl" w:hint="cs"/>
          <w:vanish/>
          <w:sz w:val="22"/>
          <w:szCs w:val="22"/>
          <w:shd w:val="clear" w:color="auto" w:fill="FFFF99"/>
          <w:rtl/>
        </w:rPr>
        <w:t>המנהל הכללי) ואין הוא הטוען עצמו, תינתן הזדמנות לומר את</w:t>
      </w:r>
      <w:r w:rsidRPr="00207EB5">
        <w:rPr>
          <w:rStyle w:val="default"/>
          <w:rFonts w:cs="FrankRuehl"/>
          <w:vanish/>
          <w:sz w:val="22"/>
          <w:szCs w:val="22"/>
          <w:shd w:val="clear" w:color="auto" w:fill="FFFF99"/>
          <w:rtl/>
        </w:rPr>
        <w:t xml:space="preserve"> </w:t>
      </w:r>
      <w:r w:rsidRPr="00207EB5">
        <w:rPr>
          <w:rStyle w:val="default"/>
          <w:rFonts w:cs="FrankRuehl" w:hint="cs"/>
          <w:vanish/>
          <w:sz w:val="22"/>
          <w:szCs w:val="22"/>
          <w:shd w:val="clear" w:color="auto" w:fill="FFFF99"/>
          <w:rtl/>
        </w:rPr>
        <w:t>דברו.</w:t>
      </w:r>
    </w:p>
    <w:p w:rsidR="00CF4D47" w:rsidRPr="00207EB5" w:rsidRDefault="0040303F" w:rsidP="00957762">
      <w:pPr>
        <w:pStyle w:val="P00"/>
        <w:spacing w:before="0"/>
        <w:ind w:left="0" w:right="1134"/>
        <w:rPr>
          <w:rStyle w:val="default"/>
          <w:rFonts w:cs="FrankRuehl" w:hint="cs"/>
          <w:vanish/>
          <w:sz w:val="22"/>
          <w:szCs w:val="22"/>
          <w:u w:val="single"/>
          <w:shd w:val="clear" w:color="auto" w:fill="FFFF99"/>
          <w:rtl/>
        </w:rPr>
      </w:pPr>
      <w:r w:rsidRPr="00207EB5">
        <w:rPr>
          <w:rFonts w:cs="FrankRuehl"/>
          <w:vanish/>
          <w:sz w:val="22"/>
          <w:szCs w:val="22"/>
          <w:shd w:val="clear" w:color="auto" w:fill="FFFF99"/>
          <w:rtl/>
        </w:rPr>
        <w:tab/>
      </w:r>
      <w:r w:rsidRPr="00207EB5">
        <w:rPr>
          <w:rStyle w:val="default"/>
          <w:rFonts w:cs="FrankRuehl"/>
          <w:vanish/>
          <w:sz w:val="22"/>
          <w:szCs w:val="22"/>
          <w:u w:val="single"/>
          <w:shd w:val="clear" w:color="auto" w:fill="FFFF99"/>
          <w:rtl/>
        </w:rPr>
        <w:t>(ב</w:t>
      </w:r>
      <w:r w:rsidRPr="00207EB5">
        <w:rPr>
          <w:rStyle w:val="default"/>
          <w:rFonts w:cs="FrankRuehl" w:hint="cs"/>
          <w:vanish/>
          <w:sz w:val="22"/>
          <w:szCs w:val="22"/>
          <w:u w:val="single"/>
          <w:shd w:val="clear" w:color="auto" w:fill="FFFF99"/>
          <w:rtl/>
        </w:rPr>
        <w:t>)</w:t>
      </w:r>
      <w:r w:rsidRPr="00207EB5">
        <w:rPr>
          <w:rStyle w:val="default"/>
          <w:rFonts w:cs="FrankRuehl"/>
          <w:vanish/>
          <w:sz w:val="22"/>
          <w:szCs w:val="22"/>
          <w:u w:val="single"/>
          <w:shd w:val="clear" w:color="auto" w:fill="FFFF99"/>
          <w:rtl/>
        </w:rPr>
        <w:tab/>
        <w:t>ב</w:t>
      </w:r>
      <w:r w:rsidRPr="00207EB5">
        <w:rPr>
          <w:rStyle w:val="default"/>
          <w:rFonts w:cs="FrankRuehl" w:hint="cs"/>
          <w:vanish/>
          <w:sz w:val="22"/>
          <w:szCs w:val="22"/>
          <w:u w:val="single"/>
          <w:shd w:val="clear" w:color="auto" w:fill="FFFF99"/>
          <w:rtl/>
        </w:rPr>
        <w:t>תקנה זו, "המנהל הכללי", ל</w:t>
      </w:r>
      <w:r w:rsidRPr="00207EB5">
        <w:rPr>
          <w:rStyle w:val="default"/>
          <w:rFonts w:cs="FrankRuehl"/>
          <w:vanish/>
          <w:sz w:val="22"/>
          <w:szCs w:val="22"/>
          <w:u w:val="single"/>
          <w:shd w:val="clear" w:color="auto" w:fill="FFFF99"/>
          <w:rtl/>
        </w:rPr>
        <w:t>גב</w:t>
      </w:r>
      <w:r w:rsidRPr="00207EB5">
        <w:rPr>
          <w:rStyle w:val="default"/>
          <w:rFonts w:cs="FrankRuehl" w:hint="cs"/>
          <w:vanish/>
          <w:sz w:val="22"/>
          <w:szCs w:val="22"/>
          <w:u w:val="single"/>
          <w:shd w:val="clear" w:color="auto" w:fill="FFFF99"/>
          <w:rtl/>
        </w:rPr>
        <w:t>י עובדי בתי המשפט ומשרדי ההוצאה לפועל</w:t>
      </w:r>
      <w:r w:rsidR="00957762" w:rsidRPr="00207EB5">
        <w:rPr>
          <w:rStyle w:val="default"/>
          <w:rFonts w:cs="FrankRuehl" w:hint="cs"/>
          <w:vanish/>
          <w:sz w:val="22"/>
          <w:szCs w:val="22"/>
          <w:u w:val="single"/>
          <w:shd w:val="clear" w:color="auto" w:fill="FFFF99"/>
          <w:rtl/>
        </w:rPr>
        <w:t xml:space="preserve"> -</w:t>
      </w:r>
      <w:r w:rsidRPr="00207EB5">
        <w:rPr>
          <w:rStyle w:val="default"/>
          <w:rFonts w:cs="FrankRuehl" w:hint="cs"/>
          <w:vanish/>
          <w:sz w:val="22"/>
          <w:szCs w:val="22"/>
          <w:u w:val="single"/>
          <w:shd w:val="clear" w:color="auto" w:fill="FFFF99"/>
          <w:rtl/>
        </w:rPr>
        <w:t xml:space="preserve"> מנהל בתי המשפט שנתמנה על פי סעיף 14 לחוק השופטים, תשי"ג-1953.</w:t>
      </w:r>
    </w:p>
    <w:p w:rsidR="00234191" w:rsidRPr="00207EB5" w:rsidRDefault="00234191" w:rsidP="00234191">
      <w:pPr>
        <w:pStyle w:val="P00"/>
        <w:spacing w:before="0"/>
        <w:ind w:left="0" w:right="1134"/>
        <w:rPr>
          <w:rFonts w:cs="FrankRuehl" w:hint="cs"/>
          <w:vanish/>
          <w:color w:val="FF0000"/>
          <w:szCs w:val="20"/>
          <w:shd w:val="clear" w:color="auto" w:fill="FFFF99"/>
          <w:rtl/>
        </w:rPr>
      </w:pPr>
    </w:p>
    <w:p w:rsidR="00234191" w:rsidRPr="00207EB5" w:rsidRDefault="00234191" w:rsidP="00234191">
      <w:pPr>
        <w:pStyle w:val="P00"/>
        <w:spacing w:before="0"/>
        <w:ind w:left="0" w:right="1134"/>
        <w:rPr>
          <w:rFonts w:cs="FrankRuehl" w:hint="cs"/>
          <w:b/>
          <w:bCs/>
          <w:vanish/>
          <w:szCs w:val="20"/>
          <w:shd w:val="clear" w:color="auto" w:fill="FFFF99"/>
          <w:rtl/>
        </w:rPr>
      </w:pPr>
      <w:r w:rsidRPr="00207EB5">
        <w:rPr>
          <w:rFonts w:cs="FrankRuehl" w:hint="cs"/>
          <w:vanish/>
          <w:color w:val="FF0000"/>
          <w:szCs w:val="20"/>
          <w:shd w:val="clear" w:color="auto" w:fill="FFFF99"/>
          <w:rtl/>
        </w:rPr>
        <w:t>מיום 15.11.1980</w:t>
      </w:r>
    </w:p>
    <w:p w:rsidR="00234191" w:rsidRPr="00207EB5" w:rsidRDefault="00234191" w:rsidP="00234191">
      <w:pPr>
        <w:pStyle w:val="P00"/>
        <w:spacing w:before="0"/>
        <w:ind w:left="0" w:right="1134"/>
        <w:rPr>
          <w:rFonts w:cs="FrankRuehl" w:hint="cs"/>
          <w:b/>
          <w:bCs/>
          <w:vanish/>
          <w:szCs w:val="20"/>
          <w:shd w:val="clear" w:color="auto" w:fill="FFFF99"/>
          <w:rtl/>
        </w:rPr>
      </w:pPr>
      <w:r w:rsidRPr="00207EB5">
        <w:rPr>
          <w:rFonts w:cs="FrankRuehl" w:hint="cs"/>
          <w:b/>
          <w:bCs/>
          <w:vanish/>
          <w:szCs w:val="20"/>
          <w:shd w:val="clear" w:color="auto" w:fill="FFFF99"/>
          <w:rtl/>
        </w:rPr>
        <w:t>תק' (מס' 2) תשמ"א-1981</w:t>
      </w:r>
    </w:p>
    <w:p w:rsidR="00234191" w:rsidRPr="00207EB5" w:rsidRDefault="00234191" w:rsidP="00234191">
      <w:pPr>
        <w:pStyle w:val="P00"/>
        <w:tabs>
          <w:tab w:val="clear" w:pos="6259"/>
        </w:tabs>
        <w:spacing w:before="0"/>
        <w:ind w:left="0" w:right="1134"/>
        <w:rPr>
          <w:rFonts w:cs="FrankRuehl" w:hint="cs"/>
          <w:vanish/>
          <w:szCs w:val="20"/>
          <w:shd w:val="clear" w:color="auto" w:fill="FFFF99"/>
          <w:rtl/>
        </w:rPr>
      </w:pPr>
      <w:hyperlink r:id="rId7" w:history="1">
        <w:r w:rsidRPr="00207EB5">
          <w:rPr>
            <w:rStyle w:val="Hyperlink"/>
            <w:rFonts w:cs="FrankRuehl" w:hint="cs"/>
            <w:vanish/>
            <w:szCs w:val="20"/>
            <w:shd w:val="clear" w:color="auto" w:fill="FFFF99"/>
            <w:rtl/>
          </w:rPr>
          <w:t>ק"ת תשמ"א מס' 4195</w:t>
        </w:r>
      </w:hyperlink>
      <w:r w:rsidRPr="00207EB5">
        <w:rPr>
          <w:rFonts w:cs="FrankRuehl" w:hint="cs"/>
          <w:vanish/>
          <w:szCs w:val="20"/>
          <w:shd w:val="clear" w:color="auto" w:fill="FFFF99"/>
          <w:rtl/>
        </w:rPr>
        <w:t xml:space="preserve"> מיום 8.1.1981 עמ' 362</w:t>
      </w:r>
    </w:p>
    <w:p w:rsidR="00234191" w:rsidRPr="00207EB5" w:rsidRDefault="00234191" w:rsidP="00234191">
      <w:pPr>
        <w:pStyle w:val="P00"/>
        <w:tabs>
          <w:tab w:val="clear" w:pos="6259"/>
        </w:tabs>
        <w:spacing w:before="0"/>
        <w:ind w:left="0" w:right="1134"/>
        <w:rPr>
          <w:rFonts w:cs="FrankRuehl" w:hint="cs"/>
          <w:b/>
          <w:bCs/>
          <w:vanish/>
          <w:szCs w:val="20"/>
          <w:shd w:val="clear" w:color="auto" w:fill="FFFF99"/>
          <w:rtl/>
        </w:rPr>
      </w:pPr>
      <w:r w:rsidRPr="00207EB5">
        <w:rPr>
          <w:rFonts w:cs="FrankRuehl" w:hint="cs"/>
          <w:b/>
          <w:bCs/>
          <w:vanish/>
          <w:szCs w:val="20"/>
          <w:shd w:val="clear" w:color="auto" w:fill="FFFF99"/>
          <w:rtl/>
        </w:rPr>
        <w:t>החלפת תקנת משנה 12(ב)</w:t>
      </w:r>
    </w:p>
    <w:p w:rsidR="00234191" w:rsidRPr="00207EB5" w:rsidRDefault="00234191" w:rsidP="00234191">
      <w:pPr>
        <w:pStyle w:val="P00"/>
        <w:tabs>
          <w:tab w:val="clear" w:pos="6259"/>
        </w:tabs>
        <w:ind w:left="0" w:right="1134"/>
        <w:rPr>
          <w:rFonts w:cs="FrankRuehl" w:hint="cs"/>
          <w:vanish/>
          <w:szCs w:val="20"/>
          <w:shd w:val="clear" w:color="auto" w:fill="FFFF99"/>
          <w:rtl/>
        </w:rPr>
      </w:pPr>
      <w:r w:rsidRPr="00207EB5">
        <w:rPr>
          <w:rFonts w:cs="FrankRuehl" w:hint="cs"/>
          <w:vanish/>
          <w:szCs w:val="20"/>
          <w:shd w:val="clear" w:color="auto" w:fill="FFFF99"/>
          <w:rtl/>
        </w:rPr>
        <w:t>הנוסח הקודם:</w:t>
      </w:r>
    </w:p>
    <w:p w:rsidR="00234191" w:rsidRPr="00234191" w:rsidRDefault="00234191" w:rsidP="00957762">
      <w:pPr>
        <w:pStyle w:val="P00"/>
        <w:spacing w:before="0"/>
        <w:ind w:left="0" w:right="1134"/>
        <w:rPr>
          <w:rFonts w:cs="FrankRuehl"/>
          <w:strike/>
          <w:sz w:val="2"/>
          <w:szCs w:val="2"/>
          <w:rtl/>
        </w:rPr>
      </w:pPr>
      <w:r w:rsidRPr="00207EB5">
        <w:rPr>
          <w:rFonts w:cs="FrankRuehl"/>
          <w:vanish/>
          <w:sz w:val="22"/>
          <w:szCs w:val="22"/>
          <w:shd w:val="clear" w:color="auto" w:fill="FFFF99"/>
          <w:rtl/>
        </w:rPr>
        <w:tab/>
      </w:r>
      <w:r w:rsidRPr="00207EB5">
        <w:rPr>
          <w:rStyle w:val="default"/>
          <w:rFonts w:cs="FrankRuehl"/>
          <w:strike/>
          <w:vanish/>
          <w:sz w:val="22"/>
          <w:szCs w:val="22"/>
          <w:shd w:val="clear" w:color="auto" w:fill="FFFF99"/>
          <w:rtl/>
        </w:rPr>
        <w:t>(ב</w:t>
      </w:r>
      <w:r w:rsidRPr="00207EB5">
        <w:rPr>
          <w:rStyle w:val="default"/>
          <w:rFonts w:cs="FrankRuehl" w:hint="cs"/>
          <w:strike/>
          <w:vanish/>
          <w:sz w:val="22"/>
          <w:szCs w:val="22"/>
          <w:shd w:val="clear" w:color="auto" w:fill="FFFF99"/>
          <w:rtl/>
        </w:rPr>
        <w:t>)</w:t>
      </w:r>
      <w:r w:rsidRPr="00207EB5">
        <w:rPr>
          <w:rStyle w:val="default"/>
          <w:rFonts w:cs="FrankRuehl"/>
          <w:strike/>
          <w:vanish/>
          <w:sz w:val="22"/>
          <w:szCs w:val="22"/>
          <w:shd w:val="clear" w:color="auto" w:fill="FFFF99"/>
          <w:rtl/>
        </w:rPr>
        <w:tab/>
        <w:t>ב</w:t>
      </w:r>
      <w:r w:rsidRPr="00207EB5">
        <w:rPr>
          <w:rStyle w:val="default"/>
          <w:rFonts w:cs="FrankRuehl" w:hint="cs"/>
          <w:strike/>
          <w:vanish/>
          <w:sz w:val="22"/>
          <w:szCs w:val="22"/>
          <w:shd w:val="clear" w:color="auto" w:fill="FFFF99"/>
          <w:rtl/>
        </w:rPr>
        <w:t>תקנה זו, "המנהל הכללי", ל</w:t>
      </w:r>
      <w:r w:rsidRPr="00207EB5">
        <w:rPr>
          <w:rStyle w:val="default"/>
          <w:rFonts w:cs="FrankRuehl"/>
          <w:strike/>
          <w:vanish/>
          <w:sz w:val="22"/>
          <w:szCs w:val="22"/>
          <w:shd w:val="clear" w:color="auto" w:fill="FFFF99"/>
          <w:rtl/>
        </w:rPr>
        <w:t>גב</w:t>
      </w:r>
      <w:r w:rsidRPr="00207EB5">
        <w:rPr>
          <w:rStyle w:val="default"/>
          <w:rFonts w:cs="FrankRuehl" w:hint="cs"/>
          <w:strike/>
          <w:vanish/>
          <w:sz w:val="22"/>
          <w:szCs w:val="22"/>
          <w:shd w:val="clear" w:color="auto" w:fill="FFFF99"/>
          <w:rtl/>
        </w:rPr>
        <w:t>י עובדי בתי המשפט ומשרדי ההוצאה לפועל</w:t>
      </w:r>
      <w:r w:rsidR="00957762" w:rsidRPr="00207EB5">
        <w:rPr>
          <w:rStyle w:val="default"/>
          <w:rFonts w:cs="FrankRuehl" w:hint="cs"/>
          <w:strike/>
          <w:vanish/>
          <w:sz w:val="22"/>
          <w:szCs w:val="22"/>
          <w:shd w:val="clear" w:color="auto" w:fill="FFFF99"/>
          <w:rtl/>
        </w:rPr>
        <w:t xml:space="preserve"> </w:t>
      </w:r>
      <w:r w:rsidR="00957762" w:rsidRPr="00207EB5">
        <w:rPr>
          <w:rStyle w:val="default"/>
          <w:rFonts w:cs="FrankRuehl"/>
          <w:strike/>
          <w:vanish/>
          <w:sz w:val="22"/>
          <w:szCs w:val="22"/>
          <w:shd w:val="clear" w:color="auto" w:fill="FFFF99"/>
          <w:rtl/>
        </w:rPr>
        <w:t>–</w:t>
      </w:r>
      <w:r w:rsidRPr="00207EB5">
        <w:rPr>
          <w:rStyle w:val="default"/>
          <w:rFonts w:cs="FrankRuehl" w:hint="cs"/>
          <w:strike/>
          <w:vanish/>
          <w:sz w:val="22"/>
          <w:szCs w:val="22"/>
          <w:shd w:val="clear" w:color="auto" w:fill="FFFF99"/>
          <w:rtl/>
        </w:rPr>
        <w:t xml:space="preserve"> מנהל בתי המשפט שנתמנה על פי סעיף 14 לחוק השופטים, תשי"ג-1953.</w:t>
      </w:r>
      <w:bookmarkEnd w:id="12"/>
    </w:p>
    <w:p w:rsidR="00CF4D47" w:rsidRPr="00234191" w:rsidRDefault="00CF4D47" w:rsidP="00957762">
      <w:pPr>
        <w:pStyle w:val="P00"/>
        <w:spacing w:before="72"/>
        <w:ind w:left="0" w:right="1134"/>
        <w:rPr>
          <w:rStyle w:val="default"/>
          <w:rFonts w:cs="FrankRuehl"/>
          <w:rtl/>
        </w:rPr>
      </w:pPr>
      <w:bookmarkStart w:id="13" w:name="Seif12"/>
      <w:bookmarkEnd w:id="13"/>
      <w:r w:rsidRPr="00234191">
        <w:rPr>
          <w:lang w:val="he-IL"/>
        </w:rPr>
        <w:pict>
          <v:rect id="_x0000_s1039" style="position:absolute;left:0;text-align:left;margin-left:464.5pt;margin-top:8.05pt;width:75.05pt;height:16.7pt;z-index:251659264"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סי</w:t>
                  </w:r>
                  <w:r>
                    <w:rPr>
                      <w:rFonts w:cs="Miriam" w:hint="cs"/>
                      <w:sz w:val="18"/>
                      <w:szCs w:val="18"/>
                      <w:rtl/>
                    </w:rPr>
                    <w:t>כומים</w:t>
                  </w:r>
                </w:p>
              </w:txbxContent>
            </v:textbox>
            <w10:anchorlock/>
          </v:rect>
        </w:pict>
      </w:r>
      <w:r w:rsidRPr="00234191">
        <w:rPr>
          <w:rStyle w:val="big-number"/>
          <w:rFonts w:cs="Miriam"/>
          <w:rtl/>
        </w:rPr>
        <w:t>13.</w:t>
      </w:r>
      <w:r w:rsidRPr="00234191">
        <w:rPr>
          <w:rStyle w:val="big-number"/>
          <w:rFonts w:cs="Miriam"/>
          <w:rtl/>
        </w:rPr>
        <w:tab/>
      </w:r>
      <w:r w:rsidRPr="00234191">
        <w:rPr>
          <w:rStyle w:val="default"/>
          <w:rFonts w:cs="FrankRuehl"/>
          <w:rtl/>
        </w:rPr>
        <w:t>עם</w:t>
      </w:r>
      <w:r w:rsidRPr="00234191">
        <w:rPr>
          <w:rStyle w:val="default"/>
          <w:rFonts w:cs="FrankRuehl" w:hint="cs"/>
          <w:rtl/>
        </w:rPr>
        <w:t xml:space="preserve"> סיום הגשת הראיות רשאים מי שהגיש את התלונה או מי שנתמנה על י</w:t>
      </w:r>
      <w:r w:rsidRPr="00234191">
        <w:rPr>
          <w:rStyle w:val="default"/>
          <w:rFonts w:cs="FrankRuehl"/>
          <w:rtl/>
        </w:rPr>
        <w:t>די</w:t>
      </w:r>
      <w:r w:rsidRPr="00234191">
        <w:rPr>
          <w:rStyle w:val="default"/>
          <w:rFonts w:cs="FrankRuehl" w:hint="cs"/>
          <w:rtl/>
        </w:rPr>
        <w:t xml:space="preserve">ו (להלן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 xml:space="preserve">הטוען) והנשפט לסכם את הבירור; הטוען יסכם ראשון ואחריו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הנשפט.</w:t>
      </w:r>
    </w:p>
    <w:p w:rsidR="00CF4D47" w:rsidRPr="00234191" w:rsidRDefault="00CF4D47">
      <w:pPr>
        <w:pStyle w:val="P00"/>
        <w:spacing w:before="72"/>
        <w:ind w:left="0" w:right="1134"/>
        <w:rPr>
          <w:rStyle w:val="default"/>
          <w:rFonts w:cs="FrankRuehl"/>
          <w:rtl/>
        </w:rPr>
      </w:pPr>
      <w:bookmarkStart w:id="14" w:name="Seif13"/>
      <w:bookmarkEnd w:id="14"/>
      <w:r w:rsidRPr="00234191">
        <w:rPr>
          <w:lang w:val="he-IL"/>
        </w:rPr>
        <w:pict>
          <v:rect id="_x0000_s1040" style="position:absolute;left:0;text-align:left;margin-left:464.5pt;margin-top:8.05pt;width:75.05pt;height:15.4pt;z-index:251660288"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הח</w:t>
                  </w:r>
                  <w:r>
                    <w:rPr>
                      <w:rFonts w:cs="Miriam" w:hint="cs"/>
                      <w:sz w:val="18"/>
                      <w:szCs w:val="18"/>
                      <w:rtl/>
                    </w:rPr>
                    <w:t>לטה</w:t>
                  </w:r>
                </w:p>
              </w:txbxContent>
            </v:textbox>
            <w10:anchorlock/>
          </v:rect>
        </w:pict>
      </w:r>
      <w:r w:rsidRPr="00234191">
        <w:rPr>
          <w:rStyle w:val="big-number"/>
          <w:rFonts w:cs="Miriam"/>
          <w:rtl/>
        </w:rPr>
        <w:t>14.</w:t>
      </w:r>
      <w:r w:rsidRPr="00234191">
        <w:rPr>
          <w:rStyle w:val="big-number"/>
          <w:rFonts w:cs="Miriam"/>
          <w:rtl/>
        </w:rPr>
        <w:tab/>
      </w:r>
      <w:r w:rsidRPr="00234191">
        <w:rPr>
          <w:rStyle w:val="default"/>
          <w:rFonts w:cs="FrankRuehl"/>
          <w:rtl/>
        </w:rPr>
        <w:t>בת</w:t>
      </w:r>
      <w:r w:rsidRPr="00234191">
        <w:rPr>
          <w:rStyle w:val="default"/>
          <w:rFonts w:cs="FrankRuehl" w:hint="cs"/>
          <w:rtl/>
        </w:rPr>
        <w:t>ום הסיכומים תקבע הועדה בכתב אם הוכחה העבירה שהיא נושא התלונה, ואם קבעה כך תחליט על אמצעי ה</w:t>
      </w:r>
      <w:r w:rsidRPr="00234191">
        <w:rPr>
          <w:rStyle w:val="default"/>
          <w:rFonts w:cs="FrankRuehl"/>
          <w:rtl/>
        </w:rPr>
        <w:t>מ</w:t>
      </w:r>
      <w:r w:rsidRPr="00234191">
        <w:rPr>
          <w:rStyle w:val="default"/>
          <w:rFonts w:cs="FrankRuehl" w:hint="cs"/>
          <w:rtl/>
        </w:rPr>
        <w:t>שמעת.</w:t>
      </w:r>
    </w:p>
    <w:p w:rsidR="00CF4D47" w:rsidRPr="00234191" w:rsidRDefault="00CF4D47">
      <w:pPr>
        <w:pStyle w:val="P00"/>
        <w:spacing w:before="72"/>
        <w:ind w:left="0" w:right="1134"/>
        <w:rPr>
          <w:rStyle w:val="default"/>
          <w:rFonts w:cs="FrankRuehl"/>
          <w:rtl/>
        </w:rPr>
      </w:pPr>
      <w:bookmarkStart w:id="15" w:name="Seif14"/>
      <w:bookmarkEnd w:id="15"/>
      <w:r w:rsidRPr="00234191">
        <w:rPr>
          <w:lang w:val="he-IL"/>
        </w:rPr>
        <w:lastRenderedPageBreak/>
        <w:pict>
          <v:rect id="_x0000_s1041" style="position:absolute;left:0;text-align:left;margin-left:464.5pt;margin-top:8.05pt;width:75.05pt;height:10.5pt;z-index:251661312"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חי</w:t>
                  </w:r>
                  <w:r>
                    <w:rPr>
                      <w:rFonts w:cs="Miriam" w:hint="cs"/>
                      <w:sz w:val="18"/>
                      <w:szCs w:val="18"/>
                      <w:rtl/>
                    </w:rPr>
                    <w:t>לוקי דעות</w:t>
                  </w:r>
                </w:p>
              </w:txbxContent>
            </v:textbox>
            <w10:anchorlock/>
          </v:rect>
        </w:pict>
      </w:r>
      <w:r w:rsidRPr="00234191">
        <w:rPr>
          <w:rStyle w:val="big-number"/>
          <w:rFonts w:cs="Miriam"/>
          <w:rtl/>
        </w:rPr>
        <w:t>15.</w:t>
      </w:r>
      <w:r w:rsidRPr="00234191">
        <w:rPr>
          <w:rStyle w:val="big-number"/>
          <w:rFonts w:cs="Miriam"/>
          <w:rtl/>
        </w:rPr>
        <w:tab/>
      </w:r>
      <w:r w:rsidRPr="00234191">
        <w:rPr>
          <w:rStyle w:val="default"/>
          <w:rFonts w:cs="FrankRuehl"/>
          <w:rtl/>
        </w:rPr>
        <w:t>וע</w:t>
      </w:r>
      <w:r w:rsidRPr="00234191">
        <w:rPr>
          <w:rStyle w:val="default"/>
          <w:rFonts w:cs="FrankRuehl" w:hint="cs"/>
          <w:rtl/>
        </w:rPr>
        <w:t>דת משמעת תחליט ברוב דעות; לא היה רוב דעות לגבי סוג אמצעי המשמעת או מיד</w:t>
      </w:r>
      <w:r w:rsidRPr="00234191">
        <w:rPr>
          <w:rStyle w:val="default"/>
          <w:rFonts w:cs="FrankRuehl"/>
          <w:rtl/>
        </w:rPr>
        <w:t>תו</w:t>
      </w:r>
      <w:r w:rsidRPr="00234191">
        <w:rPr>
          <w:rStyle w:val="default"/>
          <w:rFonts w:cs="FrankRuehl" w:hint="cs"/>
          <w:rtl/>
        </w:rPr>
        <w:t>, רואים חבר ועדת המשמעת שהציע את הסוג או את המידה החמורים ביותר, לפי סדרם בסעיף 25 לחוק, כאילו הצטרף לדעתו של חבר ועדת המשמעת שהציע את ההצעה הקרובה ביותר לה</w:t>
      </w:r>
      <w:r w:rsidRPr="00234191">
        <w:rPr>
          <w:rStyle w:val="default"/>
          <w:rFonts w:cs="FrankRuehl"/>
          <w:rtl/>
        </w:rPr>
        <w:t>צ</w:t>
      </w:r>
      <w:r w:rsidRPr="00234191">
        <w:rPr>
          <w:rStyle w:val="default"/>
          <w:rFonts w:cs="FrankRuehl" w:hint="cs"/>
          <w:rtl/>
        </w:rPr>
        <w:t>עתו.</w:t>
      </w:r>
    </w:p>
    <w:p w:rsidR="00CF4D47" w:rsidRPr="00234191" w:rsidRDefault="00CF4D47">
      <w:pPr>
        <w:pStyle w:val="P00"/>
        <w:spacing w:before="72"/>
        <w:ind w:left="0" w:right="1134"/>
        <w:rPr>
          <w:rStyle w:val="default"/>
          <w:rFonts w:cs="FrankRuehl"/>
          <w:rtl/>
        </w:rPr>
      </w:pPr>
      <w:bookmarkStart w:id="16" w:name="Seif15"/>
      <w:bookmarkEnd w:id="16"/>
      <w:r w:rsidRPr="00234191">
        <w:rPr>
          <w:lang w:val="he-IL"/>
        </w:rPr>
        <w:pict>
          <v:rect id="_x0000_s1042" style="position:absolute;left:0;text-align:left;margin-left:464.5pt;margin-top:8.05pt;width:75.05pt;height:26.2pt;z-index:251662336"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הע</w:t>
                  </w:r>
                  <w:r>
                    <w:rPr>
                      <w:rFonts w:cs="Miriam" w:hint="cs"/>
                      <w:sz w:val="18"/>
                      <w:szCs w:val="18"/>
                      <w:rtl/>
                    </w:rPr>
                    <w:t>דר חבר ועדת המשמעת</w:t>
                  </w:r>
                </w:p>
              </w:txbxContent>
            </v:textbox>
            <w10:anchorlock/>
          </v:rect>
        </w:pict>
      </w:r>
      <w:r w:rsidRPr="00234191">
        <w:rPr>
          <w:rStyle w:val="big-number"/>
          <w:rFonts w:cs="Miriam"/>
          <w:rtl/>
        </w:rPr>
        <w:t>16.</w:t>
      </w:r>
      <w:r w:rsidRPr="00234191">
        <w:rPr>
          <w:rStyle w:val="big-number"/>
          <w:rFonts w:cs="Miriam"/>
          <w:rtl/>
        </w:rPr>
        <w:tab/>
      </w:r>
      <w:r w:rsidRPr="00234191">
        <w:rPr>
          <w:rStyle w:val="default"/>
          <w:rFonts w:cs="FrankRuehl"/>
          <w:rtl/>
        </w:rPr>
        <w:t>(א</w:t>
      </w:r>
      <w:r w:rsidRPr="00234191">
        <w:rPr>
          <w:rStyle w:val="default"/>
          <w:rFonts w:cs="FrankRuehl" w:hint="cs"/>
          <w:rtl/>
        </w:rPr>
        <w:t>)</w:t>
      </w:r>
      <w:r w:rsidRPr="00234191">
        <w:rPr>
          <w:rStyle w:val="default"/>
          <w:rFonts w:cs="FrankRuehl"/>
          <w:rtl/>
        </w:rPr>
        <w:tab/>
        <w:t>ה</w:t>
      </w:r>
      <w:r w:rsidRPr="00234191">
        <w:rPr>
          <w:rStyle w:val="default"/>
          <w:rFonts w:cs="FrankRuehl" w:hint="cs"/>
          <w:rtl/>
        </w:rPr>
        <w:t>וברר ליושב ראש ועדת המשמעת כי חבר הועדה לא ישתתף בבירוריה דרך קבע, או כי נבצר ממנו</w:t>
      </w:r>
      <w:r w:rsidRPr="00234191">
        <w:rPr>
          <w:rStyle w:val="default"/>
          <w:rFonts w:cs="FrankRuehl"/>
          <w:rtl/>
        </w:rPr>
        <w:t xml:space="preserve"> ל</w:t>
      </w:r>
      <w:r w:rsidRPr="00234191">
        <w:rPr>
          <w:rStyle w:val="default"/>
          <w:rFonts w:cs="FrankRuehl" w:hint="cs"/>
          <w:rtl/>
        </w:rPr>
        <w:t>השתתף בבירורים, רשאי הוא להורות כי ממלא מקומו של חבר ועדת המשמעת יבוא תחת אותו חבר.</w:t>
      </w:r>
    </w:p>
    <w:p w:rsidR="00CF4D47" w:rsidRPr="00234191" w:rsidRDefault="00CF4D47" w:rsidP="00C95903">
      <w:pPr>
        <w:pStyle w:val="P00"/>
        <w:spacing w:before="72"/>
        <w:ind w:left="0" w:right="1134"/>
        <w:rPr>
          <w:rStyle w:val="default"/>
          <w:rFonts w:cs="FrankRuehl"/>
          <w:rtl/>
        </w:rPr>
      </w:pPr>
      <w:r w:rsidRPr="00234191">
        <w:rPr>
          <w:rFonts w:cs="FrankRuehl"/>
          <w:sz w:val="26"/>
          <w:rtl/>
        </w:rPr>
        <w:tab/>
      </w:r>
      <w:r w:rsidRPr="00C95903">
        <w:rPr>
          <w:rStyle w:val="default"/>
          <w:rFonts w:cs="FrankRuehl"/>
          <w:rtl/>
        </w:rPr>
        <w:t>(ב</w:t>
      </w:r>
      <w:r w:rsidRPr="00C95903">
        <w:rPr>
          <w:rStyle w:val="default"/>
          <w:rFonts w:cs="FrankRuehl" w:hint="cs"/>
          <w:rtl/>
        </w:rPr>
        <w:t>)</w:t>
      </w:r>
      <w:r w:rsidRPr="00C95903">
        <w:rPr>
          <w:rStyle w:val="default"/>
          <w:rFonts w:cs="FrankRuehl"/>
          <w:rtl/>
        </w:rPr>
        <w:tab/>
        <w:t>א</w:t>
      </w:r>
      <w:r w:rsidRPr="00C95903">
        <w:rPr>
          <w:rStyle w:val="default"/>
          <w:rFonts w:cs="FrankRuehl" w:hint="cs"/>
          <w:rtl/>
        </w:rPr>
        <w:t>ירעו נסיבות</w:t>
      </w:r>
      <w:r w:rsidRPr="00234191">
        <w:rPr>
          <w:rStyle w:val="default"/>
          <w:rFonts w:cs="FrankRuehl" w:hint="cs"/>
          <w:rtl/>
        </w:rPr>
        <w:t xml:space="preserve"> כאמור בתקנת משנה (א) ליושב ראש ועדת המשמעת, יהיו סמכויותיו כאמור מסורות בידי נציב השירות או מי שנתמנה על ידיו.</w:t>
      </w:r>
    </w:p>
    <w:p w:rsidR="00CF4D47" w:rsidRPr="00234191" w:rsidRDefault="00CF4D47">
      <w:pPr>
        <w:pStyle w:val="P00"/>
        <w:spacing w:before="72"/>
        <w:ind w:left="0" w:right="1134"/>
        <w:rPr>
          <w:rStyle w:val="default"/>
          <w:rFonts w:cs="FrankRuehl"/>
          <w:rtl/>
        </w:rPr>
      </w:pPr>
      <w:r w:rsidRPr="00234191">
        <w:rPr>
          <w:rFonts w:cs="FrankRuehl"/>
          <w:sz w:val="26"/>
          <w:rtl/>
        </w:rPr>
        <w:tab/>
      </w:r>
      <w:r w:rsidRPr="00234191">
        <w:rPr>
          <w:rStyle w:val="default"/>
          <w:rFonts w:cs="FrankRuehl"/>
          <w:rtl/>
        </w:rPr>
        <w:t>(ג</w:t>
      </w:r>
      <w:r w:rsidRPr="00234191">
        <w:rPr>
          <w:rStyle w:val="default"/>
          <w:rFonts w:cs="FrankRuehl" w:hint="cs"/>
          <w:rtl/>
        </w:rPr>
        <w:t>)</w:t>
      </w:r>
      <w:r w:rsidRPr="00234191">
        <w:rPr>
          <w:rStyle w:val="default"/>
          <w:rFonts w:cs="FrankRuehl"/>
          <w:rtl/>
        </w:rPr>
        <w:tab/>
        <w:t>צ</w:t>
      </w:r>
      <w:r w:rsidRPr="00234191">
        <w:rPr>
          <w:rStyle w:val="default"/>
          <w:rFonts w:cs="FrankRuehl" w:hint="cs"/>
          <w:rtl/>
        </w:rPr>
        <w:t>ורף ממלא המקום לועדת משמעת במקום חב</w:t>
      </w:r>
      <w:r w:rsidRPr="00234191">
        <w:rPr>
          <w:rStyle w:val="default"/>
          <w:rFonts w:cs="FrankRuehl"/>
          <w:rtl/>
        </w:rPr>
        <w:t xml:space="preserve">ר </w:t>
      </w:r>
      <w:r w:rsidRPr="00234191">
        <w:rPr>
          <w:rStyle w:val="default"/>
          <w:rFonts w:cs="FrankRuehl" w:hint="cs"/>
          <w:rtl/>
        </w:rPr>
        <w:t>בנסיבות האמורות בתקנות משנה (א) או (ב), תמשיך הועדה בבירור מהשלב אליו הגיעה.</w:t>
      </w:r>
    </w:p>
    <w:p w:rsidR="00CF4D47" w:rsidRPr="00234191" w:rsidRDefault="00CF4D47">
      <w:pPr>
        <w:pStyle w:val="P00"/>
        <w:spacing w:before="72"/>
        <w:ind w:left="0" w:right="1134"/>
        <w:rPr>
          <w:rStyle w:val="default"/>
          <w:rFonts w:cs="FrankRuehl"/>
          <w:rtl/>
        </w:rPr>
      </w:pPr>
      <w:bookmarkStart w:id="17" w:name="Seif16"/>
      <w:bookmarkEnd w:id="17"/>
      <w:r w:rsidRPr="00234191">
        <w:rPr>
          <w:lang w:val="he-IL"/>
        </w:rPr>
        <w:pict>
          <v:rect id="_x0000_s1043" style="position:absolute;left:0;text-align:left;margin-left:464.5pt;margin-top:8.05pt;width:75.05pt;height:10.65pt;z-index:251663360"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sidRPr="00234191">
        <w:rPr>
          <w:rStyle w:val="big-number"/>
          <w:rFonts w:cs="Miriam"/>
          <w:rtl/>
        </w:rPr>
        <w:t>17.</w:t>
      </w:r>
      <w:r w:rsidRPr="00234191">
        <w:rPr>
          <w:rStyle w:val="big-number"/>
          <w:rFonts w:cs="Miriam"/>
          <w:rtl/>
        </w:rPr>
        <w:tab/>
      </w:r>
      <w:r w:rsidRPr="00234191">
        <w:rPr>
          <w:rStyle w:val="default"/>
          <w:rFonts w:cs="FrankRuehl"/>
          <w:rtl/>
        </w:rPr>
        <w:t>פר</w:t>
      </w:r>
      <w:r w:rsidRPr="00234191">
        <w:rPr>
          <w:rStyle w:val="default"/>
          <w:rFonts w:cs="FrankRuehl" w:hint="cs"/>
          <w:rtl/>
        </w:rPr>
        <w:t>וטוקול על דיוני הועדה ינוהל בדרך שיורה יושב ראש הועדה ויירשמו בו החלטות הועדה, לרבות אמצעי המשמעת שהחליטה לנקוט בהם, ובתום הבירור יחתום עליו יושב ראש ועדת המשמעת; רשאי הי</w:t>
      </w:r>
      <w:r w:rsidRPr="00234191">
        <w:rPr>
          <w:rStyle w:val="default"/>
          <w:rFonts w:cs="FrankRuehl"/>
          <w:rtl/>
        </w:rPr>
        <w:t>וש</w:t>
      </w:r>
      <w:r w:rsidRPr="00234191">
        <w:rPr>
          <w:rStyle w:val="default"/>
          <w:rFonts w:cs="FrankRuehl" w:hint="cs"/>
          <w:rtl/>
        </w:rPr>
        <w:t>ב ראש להורות שלא לרשום בפרוטוקול, או למחוק ממנו כל ענין הנוגע, לדעתו, לבטחון המדינה או ליחסי החוץ שלה.</w:t>
      </w:r>
    </w:p>
    <w:p w:rsidR="00CF4D47" w:rsidRPr="00234191" w:rsidRDefault="00CF4D47" w:rsidP="00C95903">
      <w:pPr>
        <w:pStyle w:val="P00"/>
        <w:spacing w:before="72"/>
        <w:ind w:left="0" w:right="1134"/>
        <w:rPr>
          <w:rStyle w:val="default"/>
          <w:rFonts w:cs="FrankRuehl"/>
          <w:rtl/>
        </w:rPr>
      </w:pPr>
      <w:bookmarkStart w:id="18" w:name="Seif17"/>
      <w:bookmarkEnd w:id="18"/>
      <w:r w:rsidRPr="00234191">
        <w:rPr>
          <w:lang w:val="he-IL"/>
        </w:rPr>
        <w:pict>
          <v:rect id="_x0000_s1044" style="position:absolute;left:0;text-align:left;margin-left:464.5pt;margin-top:8.05pt;width:75.05pt;height:18.95pt;z-index:251664384"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המ</w:t>
                  </w:r>
                  <w:r>
                    <w:rPr>
                      <w:rFonts w:cs="Miriam" w:hint="cs"/>
                      <w:sz w:val="18"/>
                      <w:szCs w:val="18"/>
                      <w:rtl/>
                    </w:rPr>
                    <w:t>צאת העתק מההחלטה</w:t>
                  </w:r>
                </w:p>
              </w:txbxContent>
            </v:textbox>
            <w10:anchorlock/>
          </v:rect>
        </w:pict>
      </w:r>
      <w:r w:rsidRPr="00234191">
        <w:rPr>
          <w:rStyle w:val="big-number"/>
          <w:rFonts w:cs="Miriam"/>
          <w:rtl/>
        </w:rPr>
        <w:t>1</w:t>
      </w:r>
      <w:r w:rsidRPr="00234191">
        <w:rPr>
          <w:rStyle w:val="big-number"/>
          <w:rFonts w:cs="Miriam" w:hint="cs"/>
          <w:rtl/>
        </w:rPr>
        <w:t>8</w:t>
      </w:r>
      <w:r w:rsidRPr="00C95903">
        <w:rPr>
          <w:rStyle w:val="default"/>
          <w:rFonts w:cs="FrankRuehl" w:hint="cs"/>
          <w:rtl/>
        </w:rPr>
        <w:t>.</w:t>
      </w:r>
      <w:r w:rsidRPr="00C95903">
        <w:rPr>
          <w:rStyle w:val="default"/>
          <w:rFonts w:cs="FrankRuehl"/>
          <w:rtl/>
        </w:rPr>
        <w:tab/>
      </w:r>
      <w:r w:rsidRPr="00234191">
        <w:rPr>
          <w:rStyle w:val="default"/>
          <w:rFonts w:cs="FrankRuehl"/>
          <w:rtl/>
        </w:rPr>
        <w:t>הע</w:t>
      </w:r>
      <w:r w:rsidRPr="00234191">
        <w:rPr>
          <w:rStyle w:val="default"/>
          <w:rFonts w:cs="FrankRuehl" w:hint="cs"/>
          <w:rtl/>
        </w:rPr>
        <w:t>תק מהחלטת ועדת המשמעת יומצא לכל נשפט, למי שהגיש את התלונה ולנציב השירות, אם לא היה הוא מגיש התלונה, וכן מי שהמנהל הכללי מינה לכך.</w:t>
      </w:r>
    </w:p>
    <w:p w:rsidR="00CF4D47" w:rsidRPr="00234191" w:rsidRDefault="00CF4D47" w:rsidP="00C95903">
      <w:pPr>
        <w:pStyle w:val="P00"/>
        <w:spacing w:before="72"/>
        <w:ind w:left="0" w:right="1134"/>
        <w:rPr>
          <w:rStyle w:val="default"/>
          <w:rFonts w:cs="FrankRuehl"/>
          <w:rtl/>
        </w:rPr>
      </w:pPr>
      <w:bookmarkStart w:id="19" w:name="Seif18"/>
      <w:bookmarkEnd w:id="19"/>
      <w:r w:rsidRPr="00234191">
        <w:rPr>
          <w:lang w:val="he-IL"/>
        </w:rPr>
        <w:pict>
          <v:rect id="_x0000_s1045" style="position:absolute;left:0;text-align:left;margin-left:464.5pt;margin-top:8.05pt;width:75.05pt;height:19.6pt;z-index:251665408"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נו</w:t>
                  </w:r>
                  <w:r>
                    <w:rPr>
                      <w:rFonts w:cs="Miriam" w:hint="cs"/>
                      <w:sz w:val="18"/>
                      <w:szCs w:val="18"/>
                      <w:rtl/>
                    </w:rPr>
                    <w:t>כחות בשעת הדיונים</w:t>
                  </w:r>
                </w:p>
              </w:txbxContent>
            </v:textbox>
            <w10:anchorlock/>
          </v:rect>
        </w:pict>
      </w:r>
      <w:r w:rsidRPr="00234191">
        <w:rPr>
          <w:rStyle w:val="big-number"/>
          <w:rFonts w:cs="Miriam"/>
          <w:rtl/>
        </w:rPr>
        <w:t>19</w:t>
      </w:r>
      <w:r w:rsidRPr="00C95903">
        <w:rPr>
          <w:rStyle w:val="default"/>
          <w:rFonts w:cs="FrankRuehl"/>
          <w:rtl/>
        </w:rPr>
        <w:t>.</w:t>
      </w:r>
      <w:r w:rsidRPr="00C95903">
        <w:rPr>
          <w:rStyle w:val="default"/>
          <w:rFonts w:cs="FrankRuehl"/>
          <w:rtl/>
        </w:rPr>
        <w:tab/>
      </w:r>
      <w:r w:rsidRPr="00234191">
        <w:rPr>
          <w:rStyle w:val="default"/>
          <w:rFonts w:cs="FrankRuehl"/>
          <w:rtl/>
        </w:rPr>
        <w:t>בש</w:t>
      </w:r>
      <w:r w:rsidRPr="00234191">
        <w:rPr>
          <w:rStyle w:val="default"/>
          <w:rFonts w:cs="FrankRuehl" w:hint="cs"/>
          <w:rtl/>
        </w:rPr>
        <w:t>עת דיונ</w:t>
      </w:r>
      <w:r w:rsidRPr="00234191">
        <w:rPr>
          <w:rStyle w:val="default"/>
          <w:rFonts w:cs="FrankRuehl"/>
          <w:rtl/>
        </w:rPr>
        <w:t xml:space="preserve">י </w:t>
      </w:r>
      <w:r w:rsidRPr="00234191">
        <w:rPr>
          <w:rStyle w:val="default"/>
          <w:rFonts w:cs="FrankRuehl" w:hint="cs"/>
          <w:rtl/>
        </w:rPr>
        <w:t>ועדת משמעת רשאים להיות נוכחים נציב השירות או בא כוחו, נציג המשרד וכן כל עובד המ</w:t>
      </w:r>
      <w:r w:rsidRPr="00234191">
        <w:rPr>
          <w:rStyle w:val="default"/>
          <w:rFonts w:cs="FrankRuehl"/>
          <w:rtl/>
        </w:rPr>
        <w:t>מ</w:t>
      </w:r>
      <w:r w:rsidRPr="00234191">
        <w:rPr>
          <w:rStyle w:val="default"/>
          <w:rFonts w:cs="FrankRuehl" w:hint="cs"/>
          <w:rtl/>
        </w:rPr>
        <w:t>לא תפקיד עבורה.</w:t>
      </w:r>
    </w:p>
    <w:p w:rsidR="00CF4D47" w:rsidRPr="00234191" w:rsidRDefault="00CF4D47" w:rsidP="00C95903">
      <w:pPr>
        <w:pStyle w:val="P00"/>
        <w:spacing w:before="72"/>
        <w:ind w:left="0" w:right="1134"/>
        <w:rPr>
          <w:rStyle w:val="default"/>
          <w:rFonts w:cs="FrankRuehl"/>
          <w:rtl/>
        </w:rPr>
      </w:pPr>
      <w:bookmarkStart w:id="20" w:name="Seif19"/>
      <w:bookmarkEnd w:id="20"/>
      <w:r w:rsidRPr="00234191">
        <w:rPr>
          <w:lang w:val="he-IL"/>
        </w:rPr>
        <w:pict>
          <v:rect id="_x0000_s1046" style="position:absolute;left:0;text-align:left;margin-left:464.5pt;margin-top:8.05pt;width:75.05pt;height:14.7pt;z-index:251666432"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txbxContent>
            </v:textbox>
            <w10:anchorlock/>
          </v:rect>
        </w:pict>
      </w:r>
      <w:r w:rsidRPr="00234191">
        <w:rPr>
          <w:rStyle w:val="big-number"/>
          <w:rFonts w:cs="Miriam"/>
          <w:rtl/>
        </w:rPr>
        <w:t>20</w:t>
      </w:r>
      <w:r w:rsidRPr="00C95903">
        <w:rPr>
          <w:rStyle w:val="default"/>
          <w:rFonts w:cs="FrankRuehl"/>
          <w:rtl/>
        </w:rPr>
        <w:t>.</w:t>
      </w:r>
      <w:r w:rsidRPr="00C95903">
        <w:rPr>
          <w:rStyle w:val="default"/>
          <w:rFonts w:cs="FrankRuehl"/>
          <w:rtl/>
        </w:rPr>
        <w:tab/>
      </w:r>
      <w:r w:rsidRPr="00234191">
        <w:rPr>
          <w:rStyle w:val="default"/>
          <w:rFonts w:cs="FrankRuehl"/>
          <w:rtl/>
        </w:rPr>
        <w:t>לא</w:t>
      </w:r>
      <w:r w:rsidRPr="00234191">
        <w:rPr>
          <w:rStyle w:val="default"/>
          <w:rFonts w:cs="FrankRuehl" w:hint="cs"/>
          <w:rtl/>
        </w:rPr>
        <w:t xml:space="preserve"> יגלה אדם תוכן דיוני ועדת משמעת או החלטותיה למי שאינו רשאי להגיש ערעור על החלטותיה; נציב השירות או המנהל הכללי רשאים לפרסם בדרך שתיראה להם כל החלטה של </w:t>
      </w:r>
      <w:r w:rsidRPr="00234191">
        <w:rPr>
          <w:rStyle w:val="default"/>
          <w:rFonts w:cs="FrankRuehl"/>
          <w:rtl/>
        </w:rPr>
        <w:t>וע</w:t>
      </w:r>
      <w:r w:rsidRPr="00234191">
        <w:rPr>
          <w:rStyle w:val="default"/>
          <w:rFonts w:cs="FrankRuehl" w:hint="cs"/>
          <w:rtl/>
        </w:rPr>
        <w:t>דת משמעת, ובלבד שלא יצויין שמו של הנשפט אלא באישור המנהל הכללי.</w:t>
      </w:r>
    </w:p>
    <w:p w:rsidR="00CF4D47" w:rsidRPr="00234191" w:rsidRDefault="00CF4D47">
      <w:pPr>
        <w:pStyle w:val="P00"/>
        <w:spacing w:before="72"/>
        <w:ind w:left="0" w:right="1134"/>
        <w:rPr>
          <w:rStyle w:val="default"/>
          <w:rFonts w:cs="FrankRuehl"/>
          <w:rtl/>
        </w:rPr>
      </w:pPr>
      <w:bookmarkStart w:id="21" w:name="Seif20"/>
      <w:bookmarkEnd w:id="21"/>
      <w:r w:rsidRPr="00234191">
        <w:rPr>
          <w:lang w:val="he-IL"/>
        </w:rPr>
        <w:pict>
          <v:rect id="_x0000_s1047" style="position:absolute;left:0;text-align:left;margin-left:464.5pt;margin-top:8.05pt;width:75.05pt;height:13.55pt;z-index:251667456"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המ</w:t>
                  </w:r>
                  <w:r>
                    <w:rPr>
                      <w:rFonts w:cs="Miriam" w:hint="cs"/>
                      <w:sz w:val="18"/>
                      <w:szCs w:val="18"/>
                      <w:rtl/>
                    </w:rPr>
                    <w:t>צאה</w:t>
                  </w:r>
                </w:p>
              </w:txbxContent>
            </v:textbox>
            <w10:anchorlock/>
          </v:rect>
        </w:pict>
      </w:r>
      <w:r w:rsidRPr="00234191">
        <w:rPr>
          <w:rStyle w:val="big-number"/>
          <w:rFonts w:cs="Miriam"/>
          <w:rtl/>
        </w:rPr>
        <w:t>21.</w:t>
      </w:r>
      <w:r w:rsidRPr="00234191">
        <w:rPr>
          <w:rStyle w:val="big-number"/>
          <w:rFonts w:cs="Miriam"/>
          <w:rtl/>
        </w:rPr>
        <w:tab/>
      </w:r>
      <w:r w:rsidRPr="00234191">
        <w:rPr>
          <w:rStyle w:val="default"/>
          <w:rFonts w:cs="FrankRuehl"/>
          <w:rtl/>
        </w:rPr>
        <w:t>המ</w:t>
      </w:r>
      <w:r w:rsidRPr="00234191">
        <w:rPr>
          <w:rStyle w:val="default"/>
          <w:rFonts w:cs="FrankRuehl" w:hint="cs"/>
          <w:rtl/>
        </w:rPr>
        <w:t>צאת מסמכים לפי תקנות אלה תהיה באמצעות הממונה על העובד, ואם לא הומצאו כאמור אפשר לעשותה בדואר רשום לפי מען מגוריו של מי שהמסמך מיועד לו, אלא אם החליט יושב ראש ועדת המשמעת על המצאה בדרך</w:t>
      </w:r>
      <w:r w:rsidRPr="00234191">
        <w:rPr>
          <w:rStyle w:val="default"/>
          <w:rFonts w:cs="FrankRuehl"/>
          <w:rtl/>
        </w:rPr>
        <w:t xml:space="preserve"> א</w:t>
      </w:r>
      <w:r w:rsidRPr="00234191">
        <w:rPr>
          <w:rStyle w:val="default"/>
          <w:rFonts w:cs="FrankRuehl" w:hint="cs"/>
          <w:rtl/>
        </w:rPr>
        <w:t>חרת.</w:t>
      </w:r>
    </w:p>
    <w:p w:rsidR="00CF4D47" w:rsidRDefault="00CF4D47">
      <w:pPr>
        <w:pStyle w:val="P00"/>
        <w:spacing w:before="72"/>
        <w:ind w:left="0" w:right="1134"/>
        <w:rPr>
          <w:rStyle w:val="default"/>
          <w:rFonts w:cs="FrankRuehl" w:hint="cs"/>
          <w:rtl/>
        </w:rPr>
      </w:pPr>
      <w:bookmarkStart w:id="22" w:name="Seif21"/>
      <w:bookmarkEnd w:id="22"/>
      <w:r w:rsidRPr="00234191">
        <w:rPr>
          <w:lang w:val="he-IL"/>
        </w:rPr>
        <w:pict>
          <v:rect id="_x0000_s1048" style="position:absolute;left:0;text-align:left;margin-left:464.5pt;margin-top:8.05pt;width:75.05pt;height:29.25pt;z-index:251668480" o:allowincell="f" filled="f" stroked="f" strokecolor="lime" strokeweight=".25pt">
            <v:textbox inset="0,0,0,0">
              <w:txbxContent>
                <w:p w:rsidR="00CF4D47" w:rsidRDefault="00CF4D47" w:rsidP="00957762">
                  <w:pPr>
                    <w:spacing w:line="160" w:lineRule="exact"/>
                    <w:jc w:val="left"/>
                    <w:rPr>
                      <w:rFonts w:cs="Miriam"/>
                      <w:noProof/>
                      <w:sz w:val="18"/>
                      <w:szCs w:val="18"/>
                      <w:rtl/>
                    </w:rPr>
                  </w:pPr>
                  <w:r>
                    <w:rPr>
                      <w:rFonts w:cs="Miriam"/>
                      <w:sz w:val="18"/>
                      <w:szCs w:val="18"/>
                      <w:rtl/>
                    </w:rPr>
                    <w:t>תי</w:t>
                  </w:r>
                  <w:r>
                    <w:rPr>
                      <w:rFonts w:cs="Miriam" w:hint="cs"/>
                      <w:sz w:val="18"/>
                      <w:szCs w:val="18"/>
                      <w:rtl/>
                    </w:rPr>
                    <w:t>אומים לגבי ע</w:t>
                  </w:r>
                  <w:r>
                    <w:rPr>
                      <w:rFonts w:cs="Miriam"/>
                      <w:sz w:val="18"/>
                      <w:szCs w:val="18"/>
                      <w:rtl/>
                    </w:rPr>
                    <w:t>ו</w:t>
                  </w:r>
                  <w:r>
                    <w:rPr>
                      <w:rFonts w:cs="Miriam" w:hint="cs"/>
                      <w:sz w:val="18"/>
                      <w:szCs w:val="18"/>
                      <w:rtl/>
                    </w:rPr>
                    <w:t>בדי גופים</w:t>
                  </w:r>
                </w:p>
                <w:p w:rsidR="00CF4D47" w:rsidRDefault="00CF4D47">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957762">
                    <w:rPr>
                      <w:rFonts w:cs="Miriam" w:hint="cs"/>
                      <w:sz w:val="18"/>
                      <w:szCs w:val="18"/>
                      <w:rtl/>
                    </w:rPr>
                    <w:t>-</w:t>
                  </w:r>
                  <w:r>
                    <w:rPr>
                      <w:rFonts w:cs="Miriam"/>
                      <w:sz w:val="18"/>
                      <w:szCs w:val="18"/>
                      <w:rtl/>
                    </w:rPr>
                    <w:t>1965</w:t>
                  </w:r>
                </w:p>
              </w:txbxContent>
            </v:textbox>
            <w10:anchorlock/>
          </v:rect>
        </w:pict>
      </w:r>
      <w:r w:rsidRPr="00234191">
        <w:rPr>
          <w:rStyle w:val="big-number"/>
          <w:rFonts w:cs="Miriam"/>
          <w:rtl/>
        </w:rPr>
        <w:t>21</w:t>
      </w:r>
      <w:r w:rsidRPr="00234191">
        <w:rPr>
          <w:rStyle w:val="default"/>
          <w:rFonts w:cs="FrankRuehl"/>
          <w:rtl/>
        </w:rPr>
        <w:t>א.</w:t>
      </w:r>
      <w:r w:rsidRPr="00234191">
        <w:rPr>
          <w:rStyle w:val="default"/>
          <w:rFonts w:cs="FrankRuehl"/>
          <w:rtl/>
        </w:rPr>
        <w:tab/>
        <w:t>ב</w:t>
      </w:r>
      <w:r w:rsidRPr="00234191">
        <w:rPr>
          <w:rStyle w:val="default"/>
          <w:rFonts w:cs="FrankRuehl" w:hint="cs"/>
          <w:rtl/>
        </w:rPr>
        <w:t xml:space="preserve">תקנות אלה </w:t>
      </w:r>
      <w:r w:rsidR="00957762">
        <w:rPr>
          <w:rStyle w:val="default"/>
          <w:rFonts w:cs="FrankRuehl"/>
          <w:rtl/>
        </w:rPr>
        <w:t>–</w:t>
      </w:r>
    </w:p>
    <w:p w:rsidR="00CF4D47" w:rsidRDefault="00CF4D47">
      <w:pPr>
        <w:pStyle w:val="P00"/>
        <w:spacing w:before="72"/>
        <w:ind w:left="0" w:right="1134"/>
        <w:rPr>
          <w:rStyle w:val="default"/>
          <w:rFonts w:cs="FrankRuehl" w:hint="cs"/>
          <w:rtl/>
        </w:rPr>
      </w:pPr>
      <w:r w:rsidRPr="00234191">
        <w:rPr>
          <w:rFonts w:cs="FrankRuehl"/>
          <w:sz w:val="26"/>
          <w:rtl/>
        </w:rPr>
        <w:tab/>
      </w:r>
      <w:r w:rsidRPr="00234191">
        <w:rPr>
          <w:rStyle w:val="default"/>
          <w:rFonts w:cs="FrankRuehl"/>
          <w:rtl/>
        </w:rPr>
        <w:t>"מ</w:t>
      </w:r>
      <w:r w:rsidRPr="00234191">
        <w:rPr>
          <w:rStyle w:val="default"/>
          <w:rFonts w:cs="FrankRuehl" w:hint="cs"/>
          <w:rtl/>
        </w:rPr>
        <w:t xml:space="preserve">שרד" </w:t>
      </w:r>
      <w:r w:rsidR="00957762">
        <w:rPr>
          <w:rStyle w:val="default"/>
          <w:rFonts w:cs="FrankRuehl"/>
          <w:rtl/>
        </w:rPr>
        <w:t>–</w:t>
      </w:r>
    </w:p>
    <w:p w:rsidR="00CF4D47" w:rsidRPr="00234191" w:rsidRDefault="00CF4D47" w:rsidP="00957762">
      <w:pPr>
        <w:pStyle w:val="P22"/>
        <w:spacing w:before="72"/>
        <w:ind w:left="1021" w:right="1134"/>
        <w:rPr>
          <w:rStyle w:val="default"/>
          <w:rFonts w:cs="FrankRuehl"/>
          <w:rtl/>
        </w:rPr>
      </w:pPr>
      <w:r w:rsidRPr="00234191">
        <w:rPr>
          <w:rStyle w:val="default"/>
          <w:rFonts w:cs="FrankRuehl"/>
          <w:rtl/>
        </w:rPr>
        <w:t>(1)</w:t>
      </w:r>
      <w:r w:rsidRPr="00234191">
        <w:rPr>
          <w:rStyle w:val="default"/>
          <w:rFonts w:cs="FrankRuehl"/>
          <w:rtl/>
        </w:rPr>
        <w:tab/>
        <w:t>ל</w:t>
      </w:r>
      <w:r w:rsidRPr="00234191">
        <w:rPr>
          <w:rStyle w:val="default"/>
          <w:rFonts w:cs="FrankRuehl" w:hint="cs"/>
          <w:rtl/>
        </w:rPr>
        <w:t>גבי עובד שירות התעסוקה כמשמעותו בחוק שירות התעסוקה, תשי"ט</w:t>
      </w:r>
      <w:r w:rsidR="00957762">
        <w:rPr>
          <w:rStyle w:val="default"/>
          <w:rFonts w:cs="FrankRuehl" w:hint="cs"/>
          <w:rtl/>
        </w:rPr>
        <w:t>-</w:t>
      </w:r>
      <w:r w:rsidRPr="00234191">
        <w:rPr>
          <w:rStyle w:val="default"/>
          <w:rFonts w:cs="FrankRuehl"/>
          <w:rtl/>
        </w:rPr>
        <w:t xml:space="preserve">1959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שירות התעסוקה;</w:t>
      </w:r>
    </w:p>
    <w:p w:rsidR="00CF4D47" w:rsidRPr="00234191" w:rsidRDefault="00CF4D47" w:rsidP="00957762">
      <w:pPr>
        <w:pStyle w:val="P22"/>
        <w:spacing w:before="72"/>
        <w:ind w:left="1021" w:right="1134"/>
        <w:rPr>
          <w:rStyle w:val="default"/>
          <w:rFonts w:cs="FrankRuehl"/>
          <w:rtl/>
        </w:rPr>
      </w:pPr>
      <w:r w:rsidRPr="00234191">
        <w:rPr>
          <w:rStyle w:val="default"/>
          <w:rFonts w:cs="FrankRuehl" w:hint="cs"/>
          <w:rtl/>
        </w:rPr>
        <w:t>(2)</w:t>
      </w:r>
      <w:r w:rsidRPr="00234191">
        <w:rPr>
          <w:rStyle w:val="default"/>
          <w:rFonts w:cs="FrankRuehl"/>
          <w:rtl/>
        </w:rPr>
        <w:tab/>
        <w:t>ל</w:t>
      </w:r>
      <w:r w:rsidRPr="00234191">
        <w:rPr>
          <w:rStyle w:val="default"/>
          <w:rFonts w:cs="FrankRuehl" w:hint="cs"/>
          <w:rtl/>
        </w:rPr>
        <w:t>גבי עובד המוסד לביטוח לאומי כמשמעותו בחוק הביטוח הלאומי, תשי"ד</w:t>
      </w:r>
      <w:r w:rsidR="00957762">
        <w:rPr>
          <w:rStyle w:val="default"/>
          <w:rFonts w:cs="FrankRuehl" w:hint="cs"/>
          <w:rtl/>
        </w:rPr>
        <w:t>-</w:t>
      </w:r>
      <w:r w:rsidRPr="00234191">
        <w:rPr>
          <w:rStyle w:val="default"/>
          <w:rFonts w:cs="FrankRuehl"/>
          <w:rtl/>
        </w:rPr>
        <w:t xml:space="preserve">1953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המוסד לביטוח לאומי;</w:t>
      </w:r>
    </w:p>
    <w:p w:rsidR="00CF4D47" w:rsidRPr="00234191" w:rsidRDefault="00CF4D47" w:rsidP="00957762">
      <w:pPr>
        <w:pStyle w:val="P22"/>
        <w:spacing w:before="72"/>
        <w:ind w:left="1021" w:right="1134"/>
        <w:rPr>
          <w:rStyle w:val="default"/>
          <w:rFonts w:cs="FrankRuehl"/>
          <w:rtl/>
        </w:rPr>
      </w:pPr>
      <w:r w:rsidRPr="00234191">
        <w:rPr>
          <w:rStyle w:val="default"/>
          <w:rFonts w:cs="FrankRuehl"/>
          <w:rtl/>
        </w:rPr>
        <w:t>(3)</w:t>
      </w:r>
      <w:r w:rsidRPr="00234191">
        <w:rPr>
          <w:rStyle w:val="default"/>
          <w:rFonts w:cs="FrankRuehl"/>
          <w:rtl/>
        </w:rPr>
        <w:tab/>
        <w:t>ל</w:t>
      </w:r>
      <w:r w:rsidRPr="00234191">
        <w:rPr>
          <w:rStyle w:val="default"/>
          <w:rFonts w:cs="FrankRuehl" w:hint="cs"/>
          <w:rtl/>
        </w:rPr>
        <w:t>גבי עובד</w:t>
      </w:r>
      <w:r w:rsidRPr="00234191">
        <w:rPr>
          <w:rStyle w:val="default"/>
          <w:rFonts w:cs="FrankRuehl"/>
          <w:rtl/>
        </w:rPr>
        <w:t xml:space="preserve"> ה</w:t>
      </w:r>
      <w:r w:rsidRPr="00234191">
        <w:rPr>
          <w:rStyle w:val="default"/>
          <w:rFonts w:cs="FrankRuehl" w:hint="cs"/>
          <w:rtl/>
        </w:rPr>
        <w:t>מוסד לבטיחות ולגיהו</w:t>
      </w:r>
      <w:r w:rsidRPr="00234191">
        <w:rPr>
          <w:rStyle w:val="default"/>
          <w:rFonts w:cs="FrankRuehl"/>
          <w:rtl/>
        </w:rPr>
        <w:t>ת</w:t>
      </w:r>
      <w:r w:rsidRPr="00234191">
        <w:rPr>
          <w:rStyle w:val="default"/>
          <w:rFonts w:cs="FrankRuehl" w:hint="cs"/>
          <w:rtl/>
        </w:rPr>
        <w:t xml:space="preserve"> כמשמעותו בחוק ארגון הפיקוח על העבודה, תשי"ד</w:t>
      </w:r>
      <w:r w:rsidR="00957762">
        <w:rPr>
          <w:rStyle w:val="default"/>
          <w:rFonts w:cs="FrankRuehl" w:hint="cs"/>
          <w:rtl/>
        </w:rPr>
        <w:t>-</w:t>
      </w:r>
      <w:r w:rsidRPr="00234191">
        <w:rPr>
          <w:rStyle w:val="default"/>
          <w:rFonts w:cs="FrankRuehl"/>
          <w:rtl/>
        </w:rPr>
        <w:t xml:space="preserve">1954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המוסד לבטיחות ולגיהות;</w:t>
      </w:r>
    </w:p>
    <w:p w:rsidR="00CF4D47" w:rsidRDefault="00CF4D47">
      <w:pPr>
        <w:pStyle w:val="P00"/>
        <w:spacing w:before="72"/>
        <w:ind w:left="0" w:right="1134"/>
        <w:rPr>
          <w:rStyle w:val="default"/>
          <w:rFonts w:cs="FrankRuehl" w:hint="cs"/>
          <w:rtl/>
        </w:rPr>
      </w:pPr>
      <w:r w:rsidRPr="00234191">
        <w:rPr>
          <w:rFonts w:cs="FrankRuehl"/>
          <w:sz w:val="26"/>
          <w:rtl/>
        </w:rPr>
        <w:tab/>
      </w:r>
      <w:r w:rsidRPr="00234191">
        <w:rPr>
          <w:rStyle w:val="default"/>
          <w:rFonts w:cs="FrankRuehl"/>
          <w:rtl/>
        </w:rPr>
        <w:t>"ה</w:t>
      </w:r>
      <w:r w:rsidRPr="00234191">
        <w:rPr>
          <w:rStyle w:val="default"/>
          <w:rFonts w:cs="FrankRuehl" w:hint="cs"/>
          <w:rtl/>
        </w:rPr>
        <w:t xml:space="preserve">מנהל הכללי" </w:t>
      </w:r>
      <w:r w:rsidR="00957762">
        <w:rPr>
          <w:rStyle w:val="default"/>
          <w:rFonts w:cs="FrankRuehl"/>
          <w:rtl/>
        </w:rPr>
        <w:t>–</w:t>
      </w:r>
    </w:p>
    <w:p w:rsidR="00CF4D47" w:rsidRPr="00234191" w:rsidRDefault="00CF4D47" w:rsidP="00957762">
      <w:pPr>
        <w:pStyle w:val="P22"/>
        <w:spacing w:before="72"/>
        <w:ind w:left="1021" w:right="1134"/>
        <w:rPr>
          <w:rStyle w:val="default"/>
          <w:rFonts w:cs="FrankRuehl"/>
          <w:rtl/>
        </w:rPr>
      </w:pPr>
      <w:r w:rsidRPr="00234191">
        <w:rPr>
          <w:rStyle w:val="default"/>
          <w:rFonts w:cs="FrankRuehl"/>
          <w:rtl/>
        </w:rPr>
        <w:t>(1)</w:t>
      </w:r>
      <w:r w:rsidRPr="00234191">
        <w:rPr>
          <w:rStyle w:val="default"/>
          <w:rFonts w:cs="FrankRuehl"/>
          <w:rtl/>
        </w:rPr>
        <w:tab/>
        <w:t>ל</w:t>
      </w:r>
      <w:r w:rsidRPr="00234191">
        <w:rPr>
          <w:rStyle w:val="default"/>
          <w:rFonts w:cs="FrankRuehl" w:hint="cs"/>
          <w:rtl/>
        </w:rPr>
        <w:t xml:space="preserve">גבי עובד שירות התעסוקה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מי שהוסמך על ידי שר העבודה;</w:t>
      </w:r>
    </w:p>
    <w:p w:rsidR="00CF4D47" w:rsidRPr="00234191" w:rsidRDefault="00CF4D47" w:rsidP="00957762">
      <w:pPr>
        <w:pStyle w:val="P22"/>
        <w:spacing w:before="72"/>
        <w:ind w:left="1021" w:right="1134"/>
        <w:rPr>
          <w:rStyle w:val="default"/>
          <w:rFonts w:cs="FrankRuehl"/>
          <w:rtl/>
        </w:rPr>
      </w:pPr>
      <w:r w:rsidRPr="00234191">
        <w:rPr>
          <w:rStyle w:val="default"/>
          <w:rFonts w:cs="FrankRuehl" w:hint="cs"/>
          <w:rtl/>
        </w:rPr>
        <w:t>(2)</w:t>
      </w:r>
      <w:r w:rsidRPr="00234191">
        <w:rPr>
          <w:rStyle w:val="default"/>
          <w:rFonts w:cs="FrankRuehl"/>
          <w:rtl/>
        </w:rPr>
        <w:tab/>
        <w:t>ל</w:t>
      </w:r>
      <w:r w:rsidRPr="00234191">
        <w:rPr>
          <w:rStyle w:val="default"/>
          <w:rFonts w:cs="FrankRuehl" w:hint="cs"/>
          <w:rtl/>
        </w:rPr>
        <w:t xml:space="preserve">גבי עובד המוסד לביטוח לאומי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המנהל הכללי של המוסד לביטוח לאומי או מי שהוסמך על</w:t>
      </w:r>
      <w:r w:rsidRPr="00234191">
        <w:rPr>
          <w:rStyle w:val="default"/>
          <w:rFonts w:cs="FrankRuehl"/>
          <w:rtl/>
        </w:rPr>
        <w:t xml:space="preserve"> י</w:t>
      </w:r>
      <w:r w:rsidRPr="00234191">
        <w:rPr>
          <w:rStyle w:val="default"/>
          <w:rFonts w:cs="FrankRuehl" w:hint="cs"/>
          <w:rtl/>
        </w:rPr>
        <w:t>דיו;</w:t>
      </w:r>
    </w:p>
    <w:p w:rsidR="00CF4D47" w:rsidRPr="00234191" w:rsidRDefault="00CF4D47" w:rsidP="00957762">
      <w:pPr>
        <w:pStyle w:val="P22"/>
        <w:spacing w:before="72"/>
        <w:ind w:left="1021" w:right="1134"/>
        <w:rPr>
          <w:rStyle w:val="default"/>
          <w:rFonts w:cs="FrankRuehl" w:hint="cs"/>
          <w:rtl/>
        </w:rPr>
      </w:pPr>
      <w:r w:rsidRPr="00234191">
        <w:rPr>
          <w:rStyle w:val="default"/>
          <w:rFonts w:cs="FrankRuehl" w:hint="cs"/>
          <w:rtl/>
        </w:rPr>
        <w:t>(3)</w:t>
      </w:r>
      <w:r w:rsidRPr="00234191">
        <w:rPr>
          <w:rStyle w:val="default"/>
          <w:rFonts w:cs="FrankRuehl"/>
          <w:rtl/>
        </w:rPr>
        <w:tab/>
        <w:t>ל</w:t>
      </w:r>
      <w:r w:rsidRPr="00234191">
        <w:rPr>
          <w:rStyle w:val="default"/>
          <w:rFonts w:cs="FrankRuehl" w:hint="cs"/>
          <w:rtl/>
        </w:rPr>
        <w:t xml:space="preserve">גבי עובד </w:t>
      </w:r>
      <w:r w:rsidRPr="00234191">
        <w:rPr>
          <w:rStyle w:val="default"/>
          <w:rFonts w:cs="FrankRuehl"/>
          <w:rtl/>
        </w:rPr>
        <w:t>ה</w:t>
      </w:r>
      <w:r w:rsidRPr="00234191">
        <w:rPr>
          <w:rStyle w:val="default"/>
          <w:rFonts w:cs="FrankRuehl" w:hint="cs"/>
          <w:rtl/>
        </w:rPr>
        <w:t xml:space="preserve">מוסד לבטיחות ולגיהות </w:t>
      </w:r>
      <w:r w:rsidR="00957762">
        <w:rPr>
          <w:rStyle w:val="default"/>
          <w:rFonts w:cs="FrankRuehl" w:hint="cs"/>
          <w:rtl/>
        </w:rPr>
        <w:t>-</w:t>
      </w:r>
      <w:r w:rsidRPr="00234191">
        <w:rPr>
          <w:rStyle w:val="default"/>
          <w:rFonts w:cs="FrankRuehl"/>
          <w:rtl/>
        </w:rPr>
        <w:t xml:space="preserve"> </w:t>
      </w:r>
      <w:r w:rsidRPr="00234191">
        <w:rPr>
          <w:rStyle w:val="default"/>
          <w:rFonts w:cs="FrankRuehl" w:hint="cs"/>
          <w:rtl/>
        </w:rPr>
        <w:t>מי שהוסמך על ידי שר העבודה.</w:t>
      </w:r>
    </w:p>
    <w:p w:rsidR="0025015D" w:rsidRPr="00207EB5" w:rsidRDefault="0025015D" w:rsidP="00CE3F19">
      <w:pPr>
        <w:pStyle w:val="P00"/>
        <w:spacing w:before="0"/>
        <w:ind w:left="0" w:right="1134"/>
        <w:rPr>
          <w:rFonts w:cs="FrankRuehl" w:hint="cs"/>
          <w:b/>
          <w:bCs/>
          <w:vanish/>
          <w:szCs w:val="20"/>
          <w:shd w:val="clear" w:color="auto" w:fill="FFFF99"/>
          <w:rtl/>
        </w:rPr>
      </w:pPr>
      <w:bookmarkStart w:id="23" w:name="Rov27"/>
      <w:r w:rsidRPr="00207EB5">
        <w:rPr>
          <w:rFonts w:cs="FrankRuehl" w:hint="cs"/>
          <w:vanish/>
          <w:color w:val="FF0000"/>
          <w:szCs w:val="20"/>
          <w:shd w:val="clear" w:color="auto" w:fill="FFFF99"/>
          <w:rtl/>
        </w:rPr>
        <w:t xml:space="preserve">מיום </w:t>
      </w:r>
      <w:r w:rsidR="00CE3F19" w:rsidRPr="00207EB5">
        <w:rPr>
          <w:rFonts w:cs="FrankRuehl" w:hint="cs"/>
          <w:vanish/>
          <w:color w:val="FF0000"/>
          <w:szCs w:val="20"/>
          <w:shd w:val="clear" w:color="auto" w:fill="FFFF99"/>
          <w:rtl/>
        </w:rPr>
        <w:t>4</w:t>
      </w:r>
      <w:r w:rsidRPr="00207EB5">
        <w:rPr>
          <w:rFonts w:cs="FrankRuehl" w:hint="cs"/>
          <w:vanish/>
          <w:color w:val="FF0000"/>
          <w:szCs w:val="20"/>
          <w:shd w:val="clear" w:color="auto" w:fill="FFFF99"/>
          <w:rtl/>
        </w:rPr>
        <w:t>.</w:t>
      </w:r>
      <w:r w:rsidR="00CE3F19" w:rsidRPr="00207EB5">
        <w:rPr>
          <w:rFonts w:cs="FrankRuehl" w:hint="cs"/>
          <w:vanish/>
          <w:color w:val="FF0000"/>
          <w:szCs w:val="20"/>
          <w:shd w:val="clear" w:color="auto" w:fill="FFFF99"/>
          <w:rtl/>
        </w:rPr>
        <w:t>3</w:t>
      </w:r>
      <w:r w:rsidRPr="00207EB5">
        <w:rPr>
          <w:rFonts w:cs="FrankRuehl" w:hint="cs"/>
          <w:vanish/>
          <w:color w:val="FF0000"/>
          <w:szCs w:val="20"/>
          <w:shd w:val="clear" w:color="auto" w:fill="FFFF99"/>
          <w:rtl/>
        </w:rPr>
        <w:t>.19</w:t>
      </w:r>
      <w:r w:rsidR="00CE3F19" w:rsidRPr="00207EB5">
        <w:rPr>
          <w:rFonts w:cs="FrankRuehl" w:hint="cs"/>
          <w:vanish/>
          <w:color w:val="FF0000"/>
          <w:szCs w:val="20"/>
          <w:shd w:val="clear" w:color="auto" w:fill="FFFF99"/>
          <w:rtl/>
        </w:rPr>
        <w:t>65</w:t>
      </w:r>
    </w:p>
    <w:p w:rsidR="0025015D" w:rsidRPr="00207EB5" w:rsidRDefault="0025015D" w:rsidP="00CE3F19">
      <w:pPr>
        <w:pStyle w:val="P00"/>
        <w:spacing w:before="0"/>
        <w:ind w:left="0" w:right="1134"/>
        <w:rPr>
          <w:rFonts w:cs="FrankRuehl" w:hint="cs"/>
          <w:b/>
          <w:bCs/>
          <w:vanish/>
          <w:szCs w:val="20"/>
          <w:shd w:val="clear" w:color="auto" w:fill="FFFF99"/>
          <w:rtl/>
        </w:rPr>
      </w:pPr>
      <w:r w:rsidRPr="00207EB5">
        <w:rPr>
          <w:rFonts w:cs="FrankRuehl" w:hint="cs"/>
          <w:b/>
          <w:bCs/>
          <w:vanish/>
          <w:szCs w:val="20"/>
          <w:shd w:val="clear" w:color="auto" w:fill="FFFF99"/>
          <w:rtl/>
        </w:rPr>
        <w:t>תק' תש</w:t>
      </w:r>
      <w:r w:rsidR="00CE3F19" w:rsidRPr="00207EB5">
        <w:rPr>
          <w:rFonts w:cs="FrankRuehl" w:hint="cs"/>
          <w:b/>
          <w:bCs/>
          <w:vanish/>
          <w:szCs w:val="20"/>
          <w:shd w:val="clear" w:color="auto" w:fill="FFFF99"/>
          <w:rtl/>
        </w:rPr>
        <w:t>כ</w:t>
      </w:r>
      <w:r w:rsidRPr="00207EB5">
        <w:rPr>
          <w:rFonts w:cs="FrankRuehl" w:hint="cs"/>
          <w:b/>
          <w:bCs/>
          <w:vanish/>
          <w:szCs w:val="20"/>
          <w:shd w:val="clear" w:color="auto" w:fill="FFFF99"/>
          <w:rtl/>
        </w:rPr>
        <w:t>"</w:t>
      </w:r>
      <w:r w:rsidR="00CE3F19" w:rsidRPr="00207EB5">
        <w:rPr>
          <w:rFonts w:cs="FrankRuehl" w:hint="cs"/>
          <w:b/>
          <w:bCs/>
          <w:vanish/>
          <w:szCs w:val="20"/>
          <w:shd w:val="clear" w:color="auto" w:fill="FFFF99"/>
          <w:rtl/>
        </w:rPr>
        <w:t>ה</w:t>
      </w:r>
      <w:r w:rsidRPr="00207EB5">
        <w:rPr>
          <w:rFonts w:cs="FrankRuehl" w:hint="cs"/>
          <w:b/>
          <w:bCs/>
          <w:vanish/>
          <w:szCs w:val="20"/>
          <w:shd w:val="clear" w:color="auto" w:fill="FFFF99"/>
          <w:rtl/>
        </w:rPr>
        <w:t>-19</w:t>
      </w:r>
      <w:r w:rsidR="00CE3F19" w:rsidRPr="00207EB5">
        <w:rPr>
          <w:rFonts w:cs="FrankRuehl" w:hint="cs"/>
          <w:b/>
          <w:bCs/>
          <w:vanish/>
          <w:szCs w:val="20"/>
          <w:shd w:val="clear" w:color="auto" w:fill="FFFF99"/>
          <w:rtl/>
        </w:rPr>
        <w:t>65</w:t>
      </w:r>
    </w:p>
    <w:p w:rsidR="0025015D" w:rsidRPr="00207EB5" w:rsidRDefault="00CE3F19" w:rsidP="00CE3F19">
      <w:pPr>
        <w:pStyle w:val="P00"/>
        <w:tabs>
          <w:tab w:val="clear" w:pos="6259"/>
        </w:tabs>
        <w:spacing w:before="0"/>
        <w:ind w:left="0" w:right="1134"/>
        <w:rPr>
          <w:rFonts w:cs="FrankRuehl" w:hint="cs"/>
          <w:vanish/>
          <w:szCs w:val="20"/>
          <w:shd w:val="clear" w:color="auto" w:fill="FFFF99"/>
          <w:rtl/>
        </w:rPr>
      </w:pPr>
      <w:hyperlink r:id="rId8" w:history="1">
        <w:r w:rsidR="0025015D" w:rsidRPr="00207EB5">
          <w:rPr>
            <w:rStyle w:val="Hyperlink"/>
            <w:rFonts w:cs="FrankRuehl" w:hint="cs"/>
            <w:vanish/>
            <w:szCs w:val="20"/>
            <w:shd w:val="clear" w:color="auto" w:fill="FFFF99"/>
            <w:rtl/>
          </w:rPr>
          <w:t>ק"ת תש</w:t>
        </w:r>
        <w:r w:rsidRPr="00207EB5">
          <w:rPr>
            <w:rStyle w:val="Hyperlink"/>
            <w:rFonts w:cs="FrankRuehl" w:hint="cs"/>
            <w:vanish/>
            <w:szCs w:val="20"/>
            <w:shd w:val="clear" w:color="auto" w:fill="FFFF99"/>
            <w:rtl/>
          </w:rPr>
          <w:t>כ</w:t>
        </w:r>
        <w:r w:rsidR="0025015D" w:rsidRPr="00207EB5">
          <w:rPr>
            <w:rStyle w:val="Hyperlink"/>
            <w:rFonts w:cs="FrankRuehl" w:hint="cs"/>
            <w:vanish/>
            <w:szCs w:val="20"/>
            <w:shd w:val="clear" w:color="auto" w:fill="FFFF99"/>
            <w:rtl/>
          </w:rPr>
          <w:t>"</w:t>
        </w:r>
        <w:r w:rsidRPr="00207EB5">
          <w:rPr>
            <w:rStyle w:val="Hyperlink"/>
            <w:rFonts w:cs="FrankRuehl" w:hint="cs"/>
            <w:vanish/>
            <w:szCs w:val="20"/>
            <w:shd w:val="clear" w:color="auto" w:fill="FFFF99"/>
            <w:rtl/>
          </w:rPr>
          <w:t>ה</w:t>
        </w:r>
        <w:r w:rsidR="0025015D" w:rsidRPr="00207EB5">
          <w:rPr>
            <w:rStyle w:val="Hyperlink"/>
            <w:rFonts w:cs="FrankRuehl" w:hint="cs"/>
            <w:vanish/>
            <w:szCs w:val="20"/>
            <w:shd w:val="clear" w:color="auto" w:fill="FFFF99"/>
            <w:rtl/>
          </w:rPr>
          <w:t xml:space="preserve"> מס' </w:t>
        </w:r>
        <w:r w:rsidRPr="00207EB5">
          <w:rPr>
            <w:rStyle w:val="Hyperlink"/>
            <w:rFonts w:cs="FrankRuehl" w:hint="cs"/>
            <w:vanish/>
            <w:szCs w:val="20"/>
            <w:shd w:val="clear" w:color="auto" w:fill="FFFF99"/>
            <w:rtl/>
          </w:rPr>
          <w:t>1695</w:t>
        </w:r>
      </w:hyperlink>
      <w:r w:rsidR="0025015D" w:rsidRPr="00207EB5">
        <w:rPr>
          <w:rFonts w:cs="FrankRuehl" w:hint="cs"/>
          <w:vanish/>
          <w:szCs w:val="20"/>
          <w:shd w:val="clear" w:color="auto" w:fill="FFFF99"/>
          <w:rtl/>
        </w:rPr>
        <w:t xml:space="preserve"> מיום </w:t>
      </w:r>
      <w:r w:rsidRPr="00207EB5">
        <w:rPr>
          <w:rFonts w:cs="FrankRuehl" w:hint="cs"/>
          <w:vanish/>
          <w:szCs w:val="20"/>
          <w:shd w:val="clear" w:color="auto" w:fill="FFFF99"/>
          <w:rtl/>
        </w:rPr>
        <w:t>4</w:t>
      </w:r>
      <w:r w:rsidR="0025015D" w:rsidRPr="00207EB5">
        <w:rPr>
          <w:rFonts w:cs="FrankRuehl" w:hint="cs"/>
          <w:vanish/>
          <w:szCs w:val="20"/>
          <w:shd w:val="clear" w:color="auto" w:fill="FFFF99"/>
          <w:rtl/>
        </w:rPr>
        <w:t>.</w:t>
      </w:r>
      <w:r w:rsidRPr="00207EB5">
        <w:rPr>
          <w:rFonts w:cs="FrankRuehl" w:hint="cs"/>
          <w:vanish/>
          <w:szCs w:val="20"/>
          <w:shd w:val="clear" w:color="auto" w:fill="FFFF99"/>
          <w:rtl/>
        </w:rPr>
        <w:t>3</w:t>
      </w:r>
      <w:r w:rsidR="0025015D" w:rsidRPr="00207EB5">
        <w:rPr>
          <w:rFonts w:cs="FrankRuehl" w:hint="cs"/>
          <w:vanish/>
          <w:szCs w:val="20"/>
          <w:shd w:val="clear" w:color="auto" w:fill="FFFF99"/>
          <w:rtl/>
        </w:rPr>
        <w:t>.19</w:t>
      </w:r>
      <w:r w:rsidRPr="00207EB5">
        <w:rPr>
          <w:rFonts w:cs="FrankRuehl" w:hint="cs"/>
          <w:vanish/>
          <w:szCs w:val="20"/>
          <w:shd w:val="clear" w:color="auto" w:fill="FFFF99"/>
          <w:rtl/>
        </w:rPr>
        <w:t>65</w:t>
      </w:r>
      <w:r w:rsidR="0025015D" w:rsidRPr="00207EB5">
        <w:rPr>
          <w:rFonts w:cs="FrankRuehl" w:hint="cs"/>
          <w:vanish/>
          <w:szCs w:val="20"/>
          <w:shd w:val="clear" w:color="auto" w:fill="FFFF99"/>
          <w:rtl/>
        </w:rPr>
        <w:t xml:space="preserve"> עמ' </w:t>
      </w:r>
      <w:r w:rsidRPr="00207EB5">
        <w:rPr>
          <w:rFonts w:cs="FrankRuehl" w:hint="cs"/>
          <w:vanish/>
          <w:szCs w:val="20"/>
          <w:shd w:val="clear" w:color="auto" w:fill="FFFF99"/>
          <w:rtl/>
        </w:rPr>
        <w:t>1484</w:t>
      </w:r>
    </w:p>
    <w:p w:rsidR="00CE3F19" w:rsidRPr="00207EB5" w:rsidRDefault="00CE3F19" w:rsidP="00CE3F19">
      <w:pPr>
        <w:pStyle w:val="P00"/>
        <w:tabs>
          <w:tab w:val="clear" w:pos="6259"/>
        </w:tabs>
        <w:spacing w:before="0"/>
        <w:ind w:left="0" w:right="1134"/>
        <w:rPr>
          <w:rFonts w:cs="FrankRuehl" w:hint="cs"/>
          <w:b/>
          <w:bCs/>
          <w:vanish/>
          <w:szCs w:val="20"/>
          <w:shd w:val="clear" w:color="auto" w:fill="FFFF99"/>
          <w:rtl/>
        </w:rPr>
      </w:pPr>
      <w:r w:rsidRPr="00207EB5">
        <w:rPr>
          <w:rFonts w:cs="FrankRuehl" w:hint="cs"/>
          <w:b/>
          <w:bCs/>
          <w:vanish/>
          <w:szCs w:val="20"/>
          <w:shd w:val="clear" w:color="auto" w:fill="FFFF99"/>
          <w:rtl/>
        </w:rPr>
        <w:t>הוספת תקנה 21א</w:t>
      </w:r>
    </w:p>
    <w:p w:rsidR="00166B4F" w:rsidRPr="00207EB5" w:rsidRDefault="00166B4F" w:rsidP="00166B4F">
      <w:pPr>
        <w:pStyle w:val="P00"/>
        <w:spacing w:before="0"/>
        <w:ind w:left="0" w:right="1134"/>
        <w:rPr>
          <w:rFonts w:cs="FrankRuehl" w:hint="cs"/>
          <w:vanish/>
          <w:color w:val="FF0000"/>
          <w:szCs w:val="20"/>
          <w:shd w:val="clear" w:color="auto" w:fill="FFFF99"/>
          <w:rtl/>
        </w:rPr>
      </w:pPr>
    </w:p>
    <w:p w:rsidR="00166B4F" w:rsidRPr="00207EB5" w:rsidRDefault="00166B4F" w:rsidP="00166B4F">
      <w:pPr>
        <w:pStyle w:val="P00"/>
        <w:spacing w:before="0"/>
        <w:ind w:left="0" w:right="1134"/>
        <w:rPr>
          <w:rFonts w:cs="FrankRuehl" w:hint="cs"/>
          <w:b/>
          <w:bCs/>
          <w:vanish/>
          <w:szCs w:val="20"/>
          <w:shd w:val="clear" w:color="auto" w:fill="FFFF99"/>
          <w:rtl/>
        </w:rPr>
      </w:pPr>
      <w:r w:rsidRPr="00207EB5">
        <w:rPr>
          <w:rFonts w:cs="FrankRuehl" w:hint="cs"/>
          <w:vanish/>
          <w:color w:val="FF0000"/>
          <w:szCs w:val="20"/>
          <w:shd w:val="clear" w:color="auto" w:fill="FFFF99"/>
          <w:rtl/>
        </w:rPr>
        <w:t>מיום 11.11.1965</w:t>
      </w:r>
    </w:p>
    <w:p w:rsidR="00166B4F" w:rsidRPr="00207EB5" w:rsidRDefault="00166B4F" w:rsidP="00166B4F">
      <w:pPr>
        <w:pStyle w:val="P00"/>
        <w:spacing w:before="0"/>
        <w:ind w:left="0" w:right="1134"/>
        <w:rPr>
          <w:rFonts w:cs="FrankRuehl" w:hint="cs"/>
          <w:b/>
          <w:bCs/>
          <w:vanish/>
          <w:szCs w:val="20"/>
          <w:shd w:val="clear" w:color="auto" w:fill="FFFF99"/>
          <w:rtl/>
        </w:rPr>
      </w:pPr>
      <w:r w:rsidRPr="00207EB5">
        <w:rPr>
          <w:rFonts w:cs="FrankRuehl" w:hint="cs"/>
          <w:b/>
          <w:bCs/>
          <w:vanish/>
          <w:szCs w:val="20"/>
          <w:shd w:val="clear" w:color="auto" w:fill="FFFF99"/>
          <w:rtl/>
        </w:rPr>
        <w:t>תק' תשכ"ו-1965</w:t>
      </w:r>
    </w:p>
    <w:p w:rsidR="00166B4F" w:rsidRPr="00207EB5" w:rsidRDefault="00166B4F" w:rsidP="00166B4F">
      <w:pPr>
        <w:pStyle w:val="P00"/>
        <w:tabs>
          <w:tab w:val="clear" w:pos="6259"/>
        </w:tabs>
        <w:spacing w:before="0"/>
        <w:ind w:left="0" w:right="1134"/>
        <w:rPr>
          <w:rFonts w:cs="FrankRuehl" w:hint="cs"/>
          <w:vanish/>
          <w:szCs w:val="20"/>
          <w:shd w:val="clear" w:color="auto" w:fill="FFFF99"/>
          <w:rtl/>
        </w:rPr>
      </w:pPr>
      <w:hyperlink r:id="rId9" w:history="1">
        <w:r w:rsidRPr="00207EB5">
          <w:rPr>
            <w:rStyle w:val="Hyperlink"/>
            <w:rFonts w:cs="FrankRuehl" w:hint="cs"/>
            <w:vanish/>
            <w:szCs w:val="20"/>
            <w:shd w:val="clear" w:color="auto" w:fill="FFFF99"/>
            <w:rtl/>
          </w:rPr>
          <w:t>ק"ת תשכ"ו מס' 1795</w:t>
        </w:r>
      </w:hyperlink>
      <w:r w:rsidRPr="00207EB5">
        <w:rPr>
          <w:rFonts w:cs="FrankRuehl" w:hint="cs"/>
          <w:vanish/>
          <w:szCs w:val="20"/>
          <w:shd w:val="clear" w:color="auto" w:fill="FFFF99"/>
          <w:rtl/>
        </w:rPr>
        <w:t xml:space="preserve"> מיום 11.11.1965 עמ' 248</w:t>
      </w:r>
    </w:p>
    <w:p w:rsidR="00166B4F" w:rsidRPr="00207EB5" w:rsidRDefault="00166B4F" w:rsidP="00166B4F">
      <w:pPr>
        <w:pStyle w:val="P00"/>
        <w:tabs>
          <w:tab w:val="clear" w:pos="6259"/>
        </w:tabs>
        <w:spacing w:before="0"/>
        <w:ind w:left="0" w:right="1134"/>
        <w:rPr>
          <w:rFonts w:cs="FrankRuehl" w:hint="cs"/>
          <w:b/>
          <w:bCs/>
          <w:vanish/>
          <w:szCs w:val="20"/>
          <w:shd w:val="clear" w:color="auto" w:fill="FFFF99"/>
          <w:rtl/>
        </w:rPr>
      </w:pPr>
      <w:r w:rsidRPr="00207EB5">
        <w:rPr>
          <w:rFonts w:cs="FrankRuehl" w:hint="cs"/>
          <w:b/>
          <w:bCs/>
          <w:vanish/>
          <w:szCs w:val="20"/>
          <w:shd w:val="clear" w:color="auto" w:fill="FFFF99"/>
          <w:rtl/>
        </w:rPr>
        <w:t>החלפת תקנה 21א</w:t>
      </w:r>
    </w:p>
    <w:p w:rsidR="00166B4F" w:rsidRPr="00207EB5" w:rsidRDefault="00166B4F" w:rsidP="00166B4F">
      <w:pPr>
        <w:pStyle w:val="P00"/>
        <w:tabs>
          <w:tab w:val="clear" w:pos="6259"/>
        </w:tabs>
        <w:ind w:left="0" w:right="1134"/>
        <w:rPr>
          <w:rFonts w:cs="FrankRuehl" w:hint="cs"/>
          <w:vanish/>
          <w:szCs w:val="20"/>
          <w:shd w:val="clear" w:color="auto" w:fill="FFFF99"/>
          <w:rtl/>
        </w:rPr>
      </w:pPr>
      <w:r w:rsidRPr="00207EB5">
        <w:rPr>
          <w:rFonts w:cs="FrankRuehl" w:hint="cs"/>
          <w:vanish/>
          <w:szCs w:val="20"/>
          <w:shd w:val="clear" w:color="auto" w:fill="FFFF99"/>
          <w:rtl/>
        </w:rPr>
        <w:t>הנוסח הקודם:</w:t>
      </w:r>
    </w:p>
    <w:p w:rsidR="00166B4F" w:rsidRPr="00207EB5" w:rsidRDefault="00166B4F" w:rsidP="00166B4F">
      <w:pPr>
        <w:pStyle w:val="P00"/>
        <w:tabs>
          <w:tab w:val="clear" w:pos="6259"/>
        </w:tabs>
        <w:spacing w:before="0"/>
        <w:ind w:left="0" w:right="1134"/>
        <w:rPr>
          <w:rStyle w:val="default"/>
          <w:rFonts w:cs="FrankRuehl" w:hint="cs"/>
          <w:strike/>
          <w:vanish/>
          <w:sz w:val="22"/>
          <w:szCs w:val="22"/>
          <w:shd w:val="clear" w:color="auto" w:fill="FFFF99"/>
          <w:rtl/>
        </w:rPr>
      </w:pPr>
      <w:r w:rsidRPr="00207EB5">
        <w:rPr>
          <w:rFonts w:cs="FrankRuehl" w:hint="cs"/>
          <w:strike/>
          <w:vanish/>
          <w:sz w:val="22"/>
          <w:szCs w:val="22"/>
          <w:shd w:val="clear" w:color="auto" w:fill="FFFF99"/>
          <w:rtl/>
        </w:rPr>
        <w:t>21א.</w:t>
      </w:r>
      <w:r w:rsidRPr="00207EB5">
        <w:rPr>
          <w:rFonts w:cs="FrankRuehl" w:hint="cs"/>
          <w:strike/>
          <w:vanish/>
          <w:sz w:val="22"/>
          <w:szCs w:val="22"/>
          <w:shd w:val="clear" w:color="auto" w:fill="FFFF99"/>
          <w:rtl/>
        </w:rPr>
        <w:tab/>
      </w:r>
      <w:r w:rsidRPr="00207EB5">
        <w:rPr>
          <w:rStyle w:val="default"/>
          <w:rFonts w:cs="FrankRuehl" w:hint="cs"/>
          <w:strike/>
          <w:vanish/>
          <w:sz w:val="22"/>
          <w:szCs w:val="22"/>
          <w:shd w:val="clear" w:color="auto" w:fill="FFFF99"/>
          <w:rtl/>
        </w:rPr>
        <w:t xml:space="preserve">בתקנות אלה </w:t>
      </w:r>
      <w:r w:rsidR="00957762" w:rsidRPr="00207EB5">
        <w:rPr>
          <w:rStyle w:val="default"/>
          <w:rFonts w:cs="FrankRuehl"/>
          <w:strike/>
          <w:vanish/>
          <w:sz w:val="22"/>
          <w:szCs w:val="22"/>
          <w:shd w:val="clear" w:color="auto" w:fill="FFFF99"/>
          <w:rtl/>
        </w:rPr>
        <w:t>–</w:t>
      </w:r>
    </w:p>
    <w:p w:rsidR="006A3105" w:rsidRPr="00207EB5" w:rsidRDefault="006A3105" w:rsidP="00166B4F">
      <w:pPr>
        <w:pStyle w:val="P00"/>
        <w:tabs>
          <w:tab w:val="clear" w:pos="6259"/>
        </w:tabs>
        <w:spacing w:before="0"/>
        <w:ind w:left="0" w:right="1134"/>
        <w:rPr>
          <w:rStyle w:val="default"/>
          <w:rFonts w:cs="FrankRuehl" w:hint="cs"/>
          <w:strike/>
          <w:vanish/>
          <w:sz w:val="22"/>
          <w:szCs w:val="22"/>
          <w:shd w:val="clear" w:color="auto" w:fill="FFFF99"/>
          <w:rtl/>
        </w:rPr>
      </w:pPr>
      <w:r w:rsidRPr="00207EB5">
        <w:rPr>
          <w:rStyle w:val="default"/>
          <w:rFonts w:cs="FrankRuehl" w:hint="cs"/>
          <w:vanish/>
          <w:sz w:val="22"/>
          <w:szCs w:val="22"/>
          <w:shd w:val="clear" w:color="auto" w:fill="FFFF99"/>
          <w:rtl/>
        </w:rPr>
        <w:tab/>
      </w:r>
      <w:r w:rsidRPr="00207EB5">
        <w:rPr>
          <w:rStyle w:val="default"/>
          <w:rFonts w:cs="FrankRuehl" w:hint="cs"/>
          <w:strike/>
          <w:vanish/>
          <w:sz w:val="22"/>
          <w:szCs w:val="22"/>
          <w:shd w:val="clear" w:color="auto" w:fill="FFFF99"/>
          <w:rtl/>
        </w:rPr>
        <w:t xml:space="preserve">"משרד", לגבי עובד שירות התעסוקה כמשמעותו בחוק שירות התעסוקה, תשי"ט-1959 </w:t>
      </w:r>
      <w:r w:rsidRPr="00207EB5">
        <w:rPr>
          <w:rStyle w:val="default"/>
          <w:rFonts w:cs="FrankRuehl"/>
          <w:strike/>
          <w:vanish/>
          <w:sz w:val="22"/>
          <w:szCs w:val="22"/>
          <w:shd w:val="clear" w:color="auto" w:fill="FFFF99"/>
          <w:rtl/>
        </w:rPr>
        <w:t>–</w:t>
      </w:r>
      <w:r w:rsidRPr="00207EB5">
        <w:rPr>
          <w:rStyle w:val="default"/>
          <w:rFonts w:cs="FrankRuehl" w:hint="cs"/>
          <w:strike/>
          <w:vanish/>
          <w:sz w:val="22"/>
          <w:szCs w:val="22"/>
          <w:shd w:val="clear" w:color="auto" w:fill="FFFF99"/>
          <w:rtl/>
        </w:rPr>
        <w:t xml:space="preserve"> שירות התעסוקה.</w:t>
      </w:r>
    </w:p>
    <w:p w:rsidR="006A3105" w:rsidRPr="00234191" w:rsidRDefault="006A3105" w:rsidP="00234191">
      <w:pPr>
        <w:pStyle w:val="P00"/>
        <w:tabs>
          <w:tab w:val="clear" w:pos="6259"/>
        </w:tabs>
        <w:spacing w:before="0"/>
        <w:ind w:left="0" w:right="1134"/>
        <w:rPr>
          <w:rStyle w:val="default"/>
          <w:rFonts w:cs="FrankRuehl"/>
          <w:strike/>
          <w:sz w:val="2"/>
          <w:szCs w:val="2"/>
          <w:rtl/>
        </w:rPr>
      </w:pPr>
      <w:r w:rsidRPr="00207EB5">
        <w:rPr>
          <w:rStyle w:val="default"/>
          <w:rFonts w:cs="FrankRuehl" w:hint="cs"/>
          <w:vanish/>
          <w:sz w:val="22"/>
          <w:szCs w:val="22"/>
          <w:shd w:val="clear" w:color="auto" w:fill="FFFF99"/>
          <w:rtl/>
        </w:rPr>
        <w:tab/>
      </w:r>
      <w:r w:rsidRPr="00207EB5">
        <w:rPr>
          <w:rStyle w:val="default"/>
          <w:rFonts w:cs="FrankRuehl" w:hint="cs"/>
          <w:strike/>
          <w:vanish/>
          <w:sz w:val="22"/>
          <w:szCs w:val="22"/>
          <w:shd w:val="clear" w:color="auto" w:fill="FFFF99"/>
          <w:rtl/>
        </w:rPr>
        <w:t xml:space="preserve">"המנהל הכללי" </w:t>
      </w:r>
      <w:r w:rsidRPr="00207EB5">
        <w:rPr>
          <w:rStyle w:val="default"/>
          <w:rFonts w:cs="FrankRuehl"/>
          <w:strike/>
          <w:vanish/>
          <w:sz w:val="22"/>
          <w:szCs w:val="22"/>
          <w:shd w:val="clear" w:color="auto" w:fill="FFFF99"/>
          <w:rtl/>
        </w:rPr>
        <w:t>–</w:t>
      </w:r>
      <w:r w:rsidRPr="00207EB5">
        <w:rPr>
          <w:rStyle w:val="default"/>
          <w:rFonts w:cs="FrankRuehl" w:hint="cs"/>
          <w:strike/>
          <w:vanish/>
          <w:sz w:val="22"/>
          <w:szCs w:val="22"/>
          <w:shd w:val="clear" w:color="auto" w:fill="FFFF99"/>
          <w:rtl/>
        </w:rPr>
        <w:t xml:space="preserve"> לגבי עובד שירות התעסוקה </w:t>
      </w:r>
      <w:r w:rsidRPr="00207EB5">
        <w:rPr>
          <w:rStyle w:val="default"/>
          <w:rFonts w:cs="FrankRuehl"/>
          <w:strike/>
          <w:vanish/>
          <w:sz w:val="22"/>
          <w:szCs w:val="22"/>
          <w:shd w:val="clear" w:color="auto" w:fill="FFFF99"/>
          <w:rtl/>
        </w:rPr>
        <w:t>–</w:t>
      </w:r>
      <w:r w:rsidRPr="00207EB5">
        <w:rPr>
          <w:rStyle w:val="default"/>
          <w:rFonts w:cs="FrankRuehl" w:hint="cs"/>
          <w:strike/>
          <w:vanish/>
          <w:sz w:val="22"/>
          <w:szCs w:val="22"/>
          <w:shd w:val="clear" w:color="auto" w:fill="FFFF99"/>
          <w:rtl/>
        </w:rPr>
        <w:t xml:space="preserve"> מי שהוסמך על ידי שר העבודה.</w:t>
      </w:r>
      <w:bookmarkEnd w:id="23"/>
    </w:p>
    <w:p w:rsidR="00CF4D47" w:rsidRDefault="00CF4D47" w:rsidP="00957762">
      <w:pPr>
        <w:pStyle w:val="P00"/>
        <w:spacing w:before="72"/>
        <w:ind w:left="0" w:right="1134"/>
        <w:rPr>
          <w:rStyle w:val="default"/>
          <w:rFonts w:cs="FrankRuehl" w:hint="cs"/>
          <w:rtl/>
        </w:rPr>
      </w:pPr>
      <w:bookmarkStart w:id="24" w:name="Seif22"/>
      <w:bookmarkEnd w:id="24"/>
      <w:r w:rsidRPr="00234191">
        <w:rPr>
          <w:lang w:val="he-IL"/>
        </w:rPr>
        <w:pict>
          <v:rect id="_x0000_s1049" style="position:absolute;left:0;text-align:left;margin-left:464.5pt;margin-top:8.05pt;width:75.05pt;height:16.15pt;z-index:251669504" o:allowincell="f" filled="f" stroked="f" strokecolor="lime" strokeweight=".25pt">
            <v:textbox inset="0,0,0,0">
              <w:txbxContent>
                <w:p w:rsidR="00CF4D47" w:rsidRDefault="00CF4D47">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234191">
        <w:rPr>
          <w:rStyle w:val="big-number"/>
          <w:rFonts w:cs="Miriam"/>
          <w:rtl/>
        </w:rPr>
        <w:t>22.</w:t>
      </w:r>
      <w:r w:rsidRPr="00234191">
        <w:rPr>
          <w:rStyle w:val="big-number"/>
          <w:rFonts w:cs="Miriam"/>
          <w:rtl/>
        </w:rPr>
        <w:tab/>
      </w:r>
      <w:r w:rsidRPr="00234191">
        <w:rPr>
          <w:rStyle w:val="default"/>
          <w:rFonts w:cs="FrankRuehl"/>
          <w:rtl/>
        </w:rPr>
        <w:t>לת</w:t>
      </w:r>
      <w:r w:rsidRPr="00234191">
        <w:rPr>
          <w:rStyle w:val="default"/>
          <w:rFonts w:cs="FrankRuehl" w:hint="cs"/>
          <w:rtl/>
        </w:rPr>
        <w:t>קנות אלה ייקרא "תקנות שירות המדינה (משמעת) (סדרי הדין בועדות משמעת), תשכ"ד</w:t>
      </w:r>
      <w:r w:rsidR="00957762">
        <w:rPr>
          <w:rStyle w:val="default"/>
          <w:rFonts w:cs="FrankRuehl" w:hint="cs"/>
          <w:rtl/>
        </w:rPr>
        <w:t>-</w:t>
      </w:r>
      <w:r w:rsidRPr="00234191">
        <w:rPr>
          <w:rStyle w:val="default"/>
          <w:rFonts w:cs="FrankRuehl"/>
          <w:rtl/>
        </w:rPr>
        <w:t>1963".</w:t>
      </w:r>
    </w:p>
    <w:p w:rsidR="00957762" w:rsidRPr="00234191" w:rsidRDefault="00957762">
      <w:pPr>
        <w:pStyle w:val="P00"/>
        <w:spacing w:before="72"/>
        <w:ind w:left="0" w:right="1134"/>
        <w:rPr>
          <w:rStyle w:val="default"/>
          <w:rFonts w:cs="FrankRuehl" w:hint="cs"/>
          <w:rtl/>
        </w:rPr>
      </w:pPr>
    </w:p>
    <w:p w:rsidR="00CF4D47" w:rsidRPr="00957762" w:rsidRDefault="00CF4D47" w:rsidP="00C95903">
      <w:pPr>
        <w:pStyle w:val="medium2-header"/>
        <w:keepLines w:val="0"/>
        <w:spacing w:before="72"/>
        <w:ind w:left="0" w:right="1134"/>
        <w:rPr>
          <w:rFonts w:cs="FrankRuehl" w:hint="cs"/>
          <w:noProof/>
          <w:sz w:val="26"/>
          <w:szCs w:val="26"/>
          <w:rtl/>
        </w:rPr>
      </w:pPr>
      <w:bookmarkStart w:id="25" w:name="med0"/>
      <w:bookmarkEnd w:id="25"/>
      <w:r w:rsidRPr="00C95903">
        <w:rPr>
          <w:rFonts w:cs="FrankRuehl"/>
          <w:noProof/>
          <w:sz w:val="26"/>
          <w:szCs w:val="26"/>
          <w:rtl/>
        </w:rPr>
        <w:t>תו</w:t>
      </w:r>
      <w:r w:rsidRPr="00C95903">
        <w:rPr>
          <w:rFonts w:cs="FrankRuehl" w:hint="cs"/>
          <w:noProof/>
          <w:sz w:val="26"/>
          <w:szCs w:val="26"/>
          <w:rtl/>
        </w:rPr>
        <w:t>ספת</w:t>
      </w:r>
    </w:p>
    <w:p w:rsidR="00CF4D47" w:rsidRPr="00957762" w:rsidRDefault="00CF4D47">
      <w:pPr>
        <w:pStyle w:val="medium-header"/>
        <w:keepNext w:val="0"/>
        <w:keepLines w:val="0"/>
        <w:ind w:left="0" w:right="1134"/>
        <w:rPr>
          <w:rFonts w:cs="FrankRuehl" w:hint="cs"/>
          <w:sz w:val="24"/>
          <w:szCs w:val="24"/>
          <w:rtl/>
        </w:rPr>
      </w:pPr>
      <w:r w:rsidRPr="00957762">
        <w:rPr>
          <w:rFonts w:cs="FrankRuehl"/>
          <w:sz w:val="24"/>
          <w:szCs w:val="24"/>
          <w:rtl/>
        </w:rPr>
        <w:t>(ת</w:t>
      </w:r>
      <w:r w:rsidRPr="00957762">
        <w:rPr>
          <w:rFonts w:cs="FrankRuehl" w:hint="cs"/>
          <w:sz w:val="24"/>
          <w:szCs w:val="24"/>
          <w:rtl/>
        </w:rPr>
        <w:t>קנה 2)</w:t>
      </w:r>
    </w:p>
    <w:p w:rsidR="00CF4D47" w:rsidRPr="00121984" w:rsidRDefault="00CF4D47">
      <w:pPr>
        <w:pStyle w:val="medium-header"/>
        <w:keepNext w:val="0"/>
        <w:keepLines w:val="0"/>
        <w:ind w:left="0" w:right="1134"/>
        <w:rPr>
          <w:rFonts w:cs="FrankRuehl"/>
          <w:b/>
          <w:bCs/>
          <w:sz w:val="22"/>
          <w:szCs w:val="22"/>
          <w:rtl/>
        </w:rPr>
      </w:pPr>
      <w:r w:rsidRPr="00121984">
        <w:rPr>
          <w:rFonts w:cs="FrankRuehl" w:hint="cs"/>
          <w:b/>
          <w:bCs/>
          <w:sz w:val="22"/>
          <w:szCs w:val="22"/>
          <w:rtl/>
        </w:rPr>
        <w:t>כ</w:t>
      </w:r>
      <w:r w:rsidRPr="00121984">
        <w:rPr>
          <w:rFonts w:cs="FrankRuehl"/>
          <w:b/>
          <w:bCs/>
          <w:sz w:val="22"/>
          <w:szCs w:val="22"/>
          <w:rtl/>
        </w:rPr>
        <w:t>ת</w:t>
      </w:r>
      <w:r w:rsidRPr="00121984">
        <w:rPr>
          <w:rFonts w:cs="FrankRuehl" w:hint="cs"/>
          <w:b/>
          <w:bCs/>
          <w:sz w:val="22"/>
          <w:szCs w:val="22"/>
          <w:rtl/>
        </w:rPr>
        <w:t>ב תלונה</w:t>
      </w:r>
    </w:p>
    <w:p w:rsidR="00CF4D47" w:rsidRPr="00121984" w:rsidRDefault="00CF4D47">
      <w:pPr>
        <w:pStyle w:val="P00"/>
        <w:spacing w:before="72"/>
        <w:ind w:left="0" w:right="1134"/>
        <w:rPr>
          <w:rFonts w:cs="FrankRuehl"/>
          <w:sz w:val="26"/>
          <w:rtl/>
        </w:rPr>
      </w:pPr>
      <w:r w:rsidRPr="00121984">
        <w:rPr>
          <w:rFonts w:cs="FrankRuehl"/>
          <w:sz w:val="26"/>
          <w:rtl/>
        </w:rPr>
        <w:t>פר</w:t>
      </w:r>
      <w:r w:rsidRPr="00121984">
        <w:rPr>
          <w:rFonts w:cs="FrankRuehl" w:hint="cs"/>
          <w:sz w:val="26"/>
          <w:rtl/>
        </w:rPr>
        <w:t>טים אישיים של הנשפט</w:t>
      </w:r>
    </w:p>
    <w:p w:rsidR="00CF4D47" w:rsidRDefault="00121984">
      <w:pPr>
        <w:pStyle w:val="P00"/>
        <w:spacing w:before="72"/>
        <w:ind w:left="0" w:right="1134"/>
        <w:rPr>
          <w:rFonts w:cs="FrankRuehl" w:hint="cs"/>
          <w:sz w:val="26"/>
          <w:rtl/>
        </w:rPr>
      </w:pPr>
      <w:r>
        <w:rPr>
          <w:rFonts w:cs="FrankRuehl" w:hint="cs"/>
          <w:sz w:val="26"/>
          <w:rtl/>
        </w:rPr>
        <w:t xml:space="preserve">המשרד </w:t>
      </w:r>
      <w:r>
        <w:rPr>
          <w:rFonts w:cs="FrankRuehl"/>
          <w:sz w:val="26"/>
          <w:rtl/>
        </w:rPr>
        <w:fldChar w:fldCharType="begin">
          <w:ffData>
            <w:name w:val="Text1"/>
            <w:enabled/>
            <w:calcOnExit w:val="0"/>
            <w:textInput/>
          </w:ffData>
        </w:fldChar>
      </w:r>
      <w:bookmarkStart w:id="26" w:name="Text1"/>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26"/>
      <w:r>
        <w:rPr>
          <w:rFonts w:cs="FrankRuehl" w:hint="cs"/>
          <w:sz w:val="26"/>
          <w:rtl/>
        </w:rPr>
        <w:t xml:space="preserve"> היחידה </w:t>
      </w:r>
      <w:r>
        <w:rPr>
          <w:rFonts w:cs="FrankRuehl"/>
          <w:sz w:val="26"/>
          <w:rtl/>
        </w:rPr>
        <w:fldChar w:fldCharType="begin">
          <w:ffData>
            <w:name w:val="Text2"/>
            <w:enabled/>
            <w:calcOnExit w:val="0"/>
            <w:textInput/>
          </w:ffData>
        </w:fldChar>
      </w:r>
      <w:bookmarkStart w:id="27" w:name="Text2"/>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27"/>
      <w:r>
        <w:rPr>
          <w:rFonts w:cs="FrankRuehl" w:hint="cs"/>
          <w:sz w:val="26"/>
          <w:rtl/>
        </w:rPr>
        <w:t xml:space="preserve"> מקום העבודה </w:t>
      </w:r>
      <w:r>
        <w:rPr>
          <w:rFonts w:cs="FrankRuehl"/>
          <w:sz w:val="26"/>
          <w:rtl/>
        </w:rPr>
        <w:fldChar w:fldCharType="begin">
          <w:ffData>
            <w:name w:val="Text3"/>
            <w:enabled/>
            <w:calcOnExit w:val="0"/>
            <w:textInput/>
          </w:ffData>
        </w:fldChar>
      </w:r>
      <w:bookmarkStart w:id="28" w:name="Text3"/>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28"/>
    </w:p>
    <w:p w:rsidR="00121984" w:rsidRDefault="00121984">
      <w:pPr>
        <w:pStyle w:val="P00"/>
        <w:spacing w:before="72"/>
        <w:ind w:left="0" w:right="1134"/>
        <w:rPr>
          <w:rFonts w:cs="FrankRuehl" w:hint="cs"/>
          <w:sz w:val="26"/>
          <w:rtl/>
        </w:rPr>
      </w:pPr>
      <w:r>
        <w:rPr>
          <w:rFonts w:cs="FrankRuehl" w:hint="cs"/>
          <w:sz w:val="26"/>
          <w:rtl/>
        </w:rPr>
        <w:t xml:space="preserve">שם המשפחה </w:t>
      </w:r>
      <w:r>
        <w:rPr>
          <w:rFonts w:cs="FrankRuehl"/>
          <w:sz w:val="26"/>
          <w:rtl/>
        </w:rPr>
        <w:fldChar w:fldCharType="begin">
          <w:ffData>
            <w:name w:val="Text4"/>
            <w:enabled/>
            <w:calcOnExit w:val="0"/>
            <w:textInput/>
          </w:ffData>
        </w:fldChar>
      </w:r>
      <w:bookmarkStart w:id="29" w:name="Text4"/>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29"/>
      <w:r>
        <w:rPr>
          <w:rFonts w:cs="FrankRuehl" w:hint="cs"/>
          <w:sz w:val="26"/>
          <w:rtl/>
        </w:rPr>
        <w:t xml:space="preserve"> השם הפרטי </w:t>
      </w:r>
      <w:r>
        <w:rPr>
          <w:rFonts w:cs="FrankRuehl"/>
          <w:sz w:val="26"/>
          <w:rtl/>
        </w:rPr>
        <w:fldChar w:fldCharType="begin">
          <w:ffData>
            <w:name w:val="Text5"/>
            <w:enabled/>
            <w:calcOnExit w:val="0"/>
            <w:textInput/>
          </w:ffData>
        </w:fldChar>
      </w:r>
      <w:bookmarkStart w:id="30" w:name="Text5"/>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0"/>
      <w:r>
        <w:rPr>
          <w:rFonts w:cs="FrankRuehl" w:hint="cs"/>
          <w:sz w:val="26"/>
          <w:rtl/>
        </w:rPr>
        <w:t xml:space="preserve"> שנת הלידה </w:t>
      </w:r>
      <w:r>
        <w:rPr>
          <w:rFonts w:cs="FrankRuehl"/>
          <w:sz w:val="26"/>
          <w:rtl/>
        </w:rPr>
        <w:fldChar w:fldCharType="begin">
          <w:ffData>
            <w:name w:val="Text6"/>
            <w:enabled/>
            <w:calcOnExit w:val="0"/>
            <w:textInput/>
          </w:ffData>
        </w:fldChar>
      </w:r>
      <w:bookmarkStart w:id="31" w:name="Text6"/>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1"/>
    </w:p>
    <w:p w:rsidR="00121984" w:rsidRDefault="00121984">
      <w:pPr>
        <w:pStyle w:val="P00"/>
        <w:spacing w:before="72"/>
        <w:ind w:left="0" w:right="1134"/>
        <w:rPr>
          <w:rFonts w:cs="FrankRuehl" w:hint="cs"/>
          <w:sz w:val="26"/>
          <w:rtl/>
        </w:rPr>
      </w:pPr>
      <w:r>
        <w:rPr>
          <w:rFonts w:cs="FrankRuehl" w:hint="cs"/>
          <w:sz w:val="26"/>
          <w:rtl/>
        </w:rPr>
        <w:t xml:space="preserve">מס' הרישום במרשם התושבים </w:t>
      </w:r>
      <w:r>
        <w:rPr>
          <w:rFonts w:cs="FrankRuehl"/>
          <w:sz w:val="26"/>
          <w:rtl/>
        </w:rPr>
        <w:fldChar w:fldCharType="begin">
          <w:ffData>
            <w:name w:val="Text7"/>
            <w:enabled/>
            <w:calcOnExit w:val="0"/>
            <w:textInput/>
          </w:ffData>
        </w:fldChar>
      </w:r>
      <w:bookmarkStart w:id="32" w:name="Text7"/>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2"/>
      <w:r>
        <w:rPr>
          <w:rFonts w:cs="FrankRuehl" w:hint="cs"/>
          <w:sz w:val="26"/>
          <w:rtl/>
        </w:rPr>
        <w:t xml:space="preserve"> מצב משפחתי </w:t>
      </w:r>
      <w:r>
        <w:rPr>
          <w:rFonts w:cs="FrankRuehl"/>
          <w:sz w:val="26"/>
          <w:rtl/>
        </w:rPr>
        <w:fldChar w:fldCharType="begin">
          <w:ffData>
            <w:name w:val="Text8"/>
            <w:enabled/>
            <w:calcOnExit w:val="0"/>
            <w:textInput/>
          </w:ffData>
        </w:fldChar>
      </w:r>
      <w:bookmarkStart w:id="33" w:name="Text8"/>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3"/>
    </w:p>
    <w:p w:rsidR="00121984" w:rsidRDefault="00121984">
      <w:pPr>
        <w:pStyle w:val="P00"/>
        <w:spacing w:before="72"/>
        <w:ind w:left="0" w:right="1134"/>
        <w:rPr>
          <w:rFonts w:cs="FrankRuehl" w:hint="cs"/>
          <w:sz w:val="26"/>
          <w:rtl/>
        </w:rPr>
      </w:pPr>
      <w:r>
        <w:rPr>
          <w:rFonts w:cs="FrankRuehl" w:hint="cs"/>
          <w:sz w:val="26"/>
          <w:rtl/>
        </w:rPr>
        <w:t xml:space="preserve">תיאור המשרה </w:t>
      </w:r>
      <w:r>
        <w:rPr>
          <w:rFonts w:cs="FrankRuehl"/>
          <w:sz w:val="26"/>
          <w:rtl/>
        </w:rPr>
        <w:fldChar w:fldCharType="begin">
          <w:ffData>
            <w:name w:val="Text9"/>
            <w:enabled/>
            <w:calcOnExit w:val="0"/>
            <w:textInput/>
          </w:ffData>
        </w:fldChar>
      </w:r>
      <w:bookmarkStart w:id="34" w:name="Text9"/>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4"/>
      <w:r>
        <w:rPr>
          <w:rFonts w:cs="FrankRuehl" w:hint="cs"/>
          <w:sz w:val="26"/>
          <w:rtl/>
        </w:rPr>
        <w:t xml:space="preserve"> הדרגה </w:t>
      </w:r>
      <w:r>
        <w:rPr>
          <w:rFonts w:cs="FrankRuehl"/>
          <w:sz w:val="26"/>
          <w:rtl/>
        </w:rPr>
        <w:fldChar w:fldCharType="begin">
          <w:ffData>
            <w:name w:val="Text10"/>
            <w:enabled/>
            <w:calcOnExit w:val="0"/>
            <w:textInput/>
          </w:ffData>
        </w:fldChar>
      </w:r>
      <w:bookmarkStart w:id="35" w:name="Text10"/>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5"/>
    </w:p>
    <w:p w:rsidR="00121984" w:rsidRDefault="00121984">
      <w:pPr>
        <w:pStyle w:val="P00"/>
        <w:spacing w:before="72"/>
        <w:ind w:left="0" w:right="1134"/>
        <w:rPr>
          <w:rFonts w:cs="FrankRuehl" w:hint="cs"/>
          <w:sz w:val="26"/>
          <w:rtl/>
        </w:rPr>
      </w:pPr>
    </w:p>
    <w:p w:rsidR="00121984" w:rsidRDefault="00121984">
      <w:pPr>
        <w:pStyle w:val="P00"/>
        <w:spacing w:before="72"/>
        <w:ind w:left="0" w:right="1134"/>
        <w:rPr>
          <w:rFonts w:cs="FrankRuehl" w:hint="cs"/>
          <w:sz w:val="26"/>
          <w:rtl/>
        </w:rPr>
      </w:pPr>
      <w:r>
        <w:rPr>
          <w:rFonts w:cs="FrankRuehl" w:hint="cs"/>
          <w:sz w:val="26"/>
          <w:rtl/>
        </w:rPr>
        <w:t xml:space="preserve">עבירת המשמעת ותיאור העובדות עליהן היא מבוססת: </w:t>
      </w:r>
      <w:r>
        <w:rPr>
          <w:rFonts w:cs="FrankRuehl"/>
          <w:sz w:val="26"/>
          <w:rtl/>
        </w:rPr>
        <w:fldChar w:fldCharType="begin">
          <w:ffData>
            <w:name w:val="Text11"/>
            <w:enabled/>
            <w:calcOnExit w:val="0"/>
            <w:textInput/>
          </w:ffData>
        </w:fldChar>
      </w:r>
      <w:bookmarkStart w:id="36" w:name="Text11"/>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6"/>
    </w:p>
    <w:p w:rsidR="00121984" w:rsidRDefault="00121984">
      <w:pPr>
        <w:pStyle w:val="P00"/>
        <w:spacing w:before="72"/>
        <w:ind w:left="0" w:right="1134"/>
        <w:rPr>
          <w:rFonts w:cs="FrankRuehl" w:hint="cs"/>
          <w:sz w:val="26"/>
          <w:rtl/>
        </w:rPr>
      </w:pPr>
    </w:p>
    <w:p w:rsidR="00121984" w:rsidRDefault="00121984">
      <w:pPr>
        <w:pStyle w:val="P00"/>
        <w:spacing w:before="72"/>
        <w:ind w:left="0" w:right="1134"/>
        <w:rPr>
          <w:rFonts w:cs="FrankRuehl" w:hint="cs"/>
          <w:sz w:val="26"/>
          <w:rtl/>
        </w:rPr>
      </w:pPr>
      <w:r>
        <w:rPr>
          <w:rFonts w:cs="FrankRuehl" w:hint="cs"/>
          <w:sz w:val="26"/>
          <w:rtl/>
        </w:rPr>
        <w:t xml:space="preserve">מספר כתב התלונה </w:t>
      </w:r>
      <w:r>
        <w:rPr>
          <w:rFonts w:cs="FrankRuehl"/>
          <w:sz w:val="26"/>
          <w:rtl/>
        </w:rPr>
        <w:fldChar w:fldCharType="begin">
          <w:ffData>
            <w:name w:val="Text12"/>
            <w:enabled/>
            <w:calcOnExit w:val="0"/>
            <w:textInput/>
          </w:ffData>
        </w:fldChar>
      </w:r>
      <w:bookmarkStart w:id="37" w:name="Text12"/>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7"/>
      <w:r>
        <w:rPr>
          <w:rFonts w:cs="FrankRuehl" w:hint="cs"/>
          <w:sz w:val="26"/>
          <w:rtl/>
        </w:rPr>
        <w:t xml:space="preserve"> תאריך </w:t>
      </w:r>
      <w:r>
        <w:rPr>
          <w:rFonts w:cs="FrankRuehl"/>
          <w:sz w:val="26"/>
          <w:rtl/>
        </w:rPr>
        <w:fldChar w:fldCharType="begin">
          <w:ffData>
            <w:name w:val="Text13"/>
            <w:enabled/>
            <w:calcOnExit w:val="0"/>
            <w:textInput/>
          </w:ffData>
        </w:fldChar>
      </w:r>
      <w:bookmarkStart w:id="38" w:name="Text13"/>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8"/>
      <w:r>
        <w:rPr>
          <w:rFonts w:cs="FrankRuehl" w:hint="cs"/>
          <w:sz w:val="26"/>
          <w:rtl/>
        </w:rPr>
        <w:t xml:space="preserve"> חתימה ___________ תואר </w:t>
      </w:r>
      <w:r>
        <w:rPr>
          <w:rFonts w:cs="FrankRuehl"/>
          <w:sz w:val="26"/>
          <w:rtl/>
        </w:rPr>
        <w:fldChar w:fldCharType="begin">
          <w:ffData>
            <w:name w:val="Text14"/>
            <w:enabled/>
            <w:calcOnExit w:val="0"/>
            <w:textInput/>
          </w:ffData>
        </w:fldChar>
      </w:r>
      <w:bookmarkStart w:id="39" w:name="Text14"/>
      <w:r>
        <w:rPr>
          <w:rFonts w:cs="FrankRuehl"/>
          <w:sz w:val="26"/>
          <w:rtl/>
        </w:rPr>
        <w:instrText xml:space="preserve"> </w:instrText>
      </w:r>
      <w:r>
        <w:rPr>
          <w:rFonts w:cs="FrankRuehl"/>
          <w:sz w:val="26"/>
        </w:rPr>
        <w:instrText>FORMTEXT</w:instrText>
      </w:r>
      <w:r>
        <w:rPr>
          <w:rFonts w:cs="FrankRuehl"/>
          <w:sz w:val="26"/>
          <w:rtl/>
        </w:rPr>
        <w:instrText xml:space="preserve"> </w:instrText>
      </w:r>
      <w:r w:rsidR="00F86CDF" w:rsidRPr="00121984">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39"/>
    </w:p>
    <w:p w:rsidR="00121984" w:rsidRDefault="00121984">
      <w:pPr>
        <w:pStyle w:val="P00"/>
        <w:spacing w:before="72"/>
        <w:ind w:left="0" w:right="1134"/>
        <w:rPr>
          <w:rFonts w:cs="FrankRuehl" w:hint="cs"/>
          <w:sz w:val="26"/>
          <w:rtl/>
        </w:rPr>
      </w:pPr>
      <w:r>
        <w:rPr>
          <w:rFonts w:cs="FrankRuehl" w:hint="cs"/>
          <w:sz w:val="26"/>
          <w:rtl/>
        </w:rPr>
        <w:t>תפוצה:</w:t>
      </w:r>
      <w:r>
        <w:rPr>
          <w:rFonts w:cs="FrankRuehl" w:hint="cs"/>
          <w:sz w:val="26"/>
          <w:rtl/>
        </w:rPr>
        <w:tab/>
      </w:r>
      <w:r>
        <w:rPr>
          <w:rFonts w:cs="FrankRuehl"/>
          <w:sz w:val="26"/>
          <w:rtl/>
        </w:rPr>
        <w:fldChar w:fldCharType="begin">
          <w:ffData>
            <w:name w:val="סימון1"/>
            <w:enabled/>
            <w:calcOnExit w:val="0"/>
            <w:checkBox>
              <w:sizeAuto/>
              <w:default w:val="0"/>
            </w:checkBox>
          </w:ffData>
        </w:fldChar>
      </w:r>
      <w:bookmarkStart w:id="40" w:name="סימון1"/>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F86CDF" w:rsidRPr="00121984">
        <w:rPr>
          <w:rFonts w:cs="FrankRuehl"/>
          <w:sz w:val="26"/>
        </w:rPr>
      </w:r>
      <w:r>
        <w:rPr>
          <w:rFonts w:cs="FrankRuehl"/>
          <w:sz w:val="26"/>
          <w:rtl/>
        </w:rPr>
        <w:fldChar w:fldCharType="end"/>
      </w:r>
      <w:bookmarkEnd w:id="40"/>
      <w:r>
        <w:rPr>
          <w:rFonts w:cs="FrankRuehl" w:hint="cs"/>
          <w:sz w:val="26"/>
          <w:rtl/>
        </w:rPr>
        <w:tab/>
        <w:t>לועדת המשמעת</w:t>
      </w:r>
    </w:p>
    <w:p w:rsidR="00121984" w:rsidRDefault="00121984" w:rsidP="00121984">
      <w:pPr>
        <w:pStyle w:val="P00"/>
        <w:spacing w:before="72"/>
        <w:ind w:left="1021" w:right="1134"/>
        <w:rPr>
          <w:rFonts w:cs="FrankRuehl" w:hint="cs"/>
          <w:sz w:val="26"/>
          <w:rtl/>
        </w:rPr>
      </w:pPr>
      <w:r>
        <w:rPr>
          <w:rFonts w:cs="FrankRuehl"/>
          <w:sz w:val="26"/>
          <w:rtl/>
        </w:rPr>
        <w:fldChar w:fldCharType="begin">
          <w:ffData>
            <w:name w:val="סימון2"/>
            <w:enabled/>
            <w:calcOnExit w:val="0"/>
            <w:checkBox>
              <w:sizeAuto/>
              <w:default w:val="0"/>
            </w:checkBox>
          </w:ffData>
        </w:fldChar>
      </w:r>
      <w:bookmarkStart w:id="41" w:name="סימון2"/>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F86CDF" w:rsidRPr="00121984">
        <w:rPr>
          <w:rFonts w:cs="FrankRuehl"/>
          <w:sz w:val="26"/>
        </w:rPr>
      </w:r>
      <w:r>
        <w:rPr>
          <w:rFonts w:cs="FrankRuehl"/>
          <w:sz w:val="26"/>
          <w:rtl/>
        </w:rPr>
        <w:fldChar w:fldCharType="end"/>
      </w:r>
      <w:bookmarkEnd w:id="41"/>
      <w:r>
        <w:rPr>
          <w:rFonts w:cs="FrankRuehl" w:hint="cs"/>
          <w:sz w:val="26"/>
          <w:rtl/>
        </w:rPr>
        <w:tab/>
        <w:t>לכל נשפט</w:t>
      </w:r>
    </w:p>
    <w:p w:rsidR="00121984" w:rsidRDefault="00121984" w:rsidP="00121984">
      <w:pPr>
        <w:pStyle w:val="P00"/>
        <w:spacing w:before="72"/>
        <w:ind w:left="1021" w:right="1134"/>
        <w:rPr>
          <w:rFonts w:cs="FrankRuehl" w:hint="cs"/>
          <w:sz w:val="26"/>
          <w:rtl/>
        </w:rPr>
      </w:pPr>
      <w:r>
        <w:rPr>
          <w:rFonts w:cs="FrankRuehl"/>
          <w:sz w:val="26"/>
          <w:rtl/>
        </w:rPr>
        <w:fldChar w:fldCharType="begin">
          <w:ffData>
            <w:name w:val="סימון3"/>
            <w:enabled/>
            <w:calcOnExit w:val="0"/>
            <w:checkBox>
              <w:sizeAuto/>
              <w:default w:val="0"/>
            </w:checkBox>
          </w:ffData>
        </w:fldChar>
      </w:r>
      <w:bookmarkStart w:id="42" w:name="סימון3"/>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F86CDF" w:rsidRPr="00121984">
        <w:rPr>
          <w:rFonts w:cs="FrankRuehl"/>
          <w:sz w:val="26"/>
        </w:rPr>
      </w:r>
      <w:r>
        <w:rPr>
          <w:rFonts w:cs="FrankRuehl"/>
          <w:sz w:val="26"/>
          <w:rtl/>
        </w:rPr>
        <w:fldChar w:fldCharType="end"/>
      </w:r>
      <w:bookmarkEnd w:id="42"/>
      <w:r>
        <w:rPr>
          <w:rFonts w:cs="FrankRuehl" w:hint="cs"/>
          <w:sz w:val="26"/>
          <w:rtl/>
        </w:rPr>
        <w:tab/>
        <w:t>לנציב השירות</w:t>
      </w:r>
    </w:p>
    <w:p w:rsidR="00121984" w:rsidRDefault="00121984" w:rsidP="00121984">
      <w:pPr>
        <w:pStyle w:val="P00"/>
        <w:spacing w:before="72"/>
        <w:ind w:left="1021" w:right="1134"/>
        <w:rPr>
          <w:rFonts w:cs="FrankRuehl" w:hint="cs"/>
          <w:sz w:val="26"/>
          <w:rtl/>
        </w:rPr>
      </w:pPr>
      <w:r>
        <w:rPr>
          <w:rFonts w:cs="FrankRuehl"/>
          <w:sz w:val="26"/>
          <w:rtl/>
        </w:rPr>
        <w:fldChar w:fldCharType="begin">
          <w:ffData>
            <w:name w:val="סימון4"/>
            <w:enabled/>
            <w:calcOnExit w:val="0"/>
            <w:checkBox>
              <w:sizeAuto/>
              <w:default w:val="0"/>
            </w:checkBox>
          </w:ffData>
        </w:fldChar>
      </w:r>
      <w:bookmarkStart w:id="43" w:name="סימון4"/>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F86CDF" w:rsidRPr="00121984">
        <w:rPr>
          <w:rFonts w:cs="FrankRuehl"/>
          <w:sz w:val="26"/>
        </w:rPr>
      </w:r>
      <w:r>
        <w:rPr>
          <w:rFonts w:cs="FrankRuehl"/>
          <w:sz w:val="26"/>
          <w:rtl/>
        </w:rPr>
        <w:fldChar w:fldCharType="end"/>
      </w:r>
      <w:bookmarkEnd w:id="43"/>
      <w:r>
        <w:rPr>
          <w:rFonts w:cs="FrankRuehl" w:hint="cs"/>
          <w:sz w:val="26"/>
          <w:rtl/>
        </w:rPr>
        <w:tab/>
        <w:t>למשרד בו מועסק הנשפט</w:t>
      </w:r>
    </w:p>
    <w:p w:rsidR="00121984" w:rsidRPr="00234191" w:rsidRDefault="00121984">
      <w:pPr>
        <w:pStyle w:val="P00"/>
        <w:spacing w:before="72"/>
        <w:ind w:left="0" w:right="1134"/>
        <w:rPr>
          <w:rFonts w:cs="FrankRuehl" w:hint="cs"/>
          <w:sz w:val="26"/>
          <w:rtl/>
        </w:rPr>
      </w:pPr>
    </w:p>
    <w:p w:rsidR="00CF4D47" w:rsidRPr="00234191" w:rsidRDefault="00CF4D47">
      <w:pPr>
        <w:pStyle w:val="P00"/>
        <w:spacing w:before="72"/>
        <w:ind w:left="0" w:right="1134"/>
        <w:rPr>
          <w:rFonts w:cs="FrankRuehl"/>
          <w:sz w:val="26"/>
          <w:rtl/>
        </w:rPr>
      </w:pPr>
    </w:p>
    <w:p w:rsidR="00CF4D47" w:rsidRPr="00234191" w:rsidRDefault="00CF4D47">
      <w:pPr>
        <w:pStyle w:val="sig-0"/>
        <w:ind w:left="0" w:right="1134"/>
        <w:rPr>
          <w:rFonts w:cs="FrankRuehl"/>
          <w:sz w:val="26"/>
          <w:rtl/>
        </w:rPr>
      </w:pPr>
      <w:r w:rsidRPr="00234191">
        <w:rPr>
          <w:rFonts w:cs="FrankRuehl"/>
          <w:sz w:val="26"/>
          <w:rtl/>
        </w:rPr>
        <w:t>כ"</w:t>
      </w:r>
      <w:r w:rsidRPr="00234191">
        <w:rPr>
          <w:rFonts w:cs="FrankRuehl" w:hint="cs"/>
          <w:sz w:val="26"/>
          <w:rtl/>
        </w:rPr>
        <w:t>ה בתשרי תשכ"ד (13 באוקטובר 1963)</w:t>
      </w:r>
      <w:r w:rsidRPr="00234191">
        <w:rPr>
          <w:rFonts w:cs="FrankRuehl"/>
          <w:sz w:val="26"/>
          <w:rtl/>
        </w:rPr>
        <w:tab/>
        <w:t>ב</w:t>
      </w:r>
      <w:r w:rsidRPr="00234191">
        <w:rPr>
          <w:rFonts w:cs="FrankRuehl" w:hint="cs"/>
          <w:sz w:val="26"/>
          <w:rtl/>
        </w:rPr>
        <w:t>כור ש</w:t>
      </w:r>
      <w:r w:rsidRPr="00234191">
        <w:rPr>
          <w:rFonts w:cs="FrankRuehl"/>
          <w:sz w:val="26"/>
          <w:rtl/>
        </w:rPr>
        <w:t>לו</w:t>
      </w:r>
      <w:r w:rsidRPr="00234191">
        <w:rPr>
          <w:rFonts w:cs="FrankRuehl" w:hint="cs"/>
          <w:sz w:val="26"/>
          <w:rtl/>
        </w:rPr>
        <w:t>ם שטרית</w:t>
      </w:r>
    </w:p>
    <w:p w:rsidR="00CF4D47" w:rsidRPr="00234191" w:rsidRDefault="00CF4D47">
      <w:pPr>
        <w:pStyle w:val="sig-1"/>
        <w:widowControl/>
        <w:ind w:left="0" w:right="1134"/>
        <w:rPr>
          <w:rFonts w:cs="FrankRuehl"/>
          <w:sz w:val="22"/>
          <w:rtl/>
        </w:rPr>
      </w:pPr>
      <w:r w:rsidRPr="00234191">
        <w:rPr>
          <w:rFonts w:cs="FrankRuehl"/>
          <w:sz w:val="22"/>
          <w:rtl/>
        </w:rPr>
        <w:tab/>
      </w:r>
      <w:r w:rsidRPr="00234191">
        <w:rPr>
          <w:rFonts w:cs="FrankRuehl"/>
          <w:sz w:val="22"/>
          <w:rtl/>
        </w:rPr>
        <w:tab/>
      </w:r>
      <w:r w:rsidRPr="00234191">
        <w:rPr>
          <w:rFonts w:cs="FrankRuehl"/>
          <w:sz w:val="22"/>
          <w:rtl/>
        </w:rPr>
        <w:tab/>
        <w:t>ש</w:t>
      </w:r>
      <w:r w:rsidRPr="00234191">
        <w:rPr>
          <w:rFonts w:cs="FrankRuehl" w:hint="cs"/>
          <w:sz w:val="22"/>
          <w:rtl/>
        </w:rPr>
        <w:t>ר המשטרה</w:t>
      </w:r>
    </w:p>
    <w:p w:rsidR="00CF4D47" w:rsidRDefault="00CF4D47">
      <w:pPr>
        <w:pStyle w:val="sig-1"/>
        <w:widowControl/>
        <w:ind w:left="0" w:right="1134"/>
        <w:rPr>
          <w:rFonts w:cs="FrankRuehl"/>
          <w:sz w:val="22"/>
          <w:rtl/>
        </w:rPr>
      </w:pPr>
      <w:r w:rsidRPr="00234191">
        <w:rPr>
          <w:rFonts w:cs="FrankRuehl"/>
          <w:sz w:val="22"/>
          <w:rtl/>
        </w:rPr>
        <w:tab/>
      </w:r>
      <w:r w:rsidRPr="00234191">
        <w:rPr>
          <w:rFonts w:cs="FrankRuehl"/>
          <w:sz w:val="22"/>
          <w:rtl/>
        </w:rPr>
        <w:tab/>
      </w:r>
      <w:r w:rsidRPr="00234191">
        <w:rPr>
          <w:rFonts w:cs="FrankRuehl"/>
          <w:sz w:val="22"/>
          <w:rtl/>
        </w:rPr>
        <w:tab/>
        <w:t>מ</w:t>
      </w:r>
      <w:r w:rsidRPr="00234191">
        <w:rPr>
          <w:rFonts w:cs="FrankRuehl" w:hint="cs"/>
          <w:sz w:val="22"/>
          <w:rtl/>
        </w:rPr>
        <w:t>מלא מקום שר המשפטים</w:t>
      </w:r>
    </w:p>
    <w:p w:rsidR="00CF4D47" w:rsidRPr="00957762" w:rsidRDefault="00CF4D47" w:rsidP="00957762">
      <w:pPr>
        <w:pStyle w:val="P00"/>
        <w:spacing w:before="72"/>
        <w:ind w:left="0" w:right="1134"/>
        <w:rPr>
          <w:rStyle w:val="default"/>
          <w:rFonts w:cs="FrankRuehl"/>
          <w:rtl/>
        </w:rPr>
      </w:pPr>
    </w:p>
    <w:p w:rsidR="00CF4D47" w:rsidRPr="00957762" w:rsidRDefault="00CF4D47" w:rsidP="00957762">
      <w:pPr>
        <w:pStyle w:val="P00"/>
        <w:spacing w:before="72"/>
        <w:ind w:left="0" w:right="1134"/>
        <w:rPr>
          <w:rStyle w:val="default"/>
          <w:rFonts w:cs="FrankRuehl"/>
          <w:rtl/>
        </w:rPr>
      </w:pPr>
    </w:p>
    <w:p w:rsidR="00CF4D47" w:rsidRPr="00957762" w:rsidRDefault="00CF4D47" w:rsidP="00957762">
      <w:pPr>
        <w:pStyle w:val="P00"/>
        <w:spacing w:before="72"/>
        <w:ind w:left="0" w:right="1134"/>
        <w:rPr>
          <w:rStyle w:val="default"/>
          <w:rFonts w:cs="FrankRuehl"/>
          <w:rtl/>
        </w:rPr>
      </w:pPr>
      <w:bookmarkStart w:id="44" w:name="LawPartEnd"/>
    </w:p>
    <w:bookmarkEnd w:id="44"/>
    <w:p w:rsidR="00CF4D47" w:rsidRPr="00957762" w:rsidRDefault="00CF4D47" w:rsidP="00957762">
      <w:pPr>
        <w:pStyle w:val="P00"/>
        <w:spacing w:before="72"/>
        <w:ind w:left="0" w:right="1134"/>
        <w:rPr>
          <w:rStyle w:val="default"/>
          <w:rFonts w:cs="FrankRuehl"/>
          <w:rtl/>
        </w:rPr>
      </w:pPr>
    </w:p>
    <w:sectPr w:rsidR="00CF4D47" w:rsidRPr="00957762">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68FF" w:rsidRDefault="006368FF">
      <w:pPr>
        <w:spacing w:line="240" w:lineRule="auto"/>
      </w:pPr>
      <w:r>
        <w:separator/>
      </w:r>
    </w:p>
  </w:endnote>
  <w:endnote w:type="continuationSeparator" w:id="0">
    <w:p w:rsidR="006368FF" w:rsidRDefault="00636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4D47" w:rsidRDefault="00CF4D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F4D47" w:rsidRDefault="00CF4D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F4D47" w:rsidRDefault="00CF4D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7762">
      <w:rPr>
        <w:rFonts w:cs="TopType Jerushalmi"/>
        <w:noProof/>
        <w:color w:val="000000"/>
        <w:sz w:val="14"/>
        <w:szCs w:val="14"/>
      </w:rPr>
      <w:t>C:\Yael\hakika\Revadim\P221K2_008.doc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4D47" w:rsidRDefault="00CF4D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6F52">
      <w:rPr>
        <w:rFonts w:hAnsi="FrankRuehl" w:cs="FrankRuehl"/>
        <w:noProof/>
        <w:sz w:val="24"/>
        <w:szCs w:val="24"/>
        <w:rtl/>
      </w:rPr>
      <w:t>2</w:t>
    </w:r>
    <w:r>
      <w:rPr>
        <w:rFonts w:hAnsi="FrankRuehl" w:cs="FrankRuehl"/>
        <w:sz w:val="24"/>
        <w:szCs w:val="24"/>
        <w:rtl/>
      </w:rPr>
      <w:fldChar w:fldCharType="end"/>
    </w:r>
  </w:p>
  <w:p w:rsidR="00CF4D47" w:rsidRDefault="00CF4D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F4D47" w:rsidRDefault="00CF4D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7762">
      <w:rPr>
        <w:rFonts w:cs="TopType Jerushalmi"/>
        <w:noProof/>
        <w:color w:val="000000"/>
        <w:sz w:val="14"/>
        <w:szCs w:val="14"/>
      </w:rPr>
      <w:t>C:\Yael\hakika\Revadim\P221K2_008.doc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68FF" w:rsidRDefault="006368FF" w:rsidP="00957762">
      <w:pPr>
        <w:spacing w:before="60" w:line="240" w:lineRule="auto"/>
        <w:ind w:right="1134"/>
      </w:pPr>
      <w:r>
        <w:separator/>
      </w:r>
    </w:p>
  </w:footnote>
  <w:footnote w:type="continuationSeparator" w:id="0">
    <w:p w:rsidR="006368FF" w:rsidRDefault="006368FF">
      <w:pPr>
        <w:spacing w:line="240" w:lineRule="auto"/>
      </w:pPr>
      <w:r>
        <w:continuationSeparator/>
      </w:r>
    </w:p>
  </w:footnote>
  <w:footnote w:id="1">
    <w:p w:rsidR="00957762" w:rsidRPr="00234191" w:rsidRDefault="00957762" w:rsidP="009577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21984">
        <w:rPr>
          <w:rFonts w:cs="FrankRuehl"/>
          <w:rtl/>
        </w:rPr>
        <w:t>* פו</w:t>
      </w:r>
      <w:r w:rsidRPr="00121984">
        <w:rPr>
          <w:rFonts w:cs="FrankRuehl" w:hint="cs"/>
          <w:rtl/>
        </w:rPr>
        <w:t xml:space="preserve">רסמו </w:t>
      </w:r>
      <w:hyperlink r:id="rId1" w:history="1">
        <w:r w:rsidRPr="00121984">
          <w:rPr>
            <w:rStyle w:val="Hyperlink"/>
            <w:rFonts w:cs="FrankRuehl" w:hint="cs"/>
            <w:rtl/>
          </w:rPr>
          <w:t>ק"ת תשכ"ד מס' 1502</w:t>
        </w:r>
      </w:hyperlink>
      <w:r w:rsidRPr="00121984">
        <w:rPr>
          <w:rFonts w:cs="FrankRuehl" w:hint="cs"/>
          <w:rtl/>
        </w:rPr>
        <w:t xml:space="preserve"> מיום 24.10.1963</w:t>
      </w:r>
      <w:r w:rsidRPr="00121984">
        <w:rPr>
          <w:rFonts w:cs="FrankRuehl"/>
          <w:rtl/>
        </w:rPr>
        <w:t xml:space="preserve"> </w:t>
      </w:r>
      <w:r w:rsidRPr="00121984">
        <w:rPr>
          <w:rFonts w:cs="FrankRuehl" w:hint="cs"/>
          <w:rtl/>
        </w:rPr>
        <w:t>עמ' 112.</w:t>
      </w:r>
    </w:p>
    <w:p w:rsidR="00957762" w:rsidRPr="00234191" w:rsidRDefault="00957762" w:rsidP="009577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34191">
        <w:rPr>
          <w:rFonts w:cs="FrankRuehl" w:hint="cs"/>
          <w:rtl/>
        </w:rPr>
        <w:t>ת</w:t>
      </w:r>
      <w:r w:rsidRPr="00234191">
        <w:rPr>
          <w:rFonts w:cs="FrankRuehl"/>
          <w:rtl/>
        </w:rPr>
        <w:t>ו</w:t>
      </w:r>
      <w:r w:rsidRPr="00234191">
        <w:rPr>
          <w:rFonts w:cs="FrankRuehl" w:hint="cs"/>
          <w:rtl/>
        </w:rPr>
        <w:t xml:space="preserve">קנו </w:t>
      </w:r>
      <w:hyperlink r:id="rId2" w:history="1">
        <w:r w:rsidRPr="00234191">
          <w:rPr>
            <w:rStyle w:val="Hyperlink"/>
            <w:rFonts w:cs="FrankRuehl" w:hint="cs"/>
            <w:rtl/>
          </w:rPr>
          <w:t>ק"ת תשכ"ה מס' 1695</w:t>
        </w:r>
      </w:hyperlink>
      <w:r w:rsidRPr="00234191">
        <w:rPr>
          <w:rFonts w:cs="FrankRuehl" w:hint="cs"/>
          <w:rtl/>
        </w:rPr>
        <w:t xml:space="preserve"> מיום 4.3.1965 עמ' 1484</w:t>
      </w:r>
      <w:r>
        <w:rPr>
          <w:rFonts w:cs="FrankRuehl" w:hint="cs"/>
          <w:rtl/>
        </w:rPr>
        <w:t xml:space="preserve"> </w:t>
      </w:r>
      <w:r>
        <w:rPr>
          <w:rFonts w:cs="FrankRuehl"/>
          <w:rtl/>
        </w:rPr>
        <w:t>–</w:t>
      </w:r>
      <w:r>
        <w:rPr>
          <w:rFonts w:cs="FrankRuehl" w:hint="cs"/>
          <w:rtl/>
        </w:rPr>
        <w:t xml:space="preserve"> תק' תשכ"ה-1965</w:t>
      </w:r>
      <w:r w:rsidRPr="00234191">
        <w:rPr>
          <w:rFonts w:cs="FrankRuehl" w:hint="cs"/>
          <w:rtl/>
        </w:rPr>
        <w:t>.</w:t>
      </w:r>
    </w:p>
    <w:p w:rsidR="00957762" w:rsidRPr="00234191" w:rsidRDefault="00957762" w:rsidP="009577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234191">
          <w:rPr>
            <w:rStyle w:val="Hyperlink"/>
            <w:rFonts w:cs="FrankRuehl" w:hint="cs"/>
            <w:rtl/>
          </w:rPr>
          <w:t>ק</w:t>
        </w:r>
        <w:r w:rsidRPr="00234191">
          <w:rPr>
            <w:rStyle w:val="Hyperlink"/>
            <w:rFonts w:cs="FrankRuehl"/>
            <w:rtl/>
          </w:rPr>
          <w:t>"</w:t>
        </w:r>
        <w:r w:rsidRPr="00234191">
          <w:rPr>
            <w:rStyle w:val="Hyperlink"/>
            <w:rFonts w:cs="FrankRuehl" w:hint="cs"/>
            <w:rtl/>
          </w:rPr>
          <w:t>ת תשכ"ו מס' 1795</w:t>
        </w:r>
      </w:hyperlink>
      <w:r w:rsidRPr="00234191">
        <w:rPr>
          <w:rFonts w:cs="FrankRuehl" w:hint="cs"/>
          <w:rtl/>
        </w:rPr>
        <w:t xml:space="preserve"> מיום 11.11.1965 עמ' 248</w:t>
      </w:r>
      <w:r>
        <w:rPr>
          <w:rFonts w:cs="FrankRuehl" w:hint="cs"/>
          <w:rtl/>
        </w:rPr>
        <w:t xml:space="preserve"> </w:t>
      </w:r>
      <w:r>
        <w:rPr>
          <w:rFonts w:cs="FrankRuehl"/>
          <w:rtl/>
        </w:rPr>
        <w:t>–</w:t>
      </w:r>
      <w:r>
        <w:rPr>
          <w:rFonts w:cs="FrankRuehl" w:hint="cs"/>
          <w:rtl/>
        </w:rPr>
        <w:t xml:space="preserve"> תק' תשכ"ו-1965</w:t>
      </w:r>
      <w:r w:rsidRPr="00234191">
        <w:rPr>
          <w:rFonts w:cs="FrankRuehl" w:hint="cs"/>
          <w:rtl/>
        </w:rPr>
        <w:t>.</w:t>
      </w:r>
    </w:p>
    <w:p w:rsidR="00957762" w:rsidRPr="00957762" w:rsidRDefault="00957762" w:rsidP="009577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121984">
          <w:rPr>
            <w:rStyle w:val="Hyperlink"/>
            <w:rFonts w:cs="FrankRuehl" w:hint="cs"/>
            <w:rtl/>
          </w:rPr>
          <w:t>ק</w:t>
        </w:r>
        <w:r w:rsidRPr="00121984">
          <w:rPr>
            <w:rStyle w:val="Hyperlink"/>
            <w:rFonts w:cs="FrankRuehl"/>
            <w:rtl/>
          </w:rPr>
          <w:t>"</w:t>
        </w:r>
        <w:r w:rsidRPr="00121984">
          <w:rPr>
            <w:rStyle w:val="Hyperlink"/>
            <w:rFonts w:cs="FrankRuehl" w:hint="cs"/>
            <w:rtl/>
          </w:rPr>
          <w:t>ת תשמ"א: מס' 4181</w:t>
        </w:r>
      </w:hyperlink>
      <w:r w:rsidRPr="00121984">
        <w:rPr>
          <w:rFonts w:cs="FrankRuehl" w:hint="cs"/>
          <w:rtl/>
        </w:rPr>
        <w:t xml:space="preserve"> מיום 14.11.1980 עמ' 163</w:t>
      </w:r>
      <w:r w:rsidR="00121984" w:rsidRPr="00121984">
        <w:rPr>
          <w:rFonts w:cs="FrankRuehl" w:hint="cs"/>
          <w:rtl/>
        </w:rPr>
        <w:t xml:space="preserve"> </w:t>
      </w:r>
      <w:r w:rsidR="00121984" w:rsidRPr="00121984">
        <w:rPr>
          <w:rFonts w:cs="FrankRuehl"/>
          <w:rtl/>
        </w:rPr>
        <w:t>–</w:t>
      </w:r>
      <w:r w:rsidR="00121984" w:rsidRPr="00121984">
        <w:rPr>
          <w:rFonts w:cs="FrankRuehl" w:hint="cs"/>
          <w:rtl/>
        </w:rPr>
        <w:t xml:space="preserve"> תק' תשמ"א-1980.</w:t>
      </w:r>
      <w:r w:rsidRPr="00121984">
        <w:rPr>
          <w:rFonts w:cs="FrankRuehl" w:hint="cs"/>
          <w:rtl/>
        </w:rPr>
        <w:t xml:space="preserve"> </w:t>
      </w:r>
      <w:hyperlink r:id="rId5" w:history="1">
        <w:r w:rsidRPr="00121984">
          <w:rPr>
            <w:rStyle w:val="Hyperlink"/>
            <w:rFonts w:cs="FrankRuehl" w:hint="cs"/>
            <w:rtl/>
          </w:rPr>
          <w:t>מס' 4195</w:t>
        </w:r>
      </w:hyperlink>
      <w:r w:rsidRPr="00121984">
        <w:rPr>
          <w:rFonts w:cs="FrankRuehl" w:hint="cs"/>
          <w:rtl/>
        </w:rPr>
        <w:t xml:space="preserve"> מיום 1.1.1981 עמ' 362 </w:t>
      </w:r>
      <w:r w:rsidRPr="00121984">
        <w:rPr>
          <w:rFonts w:cs="FrankRuehl"/>
          <w:rtl/>
        </w:rPr>
        <w:t xml:space="preserve">– </w:t>
      </w:r>
      <w:r w:rsidRPr="00121984">
        <w:rPr>
          <w:rFonts w:cs="FrankRuehl" w:hint="cs"/>
          <w:rtl/>
        </w:rPr>
        <w:t>תק'</w:t>
      </w:r>
      <w:r w:rsidRPr="00234191">
        <w:rPr>
          <w:rFonts w:cs="FrankRuehl" w:hint="cs"/>
          <w:rtl/>
        </w:rPr>
        <w:t xml:space="preserve"> (מס' 2) תשמ"א-</w:t>
      </w:r>
      <w:r w:rsidRPr="00234191">
        <w:rPr>
          <w:rFonts w:cs="FrankRuehl"/>
          <w:rtl/>
        </w:rPr>
        <w:t>1981; ת</w:t>
      </w:r>
      <w:r w:rsidRPr="00234191">
        <w:rPr>
          <w:rFonts w:cs="FrankRuehl" w:hint="cs"/>
          <w:rtl/>
        </w:rPr>
        <w:t>חילתן ביום 1</w:t>
      </w:r>
      <w:r w:rsidRPr="00234191">
        <w:rPr>
          <w:rFonts w:cs="FrankRuehl"/>
          <w:rtl/>
        </w:rPr>
        <w:t>5.11.1980.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4D47" w:rsidRDefault="00CF4D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(משמעת) (סדרי הדין בועדות המשמעת), תשכ"ד-1963</w:t>
    </w:r>
  </w:p>
  <w:p w:rsidR="00CF4D47" w:rsidRDefault="00CF4D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F4D47" w:rsidRDefault="00CF4D4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4D47" w:rsidRDefault="00CF4D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(משמעת) (סדרי הדין בועדות המשמעת), תשכ"ד-1963</w:t>
    </w:r>
  </w:p>
  <w:p w:rsidR="00CF4D47" w:rsidRDefault="00CF4D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F4D47" w:rsidRDefault="00CF4D4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0E7F"/>
    <w:rsid w:val="000034AE"/>
    <w:rsid w:val="000761BB"/>
    <w:rsid w:val="000A46EF"/>
    <w:rsid w:val="000D6F4C"/>
    <w:rsid w:val="00121984"/>
    <w:rsid w:val="001303D0"/>
    <w:rsid w:val="00166B4F"/>
    <w:rsid w:val="001D30D6"/>
    <w:rsid w:val="001F0AF1"/>
    <w:rsid w:val="00207EB5"/>
    <w:rsid w:val="00234191"/>
    <w:rsid w:val="0025015D"/>
    <w:rsid w:val="0040303F"/>
    <w:rsid w:val="00486F52"/>
    <w:rsid w:val="00575BE0"/>
    <w:rsid w:val="006368FF"/>
    <w:rsid w:val="0068427C"/>
    <w:rsid w:val="006A3105"/>
    <w:rsid w:val="00855656"/>
    <w:rsid w:val="00863933"/>
    <w:rsid w:val="008E2230"/>
    <w:rsid w:val="008E7004"/>
    <w:rsid w:val="009548EE"/>
    <w:rsid w:val="00957762"/>
    <w:rsid w:val="009D01A1"/>
    <w:rsid w:val="00A06BD3"/>
    <w:rsid w:val="00B332E6"/>
    <w:rsid w:val="00BA6A6F"/>
    <w:rsid w:val="00C95903"/>
    <w:rsid w:val="00CE3F19"/>
    <w:rsid w:val="00CF4D47"/>
    <w:rsid w:val="00DA0E7F"/>
    <w:rsid w:val="00F25A97"/>
    <w:rsid w:val="00F86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C535C8F-1491-4848-99B3-5CDF0BF8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57762"/>
    <w:rPr>
      <w:sz w:val="20"/>
      <w:szCs w:val="20"/>
    </w:rPr>
  </w:style>
  <w:style w:type="character" w:styleId="a6">
    <w:name w:val="footnote reference"/>
    <w:basedOn w:val="a0"/>
    <w:semiHidden/>
    <w:rsid w:val="00957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695.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195.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181.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1795.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795.pdf" TargetMode="External"/><Relationship Id="rId2" Type="http://schemas.openxmlformats.org/officeDocument/2006/relationships/hyperlink" Target="http://www.nevo.co.il/Law_word/law06/TAK-1695.pdf" TargetMode="External"/><Relationship Id="rId1" Type="http://schemas.openxmlformats.org/officeDocument/2006/relationships/hyperlink" Target="http://www.nevo.co.il/Law_word/law06/TAK-1502.pdf" TargetMode="External"/><Relationship Id="rId5" Type="http://schemas.openxmlformats.org/officeDocument/2006/relationships/hyperlink" Target="http://www.nevo.co.il/Law_word/law06/TAK-4195.pdf" TargetMode="External"/><Relationship Id="rId4" Type="http://schemas.openxmlformats.org/officeDocument/2006/relationships/hyperlink" Target="http://www.nevo.co.il/Law_word/law06/TAK-41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פרק 221ב</vt:lpstr>
    </vt:vector>
  </TitlesOfParts>
  <Company/>
  <LinksUpToDate>false</LinksUpToDate>
  <CharactersWithSpaces>8670</CharactersWithSpaces>
  <SharedDoc>false</SharedDoc>
  <HLinks>
    <vt:vector size="198" baseType="variant">
      <vt:variant>
        <vt:i4>7405578</vt:i4>
      </vt:variant>
      <vt:variant>
        <vt:i4>153</vt:i4>
      </vt:variant>
      <vt:variant>
        <vt:i4>0</vt:i4>
      </vt:variant>
      <vt:variant>
        <vt:i4>5</vt:i4>
      </vt:variant>
      <vt:variant>
        <vt:lpwstr>http://www.nevo.co.il/Law_word/law06/TAK-1795.pdf</vt:lpwstr>
      </vt:variant>
      <vt:variant>
        <vt:lpwstr/>
      </vt:variant>
      <vt:variant>
        <vt:i4>7405579</vt:i4>
      </vt:variant>
      <vt:variant>
        <vt:i4>150</vt:i4>
      </vt:variant>
      <vt:variant>
        <vt:i4>0</vt:i4>
      </vt:variant>
      <vt:variant>
        <vt:i4>5</vt:i4>
      </vt:variant>
      <vt:variant>
        <vt:lpwstr>http://www.nevo.co.il/Law_word/law06/TAK-1695.pdf</vt:lpwstr>
      </vt:variant>
      <vt:variant>
        <vt:lpwstr/>
      </vt:variant>
      <vt:variant>
        <vt:i4>7602188</vt:i4>
      </vt:variant>
      <vt:variant>
        <vt:i4>147</vt:i4>
      </vt:variant>
      <vt:variant>
        <vt:i4>0</vt:i4>
      </vt:variant>
      <vt:variant>
        <vt:i4>5</vt:i4>
      </vt:variant>
      <vt:variant>
        <vt:lpwstr>http://www.nevo.co.il/Law_word/law06/TAK-4195.pdf</vt:lpwstr>
      </vt:variant>
      <vt:variant>
        <vt:lpwstr/>
      </vt:variant>
      <vt:variant>
        <vt:i4>7667720</vt:i4>
      </vt:variant>
      <vt:variant>
        <vt:i4>144</vt:i4>
      </vt:variant>
      <vt:variant>
        <vt:i4>0</vt:i4>
      </vt:variant>
      <vt:variant>
        <vt:i4>5</vt:i4>
      </vt:variant>
      <vt:variant>
        <vt:lpwstr>http://www.nevo.co.il/Law_word/law06/TAK-4181.pdf</vt:lpwstr>
      </vt:variant>
      <vt:variant>
        <vt:lpwstr/>
      </vt:variant>
      <vt:variant>
        <vt:i4>5570569</vt:i4>
      </vt:variant>
      <vt:variant>
        <vt:i4>141</vt:i4>
      </vt:variant>
      <vt:variant>
        <vt:i4>0</vt:i4>
      </vt:variant>
      <vt:variant>
        <vt:i4>5</vt:i4>
      </vt:variant>
      <vt:variant>
        <vt:lpwstr/>
      </vt:variant>
      <vt:variant>
        <vt:lpwstr>med0</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7602188</vt:i4>
      </vt:variant>
      <vt:variant>
        <vt:i4>12</vt:i4>
      </vt:variant>
      <vt:variant>
        <vt:i4>0</vt:i4>
      </vt:variant>
      <vt:variant>
        <vt:i4>5</vt:i4>
      </vt:variant>
      <vt:variant>
        <vt:lpwstr>http://www.nevo.co.il/Law_word/law06/TAK-4195.pdf</vt:lpwstr>
      </vt:variant>
      <vt:variant>
        <vt:lpwstr/>
      </vt:variant>
      <vt:variant>
        <vt:i4>7667720</vt:i4>
      </vt:variant>
      <vt:variant>
        <vt:i4>9</vt:i4>
      </vt:variant>
      <vt:variant>
        <vt:i4>0</vt:i4>
      </vt:variant>
      <vt:variant>
        <vt:i4>5</vt:i4>
      </vt:variant>
      <vt:variant>
        <vt:lpwstr>http://www.nevo.co.il/Law_word/law06/TAK-4181.pdf</vt:lpwstr>
      </vt:variant>
      <vt:variant>
        <vt:lpwstr/>
      </vt:variant>
      <vt:variant>
        <vt:i4>7405578</vt:i4>
      </vt:variant>
      <vt:variant>
        <vt:i4>6</vt:i4>
      </vt:variant>
      <vt:variant>
        <vt:i4>0</vt:i4>
      </vt:variant>
      <vt:variant>
        <vt:i4>5</vt:i4>
      </vt:variant>
      <vt:variant>
        <vt:lpwstr>http://www.nevo.co.il/Law_word/law06/TAK-1795.pdf</vt:lpwstr>
      </vt:variant>
      <vt:variant>
        <vt:lpwstr/>
      </vt:variant>
      <vt:variant>
        <vt:i4>7405579</vt:i4>
      </vt:variant>
      <vt:variant>
        <vt:i4>3</vt:i4>
      </vt:variant>
      <vt:variant>
        <vt:i4>0</vt:i4>
      </vt:variant>
      <vt:variant>
        <vt:i4>5</vt:i4>
      </vt:variant>
      <vt:variant>
        <vt:lpwstr>http://www.nevo.co.il/Law_word/law06/TAK-1695.pdf</vt:lpwstr>
      </vt:variant>
      <vt:variant>
        <vt:lpwstr/>
      </vt:variant>
      <vt:variant>
        <vt:i4>7864335</vt:i4>
      </vt:variant>
      <vt:variant>
        <vt:i4>0</vt:i4>
      </vt:variant>
      <vt:variant>
        <vt:i4>0</vt:i4>
      </vt:variant>
      <vt:variant>
        <vt:i4>5</vt:i4>
      </vt:variant>
      <vt:variant>
        <vt:lpwstr>http://www.nevo.co.il/Law_word/law06/TAK-1502.pdf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221ב</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P221K2</vt:lpwstr>
  </property>
  <property fmtid="{D5CDD505-2E9C-101B-9397-08002B2CF9AE}" pid="3" name="CHNAME">
    <vt:lpwstr>שירות המדינה</vt:lpwstr>
  </property>
  <property fmtid="{D5CDD505-2E9C-101B-9397-08002B2CF9AE}" pid="4" name="LAWNAME">
    <vt:lpwstr>תקנות שירות המדינה (משמעת) (סדרי הדין בועדות המשמעת), תשכ"ד-1963 - רבדים</vt:lpwstr>
  </property>
  <property fmtid="{D5CDD505-2E9C-101B-9397-08002B2CF9AE}" pid="5" name="LAWNUMBER">
    <vt:lpwstr>0008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משמעת</vt:lpwstr>
  </property>
  <property fmtid="{D5CDD505-2E9C-101B-9397-08002B2CF9AE}" pid="10" name="NOSE41">
    <vt:lpwstr>סדרי דין</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