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3347" w:rsidRDefault="00123347" w:rsidP="00977725">
      <w:pPr>
        <w:pStyle w:val="big-header"/>
        <w:ind w:left="0" w:right="1134"/>
        <w:rPr>
          <w:rFonts w:hint="cs"/>
          <w:rtl/>
        </w:rPr>
      </w:pPr>
      <w:r>
        <w:rPr>
          <w:rtl/>
        </w:rPr>
        <w:t>תקנות שירות הקבע בצבא-הגנה לישראל (גימלאות) (היוון קיצבאות ותביעות נגד צד שלישי), תשנ"ז</w:t>
      </w:r>
      <w:r w:rsidR="00977725">
        <w:rPr>
          <w:rFonts w:hint="cs"/>
          <w:rtl/>
        </w:rPr>
        <w:t>-</w:t>
      </w:r>
      <w:r>
        <w:rPr>
          <w:rtl/>
        </w:rPr>
        <w:t>1997</w:t>
      </w:r>
    </w:p>
    <w:p w:rsidR="00D7490C" w:rsidRDefault="00D7490C" w:rsidP="00D7490C">
      <w:pPr>
        <w:spacing w:line="320" w:lineRule="auto"/>
        <w:jc w:val="left"/>
        <w:rPr>
          <w:rFonts w:hint="cs"/>
          <w:rtl/>
        </w:rPr>
      </w:pPr>
    </w:p>
    <w:p w:rsidR="00D7490C" w:rsidRPr="00D7490C" w:rsidRDefault="00D7490C" w:rsidP="00D7490C">
      <w:pPr>
        <w:spacing w:line="320" w:lineRule="auto"/>
        <w:jc w:val="left"/>
        <w:rPr>
          <w:rFonts w:cs="Miriam" w:hint="cs"/>
          <w:szCs w:val="22"/>
          <w:rtl/>
        </w:rPr>
      </w:pPr>
      <w:r w:rsidRPr="00D7490C">
        <w:rPr>
          <w:rFonts w:cs="Miriam"/>
          <w:szCs w:val="22"/>
          <w:rtl/>
        </w:rPr>
        <w:t>בטחון</w:t>
      </w:r>
      <w:r w:rsidRPr="00D7490C">
        <w:rPr>
          <w:rFonts w:cs="FrankRuehl"/>
          <w:szCs w:val="26"/>
          <w:rtl/>
        </w:rPr>
        <w:t xml:space="preserve"> – צה"ל – שרות קבע (גמלאות)</w:t>
      </w:r>
    </w:p>
    <w:p w:rsidR="00123347" w:rsidRDefault="00123347">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752AF" w:rsidRPr="002752AF">
        <w:tblPrEx>
          <w:tblCellMar>
            <w:top w:w="0" w:type="dxa"/>
            <w:bottom w:w="0" w:type="dxa"/>
          </w:tblCellMar>
        </w:tblPrEx>
        <w:tc>
          <w:tcPr>
            <w:tcW w:w="1247" w:type="dxa"/>
          </w:tcPr>
          <w:p w:rsidR="002752AF" w:rsidRPr="002752AF" w:rsidRDefault="002752AF" w:rsidP="002752AF">
            <w:pPr>
              <w:spacing w:line="240" w:lineRule="auto"/>
              <w:jc w:val="left"/>
              <w:rPr>
                <w:rFonts w:cs="Frankruhel"/>
                <w:sz w:val="24"/>
                <w:rtl/>
              </w:rPr>
            </w:pPr>
          </w:p>
        </w:tc>
        <w:tc>
          <w:tcPr>
            <w:tcW w:w="5669" w:type="dxa"/>
          </w:tcPr>
          <w:p w:rsidR="002752AF" w:rsidRPr="002752AF" w:rsidRDefault="002752AF" w:rsidP="002752AF">
            <w:pPr>
              <w:spacing w:line="240" w:lineRule="auto"/>
              <w:jc w:val="left"/>
              <w:rPr>
                <w:rFonts w:cs="Frankruhel"/>
                <w:sz w:val="24"/>
                <w:rtl/>
              </w:rPr>
            </w:pPr>
            <w:r>
              <w:rPr>
                <w:rFonts w:cs="Times New Roman"/>
                <w:sz w:val="24"/>
                <w:rtl/>
              </w:rPr>
              <w:t>פרק א': פרשנות</w:t>
            </w:r>
          </w:p>
        </w:tc>
        <w:tc>
          <w:tcPr>
            <w:tcW w:w="567" w:type="dxa"/>
          </w:tcPr>
          <w:p w:rsidR="002752AF" w:rsidRPr="002752AF" w:rsidRDefault="002752AF" w:rsidP="002752AF">
            <w:pPr>
              <w:spacing w:line="240" w:lineRule="auto"/>
              <w:jc w:val="left"/>
              <w:rPr>
                <w:rStyle w:val="Hyperlink"/>
                <w:rtl/>
              </w:rPr>
            </w:pPr>
            <w:hyperlink w:anchor="med0" w:tooltip="פרק א: פרשנות" w:history="1">
              <w:r w:rsidRPr="002752AF">
                <w:rPr>
                  <w:rStyle w:val="Hyperlink"/>
                </w:rPr>
                <w:t>Go</w:t>
              </w:r>
            </w:hyperlink>
          </w:p>
        </w:tc>
        <w:tc>
          <w:tcPr>
            <w:tcW w:w="850" w:type="dxa"/>
          </w:tcPr>
          <w:p w:rsidR="002752AF" w:rsidRPr="002752AF" w:rsidRDefault="002752AF" w:rsidP="002752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752AF" w:rsidRPr="002752AF">
        <w:tblPrEx>
          <w:tblCellMar>
            <w:top w:w="0" w:type="dxa"/>
            <w:bottom w:w="0" w:type="dxa"/>
          </w:tblCellMar>
        </w:tblPrEx>
        <w:tc>
          <w:tcPr>
            <w:tcW w:w="1247" w:type="dxa"/>
          </w:tcPr>
          <w:p w:rsidR="002752AF" w:rsidRPr="002752AF" w:rsidRDefault="002752AF" w:rsidP="002752AF">
            <w:pPr>
              <w:spacing w:line="240" w:lineRule="auto"/>
              <w:jc w:val="left"/>
              <w:rPr>
                <w:rFonts w:cs="Frankruhel"/>
                <w:sz w:val="24"/>
                <w:rtl/>
              </w:rPr>
            </w:pPr>
            <w:r>
              <w:rPr>
                <w:rFonts w:cs="Times New Roman"/>
                <w:sz w:val="24"/>
                <w:rtl/>
              </w:rPr>
              <w:t xml:space="preserve">סעיף 1 </w:t>
            </w:r>
          </w:p>
        </w:tc>
        <w:tc>
          <w:tcPr>
            <w:tcW w:w="5669" w:type="dxa"/>
          </w:tcPr>
          <w:p w:rsidR="002752AF" w:rsidRPr="002752AF" w:rsidRDefault="002752AF" w:rsidP="002752AF">
            <w:pPr>
              <w:spacing w:line="240" w:lineRule="auto"/>
              <w:jc w:val="left"/>
              <w:rPr>
                <w:rFonts w:cs="Frankruhel"/>
                <w:sz w:val="24"/>
                <w:rtl/>
              </w:rPr>
            </w:pPr>
            <w:r>
              <w:rPr>
                <w:rFonts w:cs="Times New Roman"/>
                <w:sz w:val="24"/>
                <w:rtl/>
              </w:rPr>
              <w:t>הגדרות</w:t>
            </w:r>
          </w:p>
        </w:tc>
        <w:tc>
          <w:tcPr>
            <w:tcW w:w="567" w:type="dxa"/>
          </w:tcPr>
          <w:p w:rsidR="002752AF" w:rsidRPr="002752AF" w:rsidRDefault="002752AF" w:rsidP="002752AF">
            <w:pPr>
              <w:spacing w:line="240" w:lineRule="auto"/>
              <w:jc w:val="left"/>
              <w:rPr>
                <w:rStyle w:val="Hyperlink"/>
                <w:rtl/>
              </w:rPr>
            </w:pPr>
            <w:hyperlink w:anchor="Seif1" w:tooltip="הגדרות" w:history="1">
              <w:r w:rsidRPr="002752AF">
                <w:rPr>
                  <w:rStyle w:val="Hyperlink"/>
                </w:rPr>
                <w:t>Go</w:t>
              </w:r>
            </w:hyperlink>
          </w:p>
        </w:tc>
        <w:tc>
          <w:tcPr>
            <w:tcW w:w="850" w:type="dxa"/>
          </w:tcPr>
          <w:p w:rsidR="002752AF" w:rsidRPr="002752AF" w:rsidRDefault="002752AF" w:rsidP="002752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752AF" w:rsidRPr="002752AF">
        <w:tblPrEx>
          <w:tblCellMar>
            <w:top w:w="0" w:type="dxa"/>
            <w:bottom w:w="0" w:type="dxa"/>
          </w:tblCellMar>
        </w:tblPrEx>
        <w:tc>
          <w:tcPr>
            <w:tcW w:w="1247" w:type="dxa"/>
          </w:tcPr>
          <w:p w:rsidR="002752AF" w:rsidRPr="002752AF" w:rsidRDefault="002752AF" w:rsidP="002752AF">
            <w:pPr>
              <w:spacing w:line="240" w:lineRule="auto"/>
              <w:jc w:val="left"/>
              <w:rPr>
                <w:rFonts w:cs="Frankruhel"/>
                <w:sz w:val="24"/>
                <w:rtl/>
              </w:rPr>
            </w:pPr>
          </w:p>
        </w:tc>
        <w:tc>
          <w:tcPr>
            <w:tcW w:w="5669" w:type="dxa"/>
          </w:tcPr>
          <w:p w:rsidR="002752AF" w:rsidRPr="002752AF" w:rsidRDefault="002752AF" w:rsidP="002752AF">
            <w:pPr>
              <w:spacing w:line="240" w:lineRule="auto"/>
              <w:jc w:val="left"/>
              <w:rPr>
                <w:rFonts w:cs="Frankruhel"/>
                <w:sz w:val="24"/>
                <w:rtl/>
              </w:rPr>
            </w:pPr>
            <w:r>
              <w:rPr>
                <w:rFonts w:cs="Times New Roman"/>
                <w:sz w:val="24"/>
                <w:rtl/>
              </w:rPr>
              <w:t>פרק ב': היוון על ידי זכאי</w:t>
            </w:r>
          </w:p>
        </w:tc>
        <w:tc>
          <w:tcPr>
            <w:tcW w:w="567" w:type="dxa"/>
          </w:tcPr>
          <w:p w:rsidR="002752AF" w:rsidRPr="002752AF" w:rsidRDefault="002752AF" w:rsidP="002752AF">
            <w:pPr>
              <w:spacing w:line="240" w:lineRule="auto"/>
              <w:jc w:val="left"/>
              <w:rPr>
                <w:rStyle w:val="Hyperlink"/>
                <w:rtl/>
              </w:rPr>
            </w:pPr>
            <w:hyperlink w:anchor="med1" w:tooltip="פרק ב: היוון על ידי זכאי" w:history="1">
              <w:r w:rsidRPr="002752AF">
                <w:rPr>
                  <w:rStyle w:val="Hyperlink"/>
                </w:rPr>
                <w:t>Go</w:t>
              </w:r>
            </w:hyperlink>
          </w:p>
        </w:tc>
        <w:tc>
          <w:tcPr>
            <w:tcW w:w="850" w:type="dxa"/>
          </w:tcPr>
          <w:p w:rsidR="002752AF" w:rsidRPr="002752AF" w:rsidRDefault="002752AF" w:rsidP="002752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752AF" w:rsidRPr="002752AF">
        <w:tblPrEx>
          <w:tblCellMar>
            <w:top w:w="0" w:type="dxa"/>
            <w:bottom w:w="0" w:type="dxa"/>
          </w:tblCellMar>
        </w:tblPrEx>
        <w:tc>
          <w:tcPr>
            <w:tcW w:w="1247" w:type="dxa"/>
          </w:tcPr>
          <w:p w:rsidR="002752AF" w:rsidRPr="002752AF" w:rsidRDefault="002752AF" w:rsidP="002752AF">
            <w:pPr>
              <w:spacing w:line="240" w:lineRule="auto"/>
              <w:jc w:val="left"/>
              <w:rPr>
                <w:rFonts w:cs="Frankruhel"/>
                <w:sz w:val="24"/>
                <w:rtl/>
              </w:rPr>
            </w:pPr>
            <w:r>
              <w:rPr>
                <w:rFonts w:cs="Times New Roman"/>
                <w:sz w:val="24"/>
                <w:rtl/>
              </w:rPr>
              <w:t xml:space="preserve">סעיף 2 </w:t>
            </w:r>
          </w:p>
        </w:tc>
        <w:tc>
          <w:tcPr>
            <w:tcW w:w="5669" w:type="dxa"/>
          </w:tcPr>
          <w:p w:rsidR="002752AF" w:rsidRPr="002752AF" w:rsidRDefault="002752AF" w:rsidP="002752AF">
            <w:pPr>
              <w:spacing w:line="240" w:lineRule="auto"/>
              <w:jc w:val="left"/>
              <w:rPr>
                <w:rFonts w:cs="Frankruhel"/>
                <w:sz w:val="24"/>
                <w:rtl/>
              </w:rPr>
            </w:pPr>
            <w:r>
              <w:rPr>
                <w:rFonts w:cs="Times New Roman"/>
                <w:sz w:val="24"/>
                <w:rtl/>
              </w:rPr>
              <w:t>חישוב קיצבת פרישה</w:t>
            </w:r>
          </w:p>
        </w:tc>
        <w:tc>
          <w:tcPr>
            <w:tcW w:w="567" w:type="dxa"/>
          </w:tcPr>
          <w:p w:rsidR="002752AF" w:rsidRPr="002752AF" w:rsidRDefault="002752AF" w:rsidP="002752AF">
            <w:pPr>
              <w:spacing w:line="240" w:lineRule="auto"/>
              <w:jc w:val="left"/>
              <w:rPr>
                <w:rStyle w:val="Hyperlink"/>
                <w:rtl/>
              </w:rPr>
            </w:pPr>
            <w:hyperlink w:anchor="Seif2" w:tooltip="חישוב קיצבת פרישה" w:history="1">
              <w:r w:rsidRPr="002752AF">
                <w:rPr>
                  <w:rStyle w:val="Hyperlink"/>
                </w:rPr>
                <w:t>Go</w:t>
              </w:r>
            </w:hyperlink>
          </w:p>
        </w:tc>
        <w:tc>
          <w:tcPr>
            <w:tcW w:w="850" w:type="dxa"/>
          </w:tcPr>
          <w:p w:rsidR="002752AF" w:rsidRPr="002752AF" w:rsidRDefault="002752AF" w:rsidP="002752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752AF" w:rsidRPr="002752AF">
        <w:tblPrEx>
          <w:tblCellMar>
            <w:top w:w="0" w:type="dxa"/>
            <w:bottom w:w="0" w:type="dxa"/>
          </w:tblCellMar>
        </w:tblPrEx>
        <w:tc>
          <w:tcPr>
            <w:tcW w:w="1247" w:type="dxa"/>
          </w:tcPr>
          <w:p w:rsidR="002752AF" w:rsidRPr="002752AF" w:rsidRDefault="002752AF" w:rsidP="002752AF">
            <w:pPr>
              <w:spacing w:line="240" w:lineRule="auto"/>
              <w:jc w:val="left"/>
              <w:rPr>
                <w:rFonts w:cs="Frankruhel"/>
                <w:sz w:val="24"/>
                <w:rtl/>
              </w:rPr>
            </w:pPr>
            <w:r>
              <w:rPr>
                <w:rFonts w:cs="Times New Roman"/>
                <w:sz w:val="24"/>
                <w:rtl/>
              </w:rPr>
              <w:t xml:space="preserve">סעיף 3 </w:t>
            </w:r>
          </w:p>
        </w:tc>
        <w:tc>
          <w:tcPr>
            <w:tcW w:w="5669" w:type="dxa"/>
          </w:tcPr>
          <w:p w:rsidR="002752AF" w:rsidRPr="002752AF" w:rsidRDefault="002752AF" w:rsidP="002752AF">
            <w:pPr>
              <w:spacing w:line="240" w:lineRule="auto"/>
              <w:jc w:val="left"/>
              <w:rPr>
                <w:rFonts w:cs="Frankruhel"/>
                <w:sz w:val="24"/>
                <w:rtl/>
              </w:rPr>
            </w:pPr>
            <w:r>
              <w:rPr>
                <w:rFonts w:cs="Times New Roman"/>
                <w:sz w:val="24"/>
                <w:rtl/>
              </w:rPr>
              <w:t>היוון קיצבת פרישה של זכאי</w:t>
            </w:r>
          </w:p>
        </w:tc>
        <w:tc>
          <w:tcPr>
            <w:tcW w:w="567" w:type="dxa"/>
          </w:tcPr>
          <w:p w:rsidR="002752AF" w:rsidRPr="002752AF" w:rsidRDefault="002752AF" w:rsidP="002752AF">
            <w:pPr>
              <w:spacing w:line="240" w:lineRule="auto"/>
              <w:jc w:val="left"/>
              <w:rPr>
                <w:rStyle w:val="Hyperlink"/>
                <w:rtl/>
              </w:rPr>
            </w:pPr>
            <w:hyperlink w:anchor="Seif3" w:tooltip="היוון קיצבת פרישה של זכאי" w:history="1">
              <w:r w:rsidRPr="002752AF">
                <w:rPr>
                  <w:rStyle w:val="Hyperlink"/>
                </w:rPr>
                <w:t>Go</w:t>
              </w:r>
            </w:hyperlink>
          </w:p>
        </w:tc>
        <w:tc>
          <w:tcPr>
            <w:tcW w:w="850" w:type="dxa"/>
          </w:tcPr>
          <w:p w:rsidR="002752AF" w:rsidRPr="002752AF" w:rsidRDefault="002752AF" w:rsidP="002752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752AF" w:rsidRPr="002752AF">
        <w:tblPrEx>
          <w:tblCellMar>
            <w:top w:w="0" w:type="dxa"/>
            <w:bottom w:w="0" w:type="dxa"/>
          </w:tblCellMar>
        </w:tblPrEx>
        <w:tc>
          <w:tcPr>
            <w:tcW w:w="1247" w:type="dxa"/>
          </w:tcPr>
          <w:p w:rsidR="002752AF" w:rsidRPr="002752AF" w:rsidRDefault="002752AF" w:rsidP="002752AF">
            <w:pPr>
              <w:spacing w:line="240" w:lineRule="auto"/>
              <w:jc w:val="left"/>
              <w:rPr>
                <w:rFonts w:cs="Frankruhel"/>
                <w:sz w:val="24"/>
                <w:rtl/>
              </w:rPr>
            </w:pPr>
            <w:r>
              <w:rPr>
                <w:rFonts w:cs="Times New Roman"/>
                <w:sz w:val="24"/>
                <w:rtl/>
              </w:rPr>
              <w:t xml:space="preserve">סעיף 4 </w:t>
            </w:r>
          </w:p>
        </w:tc>
        <w:tc>
          <w:tcPr>
            <w:tcW w:w="5669" w:type="dxa"/>
          </w:tcPr>
          <w:p w:rsidR="002752AF" w:rsidRPr="002752AF" w:rsidRDefault="002752AF" w:rsidP="002752AF">
            <w:pPr>
              <w:spacing w:line="240" w:lineRule="auto"/>
              <w:jc w:val="left"/>
              <w:rPr>
                <w:rFonts w:cs="Frankruhel"/>
                <w:sz w:val="24"/>
                <w:rtl/>
              </w:rPr>
            </w:pPr>
            <w:r>
              <w:rPr>
                <w:rFonts w:cs="Times New Roman"/>
                <w:sz w:val="24"/>
                <w:rtl/>
              </w:rPr>
              <w:t>החלק המנוכה של הקיצבה</w:t>
            </w:r>
          </w:p>
        </w:tc>
        <w:tc>
          <w:tcPr>
            <w:tcW w:w="567" w:type="dxa"/>
          </w:tcPr>
          <w:p w:rsidR="002752AF" w:rsidRPr="002752AF" w:rsidRDefault="002752AF" w:rsidP="002752AF">
            <w:pPr>
              <w:spacing w:line="240" w:lineRule="auto"/>
              <w:jc w:val="left"/>
              <w:rPr>
                <w:rStyle w:val="Hyperlink"/>
                <w:rtl/>
              </w:rPr>
            </w:pPr>
            <w:hyperlink w:anchor="Seif4" w:tooltip="החלק המנוכה של הקיצבה" w:history="1">
              <w:r w:rsidRPr="002752AF">
                <w:rPr>
                  <w:rStyle w:val="Hyperlink"/>
                </w:rPr>
                <w:t>Go</w:t>
              </w:r>
            </w:hyperlink>
          </w:p>
        </w:tc>
        <w:tc>
          <w:tcPr>
            <w:tcW w:w="850" w:type="dxa"/>
          </w:tcPr>
          <w:p w:rsidR="002752AF" w:rsidRPr="002752AF" w:rsidRDefault="002752AF" w:rsidP="002752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752AF" w:rsidRPr="002752AF">
        <w:tblPrEx>
          <w:tblCellMar>
            <w:top w:w="0" w:type="dxa"/>
            <w:bottom w:w="0" w:type="dxa"/>
          </w:tblCellMar>
        </w:tblPrEx>
        <w:tc>
          <w:tcPr>
            <w:tcW w:w="1247" w:type="dxa"/>
          </w:tcPr>
          <w:p w:rsidR="002752AF" w:rsidRPr="002752AF" w:rsidRDefault="002752AF" w:rsidP="002752AF">
            <w:pPr>
              <w:spacing w:line="240" w:lineRule="auto"/>
              <w:jc w:val="left"/>
              <w:rPr>
                <w:rFonts w:cs="Frankruhel"/>
                <w:sz w:val="24"/>
                <w:rtl/>
              </w:rPr>
            </w:pPr>
            <w:r>
              <w:rPr>
                <w:rFonts w:cs="Times New Roman"/>
                <w:sz w:val="24"/>
                <w:rtl/>
              </w:rPr>
              <w:t xml:space="preserve">סעיף 5 </w:t>
            </w:r>
          </w:p>
        </w:tc>
        <w:tc>
          <w:tcPr>
            <w:tcW w:w="5669" w:type="dxa"/>
          </w:tcPr>
          <w:p w:rsidR="002752AF" w:rsidRPr="002752AF" w:rsidRDefault="002752AF" w:rsidP="002752AF">
            <w:pPr>
              <w:spacing w:line="240" w:lineRule="auto"/>
              <w:jc w:val="left"/>
              <w:rPr>
                <w:rFonts w:cs="Frankruhel"/>
                <w:sz w:val="24"/>
                <w:rtl/>
              </w:rPr>
            </w:pPr>
            <w:r>
              <w:rPr>
                <w:rFonts w:cs="Times New Roman"/>
                <w:sz w:val="24"/>
                <w:rtl/>
              </w:rPr>
              <w:t>תשלום לאוצר המדינה</w:t>
            </w:r>
          </w:p>
        </w:tc>
        <w:tc>
          <w:tcPr>
            <w:tcW w:w="567" w:type="dxa"/>
          </w:tcPr>
          <w:p w:rsidR="002752AF" w:rsidRPr="002752AF" w:rsidRDefault="002752AF" w:rsidP="002752AF">
            <w:pPr>
              <w:spacing w:line="240" w:lineRule="auto"/>
              <w:jc w:val="left"/>
              <w:rPr>
                <w:rStyle w:val="Hyperlink"/>
                <w:rtl/>
              </w:rPr>
            </w:pPr>
            <w:hyperlink w:anchor="Seif5" w:tooltip="תשלום לאוצר המדינה" w:history="1">
              <w:r w:rsidRPr="002752AF">
                <w:rPr>
                  <w:rStyle w:val="Hyperlink"/>
                </w:rPr>
                <w:t>Go</w:t>
              </w:r>
            </w:hyperlink>
          </w:p>
        </w:tc>
        <w:tc>
          <w:tcPr>
            <w:tcW w:w="850" w:type="dxa"/>
          </w:tcPr>
          <w:p w:rsidR="002752AF" w:rsidRPr="002752AF" w:rsidRDefault="002752AF" w:rsidP="002752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752AF" w:rsidRPr="002752AF">
        <w:tblPrEx>
          <w:tblCellMar>
            <w:top w:w="0" w:type="dxa"/>
            <w:bottom w:w="0" w:type="dxa"/>
          </w:tblCellMar>
        </w:tblPrEx>
        <w:tc>
          <w:tcPr>
            <w:tcW w:w="1247" w:type="dxa"/>
          </w:tcPr>
          <w:p w:rsidR="002752AF" w:rsidRPr="002752AF" w:rsidRDefault="002752AF" w:rsidP="002752AF">
            <w:pPr>
              <w:spacing w:line="240" w:lineRule="auto"/>
              <w:jc w:val="left"/>
              <w:rPr>
                <w:rFonts w:cs="Frankruhel"/>
                <w:sz w:val="24"/>
                <w:rtl/>
              </w:rPr>
            </w:pPr>
            <w:r>
              <w:rPr>
                <w:rFonts w:cs="Times New Roman"/>
                <w:sz w:val="24"/>
                <w:rtl/>
              </w:rPr>
              <w:t xml:space="preserve">סעיף 6 </w:t>
            </w:r>
          </w:p>
        </w:tc>
        <w:tc>
          <w:tcPr>
            <w:tcW w:w="5669" w:type="dxa"/>
          </w:tcPr>
          <w:p w:rsidR="002752AF" w:rsidRPr="002752AF" w:rsidRDefault="002752AF" w:rsidP="002752AF">
            <w:pPr>
              <w:spacing w:line="240" w:lineRule="auto"/>
              <w:jc w:val="left"/>
              <w:rPr>
                <w:rFonts w:cs="Frankruhel"/>
                <w:sz w:val="24"/>
                <w:rtl/>
              </w:rPr>
            </w:pPr>
            <w:r>
              <w:rPr>
                <w:rFonts w:cs="Times New Roman"/>
                <w:sz w:val="24"/>
                <w:rtl/>
              </w:rPr>
              <w:t>בקשה להיוון קיצבה</w:t>
            </w:r>
          </w:p>
        </w:tc>
        <w:tc>
          <w:tcPr>
            <w:tcW w:w="567" w:type="dxa"/>
          </w:tcPr>
          <w:p w:rsidR="002752AF" w:rsidRPr="002752AF" w:rsidRDefault="002752AF" w:rsidP="002752AF">
            <w:pPr>
              <w:spacing w:line="240" w:lineRule="auto"/>
              <w:jc w:val="left"/>
              <w:rPr>
                <w:rStyle w:val="Hyperlink"/>
                <w:rtl/>
              </w:rPr>
            </w:pPr>
            <w:hyperlink w:anchor="Seif6" w:tooltip="בקשה להיוון קיצבה" w:history="1">
              <w:r w:rsidRPr="002752AF">
                <w:rPr>
                  <w:rStyle w:val="Hyperlink"/>
                </w:rPr>
                <w:t>Go</w:t>
              </w:r>
            </w:hyperlink>
          </w:p>
        </w:tc>
        <w:tc>
          <w:tcPr>
            <w:tcW w:w="850" w:type="dxa"/>
          </w:tcPr>
          <w:p w:rsidR="002752AF" w:rsidRPr="002752AF" w:rsidRDefault="002752AF" w:rsidP="002752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752AF" w:rsidRPr="002752AF">
        <w:tblPrEx>
          <w:tblCellMar>
            <w:top w:w="0" w:type="dxa"/>
            <w:bottom w:w="0" w:type="dxa"/>
          </w:tblCellMar>
        </w:tblPrEx>
        <w:tc>
          <w:tcPr>
            <w:tcW w:w="1247" w:type="dxa"/>
          </w:tcPr>
          <w:p w:rsidR="002752AF" w:rsidRPr="002752AF" w:rsidRDefault="002752AF" w:rsidP="002752AF">
            <w:pPr>
              <w:spacing w:line="240" w:lineRule="auto"/>
              <w:jc w:val="left"/>
              <w:rPr>
                <w:rFonts w:cs="Frankruhel"/>
                <w:sz w:val="24"/>
                <w:rtl/>
              </w:rPr>
            </w:pPr>
            <w:r>
              <w:rPr>
                <w:rFonts w:cs="Times New Roman"/>
                <w:sz w:val="24"/>
                <w:rtl/>
              </w:rPr>
              <w:t xml:space="preserve">סעיף 7 </w:t>
            </w:r>
          </w:p>
        </w:tc>
        <w:tc>
          <w:tcPr>
            <w:tcW w:w="5669" w:type="dxa"/>
          </w:tcPr>
          <w:p w:rsidR="002752AF" w:rsidRPr="002752AF" w:rsidRDefault="002752AF" w:rsidP="002752AF">
            <w:pPr>
              <w:spacing w:line="240" w:lineRule="auto"/>
              <w:jc w:val="left"/>
              <w:rPr>
                <w:rFonts w:cs="Frankruhel"/>
                <w:sz w:val="24"/>
                <w:rtl/>
              </w:rPr>
            </w:pPr>
            <w:r>
              <w:rPr>
                <w:rFonts w:cs="Times New Roman"/>
                <w:sz w:val="24"/>
                <w:rtl/>
              </w:rPr>
              <w:t>קבלת הלוואה בנקאית או הלוואה בנקאית בריבית מובטחת</w:t>
            </w:r>
          </w:p>
        </w:tc>
        <w:tc>
          <w:tcPr>
            <w:tcW w:w="567" w:type="dxa"/>
          </w:tcPr>
          <w:p w:rsidR="002752AF" w:rsidRPr="002752AF" w:rsidRDefault="002752AF" w:rsidP="002752AF">
            <w:pPr>
              <w:spacing w:line="240" w:lineRule="auto"/>
              <w:jc w:val="left"/>
              <w:rPr>
                <w:rStyle w:val="Hyperlink"/>
                <w:rtl/>
              </w:rPr>
            </w:pPr>
            <w:hyperlink w:anchor="Seif7" w:tooltip="קבלת הלוואה בנקאית או הלוואה בנקאית בריבית מובטחת" w:history="1">
              <w:r w:rsidRPr="002752AF">
                <w:rPr>
                  <w:rStyle w:val="Hyperlink"/>
                </w:rPr>
                <w:t>Go</w:t>
              </w:r>
            </w:hyperlink>
          </w:p>
        </w:tc>
        <w:tc>
          <w:tcPr>
            <w:tcW w:w="850" w:type="dxa"/>
          </w:tcPr>
          <w:p w:rsidR="002752AF" w:rsidRPr="002752AF" w:rsidRDefault="002752AF" w:rsidP="002752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752AF" w:rsidRPr="002752AF">
        <w:tblPrEx>
          <w:tblCellMar>
            <w:top w:w="0" w:type="dxa"/>
            <w:bottom w:w="0" w:type="dxa"/>
          </w:tblCellMar>
        </w:tblPrEx>
        <w:tc>
          <w:tcPr>
            <w:tcW w:w="1247" w:type="dxa"/>
          </w:tcPr>
          <w:p w:rsidR="002752AF" w:rsidRPr="002752AF" w:rsidRDefault="002752AF" w:rsidP="002752AF">
            <w:pPr>
              <w:spacing w:line="240" w:lineRule="auto"/>
              <w:jc w:val="left"/>
              <w:rPr>
                <w:rFonts w:cs="Frankruhel"/>
                <w:sz w:val="24"/>
                <w:rtl/>
              </w:rPr>
            </w:pPr>
            <w:r>
              <w:rPr>
                <w:rFonts w:cs="Times New Roman"/>
                <w:sz w:val="24"/>
                <w:rtl/>
              </w:rPr>
              <w:t xml:space="preserve">סעיף 8 </w:t>
            </w:r>
          </w:p>
        </w:tc>
        <w:tc>
          <w:tcPr>
            <w:tcW w:w="5669" w:type="dxa"/>
          </w:tcPr>
          <w:p w:rsidR="002752AF" w:rsidRPr="002752AF" w:rsidRDefault="002752AF" w:rsidP="002752AF">
            <w:pPr>
              <w:spacing w:line="240" w:lineRule="auto"/>
              <w:jc w:val="left"/>
              <w:rPr>
                <w:rFonts w:cs="Frankruhel"/>
                <w:sz w:val="24"/>
                <w:rtl/>
              </w:rPr>
            </w:pPr>
            <w:r>
              <w:rPr>
                <w:rFonts w:cs="Times New Roman"/>
                <w:sz w:val="24"/>
                <w:rtl/>
              </w:rPr>
              <w:t>חישוב היוון קיצבה של זכאי</w:t>
            </w:r>
          </w:p>
        </w:tc>
        <w:tc>
          <w:tcPr>
            <w:tcW w:w="567" w:type="dxa"/>
          </w:tcPr>
          <w:p w:rsidR="002752AF" w:rsidRPr="002752AF" w:rsidRDefault="002752AF" w:rsidP="002752AF">
            <w:pPr>
              <w:spacing w:line="240" w:lineRule="auto"/>
              <w:jc w:val="left"/>
              <w:rPr>
                <w:rStyle w:val="Hyperlink"/>
                <w:rtl/>
              </w:rPr>
            </w:pPr>
            <w:hyperlink w:anchor="Seif8" w:tooltip="חישוב היוון קיצבה של זכאי" w:history="1">
              <w:r w:rsidRPr="002752AF">
                <w:rPr>
                  <w:rStyle w:val="Hyperlink"/>
                </w:rPr>
                <w:t>Go</w:t>
              </w:r>
            </w:hyperlink>
          </w:p>
        </w:tc>
        <w:tc>
          <w:tcPr>
            <w:tcW w:w="850" w:type="dxa"/>
          </w:tcPr>
          <w:p w:rsidR="002752AF" w:rsidRPr="002752AF" w:rsidRDefault="002752AF" w:rsidP="002752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752AF" w:rsidRPr="002752AF">
        <w:tblPrEx>
          <w:tblCellMar>
            <w:top w:w="0" w:type="dxa"/>
            <w:bottom w:w="0" w:type="dxa"/>
          </w:tblCellMar>
        </w:tblPrEx>
        <w:tc>
          <w:tcPr>
            <w:tcW w:w="1247" w:type="dxa"/>
          </w:tcPr>
          <w:p w:rsidR="002752AF" w:rsidRPr="002752AF" w:rsidRDefault="002752AF" w:rsidP="002752AF">
            <w:pPr>
              <w:spacing w:line="240" w:lineRule="auto"/>
              <w:jc w:val="left"/>
              <w:rPr>
                <w:rFonts w:cs="Frankruhel"/>
                <w:sz w:val="24"/>
                <w:rtl/>
              </w:rPr>
            </w:pPr>
            <w:r>
              <w:rPr>
                <w:rFonts w:cs="Times New Roman"/>
                <w:sz w:val="24"/>
                <w:rtl/>
              </w:rPr>
              <w:t xml:space="preserve">סעיף 9 </w:t>
            </w:r>
          </w:p>
        </w:tc>
        <w:tc>
          <w:tcPr>
            <w:tcW w:w="5669" w:type="dxa"/>
          </w:tcPr>
          <w:p w:rsidR="002752AF" w:rsidRPr="002752AF" w:rsidRDefault="002752AF" w:rsidP="002752AF">
            <w:pPr>
              <w:spacing w:line="240" w:lineRule="auto"/>
              <w:jc w:val="left"/>
              <w:rPr>
                <w:rFonts w:cs="Frankruhel"/>
                <w:sz w:val="24"/>
                <w:rtl/>
              </w:rPr>
            </w:pPr>
            <w:r>
              <w:rPr>
                <w:rFonts w:cs="Times New Roman"/>
                <w:sz w:val="24"/>
                <w:rtl/>
              </w:rPr>
              <w:t>קיצבת שאירי זכאי</w:t>
            </w:r>
          </w:p>
        </w:tc>
        <w:tc>
          <w:tcPr>
            <w:tcW w:w="567" w:type="dxa"/>
          </w:tcPr>
          <w:p w:rsidR="002752AF" w:rsidRPr="002752AF" w:rsidRDefault="002752AF" w:rsidP="002752AF">
            <w:pPr>
              <w:spacing w:line="240" w:lineRule="auto"/>
              <w:jc w:val="left"/>
              <w:rPr>
                <w:rStyle w:val="Hyperlink"/>
                <w:rtl/>
              </w:rPr>
            </w:pPr>
            <w:hyperlink w:anchor="Seif9" w:tooltip="קיצבת שאירי זכאי" w:history="1">
              <w:r w:rsidRPr="002752AF">
                <w:rPr>
                  <w:rStyle w:val="Hyperlink"/>
                </w:rPr>
                <w:t>Go</w:t>
              </w:r>
            </w:hyperlink>
          </w:p>
        </w:tc>
        <w:tc>
          <w:tcPr>
            <w:tcW w:w="850" w:type="dxa"/>
          </w:tcPr>
          <w:p w:rsidR="002752AF" w:rsidRPr="002752AF" w:rsidRDefault="002752AF" w:rsidP="002752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752AF" w:rsidRPr="002752AF">
        <w:tblPrEx>
          <w:tblCellMar>
            <w:top w:w="0" w:type="dxa"/>
            <w:bottom w:w="0" w:type="dxa"/>
          </w:tblCellMar>
        </w:tblPrEx>
        <w:tc>
          <w:tcPr>
            <w:tcW w:w="1247" w:type="dxa"/>
          </w:tcPr>
          <w:p w:rsidR="002752AF" w:rsidRPr="002752AF" w:rsidRDefault="002752AF" w:rsidP="002752AF">
            <w:pPr>
              <w:spacing w:line="240" w:lineRule="auto"/>
              <w:jc w:val="left"/>
              <w:rPr>
                <w:rFonts w:cs="Frankruhel"/>
                <w:sz w:val="24"/>
                <w:rtl/>
              </w:rPr>
            </w:pPr>
          </w:p>
        </w:tc>
        <w:tc>
          <w:tcPr>
            <w:tcW w:w="5669" w:type="dxa"/>
          </w:tcPr>
          <w:p w:rsidR="002752AF" w:rsidRPr="002752AF" w:rsidRDefault="002752AF" w:rsidP="002752AF">
            <w:pPr>
              <w:spacing w:line="240" w:lineRule="auto"/>
              <w:jc w:val="left"/>
              <w:rPr>
                <w:rFonts w:cs="Frankruhel"/>
                <w:sz w:val="24"/>
                <w:rtl/>
              </w:rPr>
            </w:pPr>
            <w:r>
              <w:rPr>
                <w:rFonts w:cs="Times New Roman"/>
                <w:sz w:val="24"/>
                <w:rtl/>
              </w:rPr>
              <w:t>פרק ג': תביעות נגד צד שלישי</w:t>
            </w:r>
          </w:p>
        </w:tc>
        <w:tc>
          <w:tcPr>
            <w:tcW w:w="567" w:type="dxa"/>
          </w:tcPr>
          <w:p w:rsidR="002752AF" w:rsidRPr="002752AF" w:rsidRDefault="002752AF" w:rsidP="002752AF">
            <w:pPr>
              <w:spacing w:line="240" w:lineRule="auto"/>
              <w:jc w:val="left"/>
              <w:rPr>
                <w:rStyle w:val="Hyperlink"/>
                <w:rtl/>
              </w:rPr>
            </w:pPr>
            <w:hyperlink w:anchor="med2" w:tooltip="פרק ג: תביעות נגד צד שלישי" w:history="1">
              <w:r w:rsidRPr="002752AF">
                <w:rPr>
                  <w:rStyle w:val="Hyperlink"/>
                </w:rPr>
                <w:t>Go</w:t>
              </w:r>
            </w:hyperlink>
          </w:p>
        </w:tc>
        <w:tc>
          <w:tcPr>
            <w:tcW w:w="850" w:type="dxa"/>
          </w:tcPr>
          <w:p w:rsidR="002752AF" w:rsidRPr="002752AF" w:rsidRDefault="002752AF" w:rsidP="002752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752AF" w:rsidRPr="002752AF">
        <w:tblPrEx>
          <w:tblCellMar>
            <w:top w:w="0" w:type="dxa"/>
            <w:bottom w:w="0" w:type="dxa"/>
          </w:tblCellMar>
        </w:tblPrEx>
        <w:tc>
          <w:tcPr>
            <w:tcW w:w="1247" w:type="dxa"/>
          </w:tcPr>
          <w:p w:rsidR="002752AF" w:rsidRPr="002752AF" w:rsidRDefault="002752AF" w:rsidP="002752AF">
            <w:pPr>
              <w:spacing w:line="240" w:lineRule="auto"/>
              <w:jc w:val="left"/>
              <w:rPr>
                <w:rFonts w:cs="Frankruhel"/>
                <w:sz w:val="24"/>
                <w:rtl/>
              </w:rPr>
            </w:pPr>
            <w:r>
              <w:rPr>
                <w:rFonts w:cs="Times New Roman"/>
                <w:sz w:val="24"/>
                <w:rtl/>
              </w:rPr>
              <w:t xml:space="preserve">סעיף 10 </w:t>
            </w:r>
          </w:p>
        </w:tc>
        <w:tc>
          <w:tcPr>
            <w:tcW w:w="5669" w:type="dxa"/>
          </w:tcPr>
          <w:p w:rsidR="002752AF" w:rsidRPr="002752AF" w:rsidRDefault="002752AF" w:rsidP="002752AF">
            <w:pPr>
              <w:spacing w:line="240" w:lineRule="auto"/>
              <w:jc w:val="left"/>
              <w:rPr>
                <w:rFonts w:cs="Frankruhel"/>
                <w:sz w:val="24"/>
                <w:rtl/>
              </w:rPr>
            </w:pPr>
            <w:r>
              <w:rPr>
                <w:rFonts w:cs="Times New Roman"/>
                <w:sz w:val="24"/>
                <w:rtl/>
              </w:rPr>
              <w:t>הגדרות</w:t>
            </w:r>
          </w:p>
        </w:tc>
        <w:tc>
          <w:tcPr>
            <w:tcW w:w="567" w:type="dxa"/>
          </w:tcPr>
          <w:p w:rsidR="002752AF" w:rsidRPr="002752AF" w:rsidRDefault="002752AF" w:rsidP="002752AF">
            <w:pPr>
              <w:spacing w:line="240" w:lineRule="auto"/>
              <w:jc w:val="left"/>
              <w:rPr>
                <w:rStyle w:val="Hyperlink"/>
                <w:rtl/>
              </w:rPr>
            </w:pPr>
            <w:hyperlink w:anchor="Seif10" w:tooltip="הגדרות" w:history="1">
              <w:r w:rsidRPr="002752AF">
                <w:rPr>
                  <w:rStyle w:val="Hyperlink"/>
                </w:rPr>
                <w:t>Go</w:t>
              </w:r>
            </w:hyperlink>
          </w:p>
        </w:tc>
        <w:tc>
          <w:tcPr>
            <w:tcW w:w="850" w:type="dxa"/>
          </w:tcPr>
          <w:p w:rsidR="002752AF" w:rsidRPr="002752AF" w:rsidRDefault="002752AF" w:rsidP="002752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752AF" w:rsidRPr="002752AF">
        <w:tblPrEx>
          <w:tblCellMar>
            <w:top w:w="0" w:type="dxa"/>
            <w:bottom w:w="0" w:type="dxa"/>
          </w:tblCellMar>
        </w:tblPrEx>
        <w:tc>
          <w:tcPr>
            <w:tcW w:w="1247" w:type="dxa"/>
          </w:tcPr>
          <w:p w:rsidR="002752AF" w:rsidRPr="002752AF" w:rsidRDefault="002752AF" w:rsidP="002752AF">
            <w:pPr>
              <w:spacing w:line="240" w:lineRule="auto"/>
              <w:jc w:val="left"/>
              <w:rPr>
                <w:rFonts w:cs="Frankruhel"/>
                <w:sz w:val="24"/>
                <w:rtl/>
              </w:rPr>
            </w:pPr>
            <w:r>
              <w:rPr>
                <w:rFonts w:cs="Times New Roman"/>
                <w:sz w:val="24"/>
                <w:rtl/>
              </w:rPr>
              <w:t xml:space="preserve">סעיף 11 </w:t>
            </w:r>
          </w:p>
        </w:tc>
        <w:tc>
          <w:tcPr>
            <w:tcW w:w="5669" w:type="dxa"/>
          </w:tcPr>
          <w:p w:rsidR="002752AF" w:rsidRPr="002752AF" w:rsidRDefault="002752AF" w:rsidP="002752AF">
            <w:pPr>
              <w:spacing w:line="240" w:lineRule="auto"/>
              <w:jc w:val="left"/>
              <w:rPr>
                <w:rFonts w:cs="Frankruhel"/>
                <w:sz w:val="24"/>
                <w:rtl/>
              </w:rPr>
            </w:pPr>
            <w:r>
              <w:rPr>
                <w:rFonts w:cs="Times New Roman"/>
                <w:sz w:val="24"/>
                <w:rtl/>
              </w:rPr>
              <w:t>חישוב קיצבת השאירים</w:t>
            </w:r>
          </w:p>
        </w:tc>
        <w:tc>
          <w:tcPr>
            <w:tcW w:w="567" w:type="dxa"/>
          </w:tcPr>
          <w:p w:rsidR="002752AF" w:rsidRPr="002752AF" w:rsidRDefault="002752AF" w:rsidP="002752AF">
            <w:pPr>
              <w:spacing w:line="240" w:lineRule="auto"/>
              <w:jc w:val="left"/>
              <w:rPr>
                <w:rStyle w:val="Hyperlink"/>
                <w:rtl/>
              </w:rPr>
            </w:pPr>
            <w:hyperlink w:anchor="Seif11" w:tooltip="חישוב קיצבת השאירים" w:history="1">
              <w:r w:rsidRPr="002752AF">
                <w:rPr>
                  <w:rStyle w:val="Hyperlink"/>
                </w:rPr>
                <w:t>Go</w:t>
              </w:r>
            </w:hyperlink>
          </w:p>
        </w:tc>
        <w:tc>
          <w:tcPr>
            <w:tcW w:w="850" w:type="dxa"/>
          </w:tcPr>
          <w:p w:rsidR="002752AF" w:rsidRPr="002752AF" w:rsidRDefault="002752AF" w:rsidP="002752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752AF" w:rsidRPr="002752AF">
        <w:tblPrEx>
          <w:tblCellMar>
            <w:top w:w="0" w:type="dxa"/>
            <w:bottom w:w="0" w:type="dxa"/>
          </w:tblCellMar>
        </w:tblPrEx>
        <w:tc>
          <w:tcPr>
            <w:tcW w:w="1247" w:type="dxa"/>
          </w:tcPr>
          <w:p w:rsidR="002752AF" w:rsidRPr="002752AF" w:rsidRDefault="002752AF" w:rsidP="002752AF">
            <w:pPr>
              <w:spacing w:line="240" w:lineRule="auto"/>
              <w:jc w:val="left"/>
              <w:rPr>
                <w:rFonts w:cs="Frankruhel"/>
                <w:sz w:val="24"/>
                <w:rtl/>
              </w:rPr>
            </w:pPr>
            <w:r>
              <w:rPr>
                <w:rFonts w:cs="Times New Roman"/>
                <w:sz w:val="24"/>
                <w:rtl/>
              </w:rPr>
              <w:t xml:space="preserve">סעיף 12 </w:t>
            </w:r>
          </w:p>
        </w:tc>
        <w:tc>
          <w:tcPr>
            <w:tcW w:w="5669" w:type="dxa"/>
          </w:tcPr>
          <w:p w:rsidR="002752AF" w:rsidRPr="002752AF" w:rsidRDefault="002752AF" w:rsidP="002752AF">
            <w:pPr>
              <w:spacing w:line="240" w:lineRule="auto"/>
              <w:jc w:val="left"/>
              <w:rPr>
                <w:rFonts w:cs="Frankruhel"/>
                <w:sz w:val="24"/>
                <w:rtl/>
              </w:rPr>
            </w:pPr>
            <w:r>
              <w:rPr>
                <w:rFonts w:cs="Times New Roman"/>
                <w:sz w:val="24"/>
                <w:rtl/>
              </w:rPr>
              <w:t>התביעה בגרימת מוות</w:t>
            </w:r>
          </w:p>
        </w:tc>
        <w:tc>
          <w:tcPr>
            <w:tcW w:w="567" w:type="dxa"/>
          </w:tcPr>
          <w:p w:rsidR="002752AF" w:rsidRPr="002752AF" w:rsidRDefault="002752AF" w:rsidP="002752AF">
            <w:pPr>
              <w:spacing w:line="240" w:lineRule="auto"/>
              <w:jc w:val="left"/>
              <w:rPr>
                <w:rStyle w:val="Hyperlink"/>
                <w:rtl/>
              </w:rPr>
            </w:pPr>
            <w:hyperlink w:anchor="Seif12" w:tooltip="התביעה בגרימת מוות" w:history="1">
              <w:r w:rsidRPr="002752AF">
                <w:rPr>
                  <w:rStyle w:val="Hyperlink"/>
                </w:rPr>
                <w:t>Go</w:t>
              </w:r>
            </w:hyperlink>
          </w:p>
        </w:tc>
        <w:tc>
          <w:tcPr>
            <w:tcW w:w="850" w:type="dxa"/>
          </w:tcPr>
          <w:p w:rsidR="002752AF" w:rsidRPr="002752AF" w:rsidRDefault="002752AF" w:rsidP="002752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752AF" w:rsidRPr="002752AF">
        <w:tblPrEx>
          <w:tblCellMar>
            <w:top w:w="0" w:type="dxa"/>
            <w:bottom w:w="0" w:type="dxa"/>
          </w:tblCellMar>
        </w:tblPrEx>
        <w:tc>
          <w:tcPr>
            <w:tcW w:w="1247" w:type="dxa"/>
          </w:tcPr>
          <w:p w:rsidR="002752AF" w:rsidRPr="002752AF" w:rsidRDefault="002752AF" w:rsidP="002752AF">
            <w:pPr>
              <w:spacing w:line="240" w:lineRule="auto"/>
              <w:jc w:val="left"/>
              <w:rPr>
                <w:rFonts w:cs="Frankruhel"/>
                <w:sz w:val="24"/>
                <w:rtl/>
              </w:rPr>
            </w:pPr>
            <w:r>
              <w:rPr>
                <w:rFonts w:cs="Times New Roman"/>
                <w:sz w:val="24"/>
                <w:rtl/>
              </w:rPr>
              <w:t xml:space="preserve">סעיף 13 </w:t>
            </w:r>
          </w:p>
        </w:tc>
        <w:tc>
          <w:tcPr>
            <w:tcW w:w="5669" w:type="dxa"/>
          </w:tcPr>
          <w:p w:rsidR="002752AF" w:rsidRPr="002752AF" w:rsidRDefault="002752AF" w:rsidP="002752AF">
            <w:pPr>
              <w:spacing w:line="240" w:lineRule="auto"/>
              <w:jc w:val="left"/>
              <w:rPr>
                <w:rFonts w:cs="Frankruhel"/>
                <w:sz w:val="24"/>
                <w:rtl/>
              </w:rPr>
            </w:pPr>
            <w:r>
              <w:rPr>
                <w:rFonts w:cs="Times New Roman"/>
                <w:sz w:val="24"/>
                <w:rtl/>
              </w:rPr>
              <w:t>התביעה בגרימת נכות</w:t>
            </w:r>
          </w:p>
        </w:tc>
        <w:tc>
          <w:tcPr>
            <w:tcW w:w="567" w:type="dxa"/>
          </w:tcPr>
          <w:p w:rsidR="002752AF" w:rsidRPr="002752AF" w:rsidRDefault="002752AF" w:rsidP="002752AF">
            <w:pPr>
              <w:spacing w:line="240" w:lineRule="auto"/>
              <w:jc w:val="left"/>
              <w:rPr>
                <w:rStyle w:val="Hyperlink"/>
                <w:rtl/>
              </w:rPr>
            </w:pPr>
            <w:hyperlink w:anchor="Seif13" w:tooltip="התביעה בגרימת נכות" w:history="1">
              <w:r w:rsidRPr="002752AF">
                <w:rPr>
                  <w:rStyle w:val="Hyperlink"/>
                </w:rPr>
                <w:t>Go</w:t>
              </w:r>
            </w:hyperlink>
          </w:p>
        </w:tc>
        <w:tc>
          <w:tcPr>
            <w:tcW w:w="850" w:type="dxa"/>
          </w:tcPr>
          <w:p w:rsidR="002752AF" w:rsidRPr="002752AF" w:rsidRDefault="002752AF" w:rsidP="002752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752AF" w:rsidRPr="002752AF">
        <w:tblPrEx>
          <w:tblCellMar>
            <w:top w:w="0" w:type="dxa"/>
            <w:bottom w:w="0" w:type="dxa"/>
          </w:tblCellMar>
        </w:tblPrEx>
        <w:tc>
          <w:tcPr>
            <w:tcW w:w="1247" w:type="dxa"/>
          </w:tcPr>
          <w:p w:rsidR="002752AF" w:rsidRPr="002752AF" w:rsidRDefault="002752AF" w:rsidP="002752AF">
            <w:pPr>
              <w:spacing w:line="240" w:lineRule="auto"/>
              <w:jc w:val="left"/>
              <w:rPr>
                <w:rFonts w:cs="Frankruhel"/>
                <w:sz w:val="24"/>
                <w:rtl/>
              </w:rPr>
            </w:pPr>
            <w:r>
              <w:rPr>
                <w:rFonts w:cs="Times New Roman"/>
                <w:sz w:val="24"/>
                <w:rtl/>
              </w:rPr>
              <w:t xml:space="preserve">סעיף 14 </w:t>
            </w:r>
          </w:p>
        </w:tc>
        <w:tc>
          <w:tcPr>
            <w:tcW w:w="5669" w:type="dxa"/>
          </w:tcPr>
          <w:p w:rsidR="002752AF" w:rsidRPr="002752AF" w:rsidRDefault="002752AF" w:rsidP="002752AF">
            <w:pPr>
              <w:spacing w:line="240" w:lineRule="auto"/>
              <w:jc w:val="left"/>
              <w:rPr>
                <w:rFonts w:cs="Frankruhel"/>
                <w:sz w:val="24"/>
                <w:rtl/>
              </w:rPr>
            </w:pPr>
            <w:r>
              <w:rPr>
                <w:rFonts w:cs="Times New Roman"/>
                <w:sz w:val="24"/>
                <w:rtl/>
              </w:rPr>
              <w:t>היוון קיצבת אלמנה</w:t>
            </w:r>
          </w:p>
        </w:tc>
        <w:tc>
          <w:tcPr>
            <w:tcW w:w="567" w:type="dxa"/>
          </w:tcPr>
          <w:p w:rsidR="002752AF" w:rsidRPr="002752AF" w:rsidRDefault="002752AF" w:rsidP="002752AF">
            <w:pPr>
              <w:spacing w:line="240" w:lineRule="auto"/>
              <w:jc w:val="left"/>
              <w:rPr>
                <w:rStyle w:val="Hyperlink"/>
                <w:rtl/>
              </w:rPr>
            </w:pPr>
            <w:hyperlink w:anchor="Seif14" w:tooltip="היוון קיצבת אלמנה" w:history="1">
              <w:r w:rsidRPr="002752AF">
                <w:rPr>
                  <w:rStyle w:val="Hyperlink"/>
                </w:rPr>
                <w:t>Go</w:t>
              </w:r>
            </w:hyperlink>
          </w:p>
        </w:tc>
        <w:tc>
          <w:tcPr>
            <w:tcW w:w="850" w:type="dxa"/>
          </w:tcPr>
          <w:p w:rsidR="002752AF" w:rsidRPr="002752AF" w:rsidRDefault="002752AF" w:rsidP="002752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752AF" w:rsidRPr="002752AF">
        <w:tblPrEx>
          <w:tblCellMar>
            <w:top w:w="0" w:type="dxa"/>
            <w:bottom w:w="0" w:type="dxa"/>
          </w:tblCellMar>
        </w:tblPrEx>
        <w:tc>
          <w:tcPr>
            <w:tcW w:w="1247" w:type="dxa"/>
          </w:tcPr>
          <w:p w:rsidR="002752AF" w:rsidRPr="002752AF" w:rsidRDefault="002752AF" w:rsidP="002752AF">
            <w:pPr>
              <w:spacing w:line="240" w:lineRule="auto"/>
              <w:jc w:val="left"/>
              <w:rPr>
                <w:rFonts w:cs="Frankruhel"/>
                <w:sz w:val="24"/>
                <w:rtl/>
              </w:rPr>
            </w:pPr>
            <w:r>
              <w:rPr>
                <w:rFonts w:cs="Times New Roman"/>
                <w:sz w:val="24"/>
                <w:rtl/>
              </w:rPr>
              <w:t xml:space="preserve">סעיף 15 </w:t>
            </w:r>
          </w:p>
        </w:tc>
        <w:tc>
          <w:tcPr>
            <w:tcW w:w="5669" w:type="dxa"/>
          </w:tcPr>
          <w:p w:rsidR="002752AF" w:rsidRPr="002752AF" w:rsidRDefault="002752AF" w:rsidP="002752AF">
            <w:pPr>
              <w:spacing w:line="240" w:lineRule="auto"/>
              <w:jc w:val="left"/>
              <w:rPr>
                <w:rFonts w:cs="Frankruhel"/>
                <w:sz w:val="24"/>
                <w:rtl/>
              </w:rPr>
            </w:pPr>
            <w:r>
              <w:rPr>
                <w:rFonts w:cs="Times New Roman"/>
                <w:sz w:val="24"/>
                <w:rtl/>
              </w:rPr>
              <w:t>היוון קיצבת אלמן</w:t>
            </w:r>
          </w:p>
        </w:tc>
        <w:tc>
          <w:tcPr>
            <w:tcW w:w="567" w:type="dxa"/>
          </w:tcPr>
          <w:p w:rsidR="002752AF" w:rsidRPr="002752AF" w:rsidRDefault="002752AF" w:rsidP="002752AF">
            <w:pPr>
              <w:spacing w:line="240" w:lineRule="auto"/>
              <w:jc w:val="left"/>
              <w:rPr>
                <w:rStyle w:val="Hyperlink"/>
                <w:rtl/>
              </w:rPr>
            </w:pPr>
            <w:hyperlink w:anchor="Seif15" w:tooltip="היוון קיצבת אלמן" w:history="1">
              <w:r w:rsidRPr="002752AF">
                <w:rPr>
                  <w:rStyle w:val="Hyperlink"/>
                </w:rPr>
                <w:t>Go</w:t>
              </w:r>
            </w:hyperlink>
          </w:p>
        </w:tc>
        <w:tc>
          <w:tcPr>
            <w:tcW w:w="850" w:type="dxa"/>
          </w:tcPr>
          <w:p w:rsidR="002752AF" w:rsidRPr="002752AF" w:rsidRDefault="002752AF" w:rsidP="002752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752AF" w:rsidRPr="002752AF">
        <w:tblPrEx>
          <w:tblCellMar>
            <w:top w:w="0" w:type="dxa"/>
            <w:bottom w:w="0" w:type="dxa"/>
          </w:tblCellMar>
        </w:tblPrEx>
        <w:tc>
          <w:tcPr>
            <w:tcW w:w="1247" w:type="dxa"/>
          </w:tcPr>
          <w:p w:rsidR="002752AF" w:rsidRPr="002752AF" w:rsidRDefault="002752AF" w:rsidP="002752AF">
            <w:pPr>
              <w:spacing w:line="240" w:lineRule="auto"/>
              <w:jc w:val="left"/>
              <w:rPr>
                <w:rFonts w:cs="Frankruhel"/>
                <w:sz w:val="24"/>
                <w:rtl/>
              </w:rPr>
            </w:pPr>
            <w:r>
              <w:rPr>
                <w:rFonts w:cs="Times New Roman"/>
                <w:sz w:val="24"/>
                <w:rtl/>
              </w:rPr>
              <w:t xml:space="preserve">סעיף 16 </w:t>
            </w:r>
          </w:p>
        </w:tc>
        <w:tc>
          <w:tcPr>
            <w:tcW w:w="5669" w:type="dxa"/>
          </w:tcPr>
          <w:p w:rsidR="002752AF" w:rsidRPr="002752AF" w:rsidRDefault="002752AF" w:rsidP="002752AF">
            <w:pPr>
              <w:spacing w:line="240" w:lineRule="auto"/>
              <w:jc w:val="left"/>
              <w:rPr>
                <w:rFonts w:cs="Frankruhel"/>
                <w:sz w:val="24"/>
                <w:rtl/>
              </w:rPr>
            </w:pPr>
            <w:r>
              <w:rPr>
                <w:rFonts w:cs="Times New Roman"/>
                <w:sz w:val="24"/>
                <w:rtl/>
              </w:rPr>
              <w:t>היוון קיצבת יתום</w:t>
            </w:r>
          </w:p>
        </w:tc>
        <w:tc>
          <w:tcPr>
            <w:tcW w:w="567" w:type="dxa"/>
          </w:tcPr>
          <w:p w:rsidR="002752AF" w:rsidRPr="002752AF" w:rsidRDefault="002752AF" w:rsidP="002752AF">
            <w:pPr>
              <w:spacing w:line="240" w:lineRule="auto"/>
              <w:jc w:val="left"/>
              <w:rPr>
                <w:rStyle w:val="Hyperlink"/>
                <w:rtl/>
              </w:rPr>
            </w:pPr>
            <w:hyperlink w:anchor="Seif16" w:tooltip="היוון קיצבת יתום" w:history="1">
              <w:r w:rsidRPr="002752AF">
                <w:rPr>
                  <w:rStyle w:val="Hyperlink"/>
                </w:rPr>
                <w:t>Go</w:t>
              </w:r>
            </w:hyperlink>
          </w:p>
        </w:tc>
        <w:tc>
          <w:tcPr>
            <w:tcW w:w="850" w:type="dxa"/>
          </w:tcPr>
          <w:p w:rsidR="002752AF" w:rsidRPr="002752AF" w:rsidRDefault="002752AF" w:rsidP="002752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752AF" w:rsidRPr="002752AF">
        <w:tblPrEx>
          <w:tblCellMar>
            <w:top w:w="0" w:type="dxa"/>
            <w:bottom w:w="0" w:type="dxa"/>
          </w:tblCellMar>
        </w:tblPrEx>
        <w:tc>
          <w:tcPr>
            <w:tcW w:w="1247" w:type="dxa"/>
          </w:tcPr>
          <w:p w:rsidR="002752AF" w:rsidRPr="002752AF" w:rsidRDefault="002752AF" w:rsidP="002752AF">
            <w:pPr>
              <w:spacing w:line="240" w:lineRule="auto"/>
              <w:jc w:val="left"/>
              <w:rPr>
                <w:rFonts w:cs="Frankruhel"/>
                <w:sz w:val="24"/>
                <w:rtl/>
              </w:rPr>
            </w:pPr>
            <w:r>
              <w:rPr>
                <w:rFonts w:cs="Times New Roman"/>
                <w:sz w:val="24"/>
                <w:rtl/>
              </w:rPr>
              <w:t xml:space="preserve">סעיף 17 </w:t>
            </w:r>
          </w:p>
        </w:tc>
        <w:tc>
          <w:tcPr>
            <w:tcW w:w="5669" w:type="dxa"/>
          </w:tcPr>
          <w:p w:rsidR="002752AF" w:rsidRPr="002752AF" w:rsidRDefault="002752AF" w:rsidP="002752AF">
            <w:pPr>
              <w:spacing w:line="240" w:lineRule="auto"/>
              <w:jc w:val="left"/>
              <w:rPr>
                <w:rFonts w:cs="Frankruhel"/>
                <w:sz w:val="24"/>
                <w:rtl/>
              </w:rPr>
            </w:pPr>
            <w:r>
              <w:rPr>
                <w:rFonts w:cs="Times New Roman"/>
                <w:sz w:val="24"/>
                <w:rtl/>
              </w:rPr>
              <w:t>היוון קיצבת תלוי</w:t>
            </w:r>
          </w:p>
        </w:tc>
        <w:tc>
          <w:tcPr>
            <w:tcW w:w="567" w:type="dxa"/>
          </w:tcPr>
          <w:p w:rsidR="002752AF" w:rsidRPr="002752AF" w:rsidRDefault="002752AF" w:rsidP="002752AF">
            <w:pPr>
              <w:spacing w:line="240" w:lineRule="auto"/>
              <w:jc w:val="left"/>
              <w:rPr>
                <w:rStyle w:val="Hyperlink"/>
                <w:rtl/>
              </w:rPr>
            </w:pPr>
            <w:hyperlink w:anchor="Seif17" w:tooltip="היוון קיצבת תלוי" w:history="1">
              <w:r w:rsidRPr="002752AF">
                <w:rPr>
                  <w:rStyle w:val="Hyperlink"/>
                </w:rPr>
                <w:t>Go</w:t>
              </w:r>
            </w:hyperlink>
          </w:p>
        </w:tc>
        <w:tc>
          <w:tcPr>
            <w:tcW w:w="850" w:type="dxa"/>
          </w:tcPr>
          <w:p w:rsidR="002752AF" w:rsidRPr="002752AF" w:rsidRDefault="002752AF" w:rsidP="002752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752AF" w:rsidRPr="002752AF">
        <w:tblPrEx>
          <w:tblCellMar>
            <w:top w:w="0" w:type="dxa"/>
            <w:bottom w:w="0" w:type="dxa"/>
          </w:tblCellMar>
        </w:tblPrEx>
        <w:tc>
          <w:tcPr>
            <w:tcW w:w="1247" w:type="dxa"/>
          </w:tcPr>
          <w:p w:rsidR="002752AF" w:rsidRPr="002752AF" w:rsidRDefault="002752AF" w:rsidP="002752AF">
            <w:pPr>
              <w:spacing w:line="240" w:lineRule="auto"/>
              <w:jc w:val="left"/>
              <w:rPr>
                <w:rFonts w:cs="Frankruhel"/>
                <w:sz w:val="24"/>
                <w:rtl/>
              </w:rPr>
            </w:pPr>
            <w:r>
              <w:rPr>
                <w:rFonts w:cs="Times New Roman"/>
                <w:sz w:val="24"/>
                <w:rtl/>
              </w:rPr>
              <w:t xml:space="preserve">סעיף 18 </w:t>
            </w:r>
          </w:p>
        </w:tc>
        <w:tc>
          <w:tcPr>
            <w:tcW w:w="5669" w:type="dxa"/>
          </w:tcPr>
          <w:p w:rsidR="002752AF" w:rsidRPr="002752AF" w:rsidRDefault="002752AF" w:rsidP="002752AF">
            <w:pPr>
              <w:spacing w:line="240" w:lineRule="auto"/>
              <w:jc w:val="left"/>
              <w:rPr>
                <w:rFonts w:cs="Frankruhel"/>
                <w:sz w:val="24"/>
                <w:rtl/>
              </w:rPr>
            </w:pPr>
            <w:r>
              <w:rPr>
                <w:rFonts w:cs="Times New Roman"/>
                <w:sz w:val="24"/>
                <w:rtl/>
              </w:rPr>
              <w:t>היוון קיצבת נפגע</w:t>
            </w:r>
          </w:p>
        </w:tc>
        <w:tc>
          <w:tcPr>
            <w:tcW w:w="567" w:type="dxa"/>
          </w:tcPr>
          <w:p w:rsidR="002752AF" w:rsidRPr="002752AF" w:rsidRDefault="002752AF" w:rsidP="002752AF">
            <w:pPr>
              <w:spacing w:line="240" w:lineRule="auto"/>
              <w:jc w:val="left"/>
              <w:rPr>
                <w:rStyle w:val="Hyperlink"/>
                <w:rtl/>
              </w:rPr>
            </w:pPr>
            <w:hyperlink w:anchor="Seif18" w:tooltip="היוון קיצבת נפגע" w:history="1">
              <w:r w:rsidRPr="002752AF">
                <w:rPr>
                  <w:rStyle w:val="Hyperlink"/>
                </w:rPr>
                <w:t>Go</w:t>
              </w:r>
            </w:hyperlink>
          </w:p>
        </w:tc>
        <w:tc>
          <w:tcPr>
            <w:tcW w:w="850" w:type="dxa"/>
          </w:tcPr>
          <w:p w:rsidR="002752AF" w:rsidRPr="002752AF" w:rsidRDefault="002752AF" w:rsidP="002752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752AF" w:rsidRPr="002752AF">
        <w:tblPrEx>
          <w:tblCellMar>
            <w:top w:w="0" w:type="dxa"/>
            <w:bottom w:w="0" w:type="dxa"/>
          </w:tblCellMar>
        </w:tblPrEx>
        <w:tc>
          <w:tcPr>
            <w:tcW w:w="1247" w:type="dxa"/>
          </w:tcPr>
          <w:p w:rsidR="002752AF" w:rsidRPr="002752AF" w:rsidRDefault="002752AF" w:rsidP="002752AF">
            <w:pPr>
              <w:spacing w:line="240" w:lineRule="auto"/>
              <w:jc w:val="left"/>
              <w:rPr>
                <w:rFonts w:cs="Frankruhel"/>
                <w:sz w:val="24"/>
                <w:rtl/>
              </w:rPr>
            </w:pPr>
            <w:r>
              <w:rPr>
                <w:rFonts w:cs="Times New Roman"/>
                <w:sz w:val="24"/>
                <w:rtl/>
              </w:rPr>
              <w:t xml:space="preserve">סעיף 19 </w:t>
            </w:r>
          </w:p>
        </w:tc>
        <w:tc>
          <w:tcPr>
            <w:tcW w:w="5669" w:type="dxa"/>
          </w:tcPr>
          <w:p w:rsidR="002752AF" w:rsidRPr="002752AF" w:rsidRDefault="002752AF" w:rsidP="002752AF">
            <w:pPr>
              <w:spacing w:line="240" w:lineRule="auto"/>
              <w:jc w:val="left"/>
              <w:rPr>
                <w:rFonts w:cs="Frankruhel"/>
                <w:sz w:val="24"/>
                <w:rtl/>
              </w:rPr>
            </w:pPr>
            <w:r>
              <w:rPr>
                <w:rFonts w:cs="Times New Roman"/>
                <w:sz w:val="24"/>
                <w:rtl/>
              </w:rPr>
              <w:t>היוון קיצבת נפגעת אשה</w:t>
            </w:r>
          </w:p>
        </w:tc>
        <w:tc>
          <w:tcPr>
            <w:tcW w:w="567" w:type="dxa"/>
          </w:tcPr>
          <w:p w:rsidR="002752AF" w:rsidRPr="002752AF" w:rsidRDefault="002752AF" w:rsidP="002752AF">
            <w:pPr>
              <w:spacing w:line="240" w:lineRule="auto"/>
              <w:jc w:val="left"/>
              <w:rPr>
                <w:rStyle w:val="Hyperlink"/>
                <w:rtl/>
              </w:rPr>
            </w:pPr>
            <w:hyperlink w:anchor="Seif19" w:tooltip="היוון קיצבת נפגעת אשה" w:history="1">
              <w:r w:rsidRPr="002752AF">
                <w:rPr>
                  <w:rStyle w:val="Hyperlink"/>
                </w:rPr>
                <w:t>Go</w:t>
              </w:r>
            </w:hyperlink>
          </w:p>
        </w:tc>
        <w:tc>
          <w:tcPr>
            <w:tcW w:w="850" w:type="dxa"/>
          </w:tcPr>
          <w:p w:rsidR="002752AF" w:rsidRPr="002752AF" w:rsidRDefault="002752AF" w:rsidP="002752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752AF" w:rsidRPr="002752AF">
        <w:tblPrEx>
          <w:tblCellMar>
            <w:top w:w="0" w:type="dxa"/>
            <w:bottom w:w="0" w:type="dxa"/>
          </w:tblCellMar>
        </w:tblPrEx>
        <w:tc>
          <w:tcPr>
            <w:tcW w:w="1247" w:type="dxa"/>
          </w:tcPr>
          <w:p w:rsidR="002752AF" w:rsidRPr="002752AF" w:rsidRDefault="002752AF" w:rsidP="002752AF">
            <w:pPr>
              <w:spacing w:line="240" w:lineRule="auto"/>
              <w:jc w:val="left"/>
              <w:rPr>
                <w:rFonts w:cs="Frankruhel"/>
                <w:sz w:val="24"/>
                <w:rtl/>
              </w:rPr>
            </w:pPr>
          </w:p>
        </w:tc>
        <w:tc>
          <w:tcPr>
            <w:tcW w:w="5669" w:type="dxa"/>
          </w:tcPr>
          <w:p w:rsidR="002752AF" w:rsidRPr="002752AF" w:rsidRDefault="002752AF" w:rsidP="002752AF">
            <w:pPr>
              <w:spacing w:line="240" w:lineRule="auto"/>
              <w:jc w:val="left"/>
              <w:rPr>
                <w:rFonts w:cs="Frankruhel"/>
                <w:sz w:val="24"/>
                <w:rtl/>
              </w:rPr>
            </w:pPr>
            <w:r>
              <w:rPr>
                <w:rFonts w:cs="Times New Roman"/>
                <w:sz w:val="24"/>
                <w:rtl/>
              </w:rPr>
              <w:t>פרק ד': הוראות שונות</w:t>
            </w:r>
          </w:p>
        </w:tc>
        <w:tc>
          <w:tcPr>
            <w:tcW w:w="567" w:type="dxa"/>
          </w:tcPr>
          <w:p w:rsidR="002752AF" w:rsidRPr="002752AF" w:rsidRDefault="002752AF" w:rsidP="002752AF">
            <w:pPr>
              <w:spacing w:line="240" w:lineRule="auto"/>
              <w:jc w:val="left"/>
              <w:rPr>
                <w:rStyle w:val="Hyperlink"/>
                <w:rtl/>
              </w:rPr>
            </w:pPr>
            <w:hyperlink w:anchor="med3" w:tooltip="פרק ד: הוראות שונות" w:history="1">
              <w:r w:rsidRPr="002752AF">
                <w:rPr>
                  <w:rStyle w:val="Hyperlink"/>
                </w:rPr>
                <w:t>Go</w:t>
              </w:r>
            </w:hyperlink>
          </w:p>
        </w:tc>
        <w:tc>
          <w:tcPr>
            <w:tcW w:w="850" w:type="dxa"/>
          </w:tcPr>
          <w:p w:rsidR="002752AF" w:rsidRPr="002752AF" w:rsidRDefault="002752AF" w:rsidP="002752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752AF" w:rsidRPr="002752AF">
        <w:tblPrEx>
          <w:tblCellMar>
            <w:top w:w="0" w:type="dxa"/>
            <w:bottom w:w="0" w:type="dxa"/>
          </w:tblCellMar>
        </w:tblPrEx>
        <w:tc>
          <w:tcPr>
            <w:tcW w:w="1247" w:type="dxa"/>
          </w:tcPr>
          <w:p w:rsidR="002752AF" w:rsidRPr="002752AF" w:rsidRDefault="002752AF" w:rsidP="002752AF">
            <w:pPr>
              <w:spacing w:line="240" w:lineRule="auto"/>
              <w:jc w:val="left"/>
              <w:rPr>
                <w:rFonts w:cs="Frankruhel"/>
                <w:sz w:val="24"/>
                <w:rtl/>
              </w:rPr>
            </w:pPr>
            <w:r>
              <w:rPr>
                <w:rFonts w:cs="Times New Roman"/>
                <w:sz w:val="24"/>
                <w:rtl/>
              </w:rPr>
              <w:t xml:space="preserve">סעיף 20 </w:t>
            </w:r>
          </w:p>
        </w:tc>
        <w:tc>
          <w:tcPr>
            <w:tcW w:w="5669" w:type="dxa"/>
          </w:tcPr>
          <w:p w:rsidR="002752AF" w:rsidRPr="002752AF" w:rsidRDefault="002752AF" w:rsidP="002752AF">
            <w:pPr>
              <w:spacing w:line="240" w:lineRule="auto"/>
              <w:jc w:val="left"/>
              <w:rPr>
                <w:rFonts w:cs="Frankruhel"/>
                <w:sz w:val="24"/>
                <w:rtl/>
              </w:rPr>
            </w:pPr>
            <w:r>
              <w:rPr>
                <w:rFonts w:cs="Times New Roman"/>
                <w:sz w:val="24"/>
                <w:rtl/>
              </w:rPr>
              <w:t>הוראות מעבר</w:t>
            </w:r>
          </w:p>
        </w:tc>
        <w:tc>
          <w:tcPr>
            <w:tcW w:w="567" w:type="dxa"/>
          </w:tcPr>
          <w:p w:rsidR="002752AF" w:rsidRPr="002752AF" w:rsidRDefault="002752AF" w:rsidP="002752AF">
            <w:pPr>
              <w:spacing w:line="240" w:lineRule="auto"/>
              <w:jc w:val="left"/>
              <w:rPr>
                <w:rStyle w:val="Hyperlink"/>
                <w:rtl/>
              </w:rPr>
            </w:pPr>
            <w:hyperlink w:anchor="Seif20" w:tooltip="הוראות מעבר" w:history="1">
              <w:r w:rsidRPr="002752AF">
                <w:rPr>
                  <w:rStyle w:val="Hyperlink"/>
                </w:rPr>
                <w:t>Go</w:t>
              </w:r>
            </w:hyperlink>
          </w:p>
        </w:tc>
        <w:tc>
          <w:tcPr>
            <w:tcW w:w="850" w:type="dxa"/>
          </w:tcPr>
          <w:p w:rsidR="002752AF" w:rsidRPr="002752AF" w:rsidRDefault="002752AF" w:rsidP="002752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752AF" w:rsidRPr="002752AF">
        <w:tblPrEx>
          <w:tblCellMar>
            <w:top w:w="0" w:type="dxa"/>
            <w:bottom w:w="0" w:type="dxa"/>
          </w:tblCellMar>
        </w:tblPrEx>
        <w:tc>
          <w:tcPr>
            <w:tcW w:w="1247" w:type="dxa"/>
          </w:tcPr>
          <w:p w:rsidR="002752AF" w:rsidRPr="002752AF" w:rsidRDefault="002752AF" w:rsidP="002752AF">
            <w:pPr>
              <w:spacing w:line="240" w:lineRule="auto"/>
              <w:jc w:val="left"/>
              <w:rPr>
                <w:rFonts w:cs="Frankruhel"/>
                <w:sz w:val="24"/>
                <w:rtl/>
              </w:rPr>
            </w:pPr>
            <w:r>
              <w:rPr>
                <w:rFonts w:cs="Times New Roman"/>
                <w:sz w:val="24"/>
                <w:rtl/>
              </w:rPr>
              <w:t xml:space="preserve">סעיף 21 </w:t>
            </w:r>
          </w:p>
        </w:tc>
        <w:tc>
          <w:tcPr>
            <w:tcW w:w="5669" w:type="dxa"/>
          </w:tcPr>
          <w:p w:rsidR="002752AF" w:rsidRPr="002752AF" w:rsidRDefault="002752AF" w:rsidP="002752AF">
            <w:pPr>
              <w:spacing w:line="240" w:lineRule="auto"/>
              <w:jc w:val="left"/>
              <w:rPr>
                <w:rFonts w:cs="Frankruhel"/>
                <w:sz w:val="24"/>
                <w:rtl/>
              </w:rPr>
            </w:pPr>
            <w:r>
              <w:rPr>
                <w:rFonts w:cs="Times New Roman"/>
                <w:sz w:val="24"/>
                <w:rtl/>
              </w:rPr>
              <w:t>שינוי התוספת</w:t>
            </w:r>
          </w:p>
        </w:tc>
        <w:tc>
          <w:tcPr>
            <w:tcW w:w="567" w:type="dxa"/>
          </w:tcPr>
          <w:p w:rsidR="002752AF" w:rsidRPr="002752AF" w:rsidRDefault="002752AF" w:rsidP="002752AF">
            <w:pPr>
              <w:spacing w:line="240" w:lineRule="auto"/>
              <w:jc w:val="left"/>
              <w:rPr>
                <w:rStyle w:val="Hyperlink"/>
                <w:rtl/>
              </w:rPr>
            </w:pPr>
            <w:hyperlink w:anchor="Seif21" w:tooltip="שינוי התוספת" w:history="1">
              <w:r w:rsidRPr="002752AF">
                <w:rPr>
                  <w:rStyle w:val="Hyperlink"/>
                </w:rPr>
                <w:t>Go</w:t>
              </w:r>
            </w:hyperlink>
          </w:p>
        </w:tc>
        <w:tc>
          <w:tcPr>
            <w:tcW w:w="850" w:type="dxa"/>
          </w:tcPr>
          <w:p w:rsidR="002752AF" w:rsidRPr="002752AF" w:rsidRDefault="002752AF" w:rsidP="002752A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bl>
    <w:p w:rsidR="00123347" w:rsidRDefault="00123347">
      <w:pPr>
        <w:pStyle w:val="big-header"/>
        <w:ind w:left="0" w:right="1134"/>
        <w:rPr>
          <w:rtl/>
        </w:rPr>
      </w:pPr>
    </w:p>
    <w:p w:rsidR="00123347" w:rsidRPr="00D7490C" w:rsidRDefault="00123347" w:rsidP="00977725">
      <w:pPr>
        <w:pStyle w:val="big-header"/>
        <w:ind w:left="0" w:right="1134"/>
        <w:rPr>
          <w:rStyle w:val="default"/>
          <w:rFonts w:cs="FrankRuehl" w:hint="cs"/>
          <w:szCs w:val="32"/>
          <w:rtl/>
        </w:rPr>
      </w:pPr>
      <w:r>
        <w:rPr>
          <w:rtl/>
        </w:rPr>
        <w:br w:type="page"/>
      </w:r>
      <w:r>
        <w:rPr>
          <w:rtl/>
        </w:rPr>
        <w:lastRenderedPageBreak/>
        <w:t>ת</w:t>
      </w:r>
      <w:r>
        <w:rPr>
          <w:rFonts w:hint="cs"/>
          <w:rtl/>
        </w:rPr>
        <w:t>קנות שירות הקבע בצבא-הגנה לישראל (גימלאות) (היוון קיצבאות ותביעות נגד צד שלישי), תשנ"ז</w:t>
      </w:r>
      <w:r w:rsidR="00977725">
        <w:rPr>
          <w:rFonts w:hint="cs"/>
          <w:rtl/>
        </w:rPr>
        <w:t>-</w:t>
      </w:r>
      <w:r>
        <w:rPr>
          <w:rFonts w:hint="cs"/>
          <w:rtl/>
        </w:rPr>
        <w:t>1997</w:t>
      </w:r>
      <w:r w:rsidR="00977725">
        <w:rPr>
          <w:rStyle w:val="a6"/>
          <w:rtl/>
        </w:rPr>
        <w:footnoteReference w:customMarkFollows="1" w:id="1"/>
        <w:t>*</w:t>
      </w:r>
    </w:p>
    <w:p w:rsidR="00123347" w:rsidRDefault="00123347" w:rsidP="00977725">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69 לחוק שירות הקבע בצבא-הגנה לישראל (גי</w:t>
      </w:r>
      <w:r>
        <w:rPr>
          <w:rStyle w:val="default"/>
          <w:rFonts w:cs="FrankRuehl"/>
          <w:rtl/>
        </w:rPr>
        <w:t>מ</w:t>
      </w:r>
      <w:r>
        <w:rPr>
          <w:rStyle w:val="default"/>
          <w:rFonts w:cs="FrankRuehl" w:hint="cs"/>
          <w:rtl/>
        </w:rPr>
        <w:t>לאות) [נוסח משולב], תשמ"ה</w:t>
      </w:r>
      <w:r w:rsidR="00977725">
        <w:rPr>
          <w:rStyle w:val="default"/>
          <w:rFonts w:cs="FrankRuehl" w:hint="cs"/>
          <w:rtl/>
        </w:rPr>
        <w:t>-</w:t>
      </w:r>
      <w:r>
        <w:rPr>
          <w:rStyle w:val="default"/>
          <w:rFonts w:cs="FrankRuehl" w:hint="cs"/>
          <w:rtl/>
        </w:rPr>
        <w:t xml:space="preserve">1985 (להלן </w:t>
      </w:r>
      <w:r w:rsidR="00977725">
        <w:rPr>
          <w:rStyle w:val="default"/>
          <w:rFonts w:cs="FrankRuehl" w:hint="cs"/>
          <w:rtl/>
        </w:rPr>
        <w:t>-</w:t>
      </w:r>
      <w:r>
        <w:rPr>
          <w:rStyle w:val="default"/>
          <w:rFonts w:cs="FrankRuehl" w:hint="cs"/>
          <w:rtl/>
        </w:rPr>
        <w:t xml:space="preserve"> החוק), אני מתקין תקנות אלה:</w:t>
      </w:r>
    </w:p>
    <w:p w:rsidR="00123347" w:rsidRDefault="00123347">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פרשנות</w:t>
      </w:r>
    </w:p>
    <w:p w:rsidR="00123347" w:rsidRDefault="00123347">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2.65pt;z-index:251647488" o:allowincell="f" filled="f" stroked="f" strokecolor="lime" strokeweight=".25pt">
            <v:textbox inset="0,0,0,0">
              <w:txbxContent>
                <w:p w:rsidR="00123347" w:rsidRDefault="00123347">
                  <w:pPr>
                    <w:spacing w:line="160" w:lineRule="exact"/>
                    <w:jc w:val="left"/>
                    <w:rPr>
                      <w:rFonts w:cs="Miriam"/>
                      <w:noProof/>
                      <w:szCs w:val="18"/>
                      <w:rtl/>
                    </w:rPr>
                  </w:pPr>
                  <w:r>
                    <w:rPr>
                      <w:rFonts w:cs="Miriam"/>
                      <w:szCs w:val="18"/>
                      <w:rtl/>
                    </w:rPr>
                    <w:t>ה</w:t>
                  </w:r>
                  <w:r>
                    <w:rPr>
                      <w:rFonts w:cs="Miriam" w:hint="cs"/>
                      <w:szCs w:val="18"/>
                      <w:rtl/>
                    </w:rPr>
                    <w:t>גד</w:t>
                  </w:r>
                  <w:r>
                    <w:rPr>
                      <w:rFonts w:cs="Miriam"/>
                      <w:szCs w:val="18"/>
                      <w:rtl/>
                    </w:rPr>
                    <w:t>ר</w:t>
                  </w:r>
                  <w:r>
                    <w:rPr>
                      <w:rFonts w:cs="Miriam" w:hint="cs"/>
                      <w:szCs w:val="18"/>
                      <w:rtl/>
                    </w:rPr>
                    <w:t>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977725">
        <w:rPr>
          <w:rStyle w:val="default"/>
          <w:rFonts w:cs="FrankRuehl"/>
          <w:rtl/>
        </w:rPr>
        <w:t>–</w:t>
      </w:r>
    </w:p>
    <w:p w:rsidR="00123347" w:rsidRDefault="00123347" w:rsidP="009777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זכאי" </w:t>
      </w:r>
      <w:r w:rsidR="00977725">
        <w:rPr>
          <w:rStyle w:val="default"/>
          <w:rFonts w:cs="FrankRuehl" w:hint="cs"/>
          <w:rtl/>
        </w:rPr>
        <w:t>-</w:t>
      </w:r>
      <w:r>
        <w:rPr>
          <w:rStyle w:val="default"/>
          <w:rFonts w:cs="FrankRuehl" w:hint="cs"/>
          <w:rtl/>
        </w:rPr>
        <w:t xml:space="preserve"> זכאי לקיצבת פרישה;</w:t>
      </w:r>
    </w:p>
    <w:p w:rsidR="00123347" w:rsidRDefault="00123347" w:rsidP="009777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המקדם" </w:t>
      </w:r>
      <w:r w:rsidR="00977725">
        <w:rPr>
          <w:rStyle w:val="default"/>
          <w:rFonts w:cs="FrankRuehl" w:hint="cs"/>
          <w:rtl/>
        </w:rPr>
        <w:t>-</w:t>
      </w:r>
      <w:r>
        <w:rPr>
          <w:rStyle w:val="default"/>
          <w:rFonts w:cs="FrankRuehl" w:hint="cs"/>
          <w:rtl/>
        </w:rPr>
        <w:t xml:space="preserve"> המספר בטור ב' בלוח המתאים לתקופת ההיוון שבתוספת מול גילו של הזכאי או מול גילם של</w:t>
      </w:r>
      <w:r>
        <w:rPr>
          <w:rStyle w:val="default"/>
          <w:rFonts w:cs="FrankRuehl"/>
          <w:rtl/>
        </w:rPr>
        <w:t xml:space="preserve"> </w:t>
      </w:r>
      <w:r>
        <w:rPr>
          <w:rStyle w:val="default"/>
          <w:rFonts w:cs="FrankRuehl" w:hint="cs"/>
          <w:rtl/>
        </w:rPr>
        <w:t>שאיריו, הכל במועד ההיוון;</w:t>
      </w:r>
    </w:p>
    <w:p w:rsidR="00123347" w:rsidRDefault="00123347" w:rsidP="009777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גיל" של אדם במועד ההיוון </w:t>
      </w:r>
      <w:r w:rsidR="00977725">
        <w:rPr>
          <w:rStyle w:val="default"/>
          <w:rFonts w:cs="FrankRuehl" w:hint="cs"/>
          <w:rtl/>
        </w:rPr>
        <w:t>-</w:t>
      </w:r>
      <w:r>
        <w:rPr>
          <w:rStyle w:val="default"/>
          <w:rFonts w:cs="FrankRuehl" w:hint="cs"/>
          <w:rtl/>
        </w:rPr>
        <w:t xml:space="preserve"> הגיל הקרוב ביותר לגילו הנקוב בטור א' בלוח המתאים שבתוספת;</w:t>
      </w:r>
    </w:p>
    <w:p w:rsidR="00123347" w:rsidRDefault="00123347" w:rsidP="009777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האחוז הקובע" </w:t>
      </w:r>
      <w:r w:rsidR="00977725">
        <w:rPr>
          <w:rStyle w:val="default"/>
          <w:rFonts w:cs="FrankRuehl" w:hint="cs"/>
          <w:rtl/>
        </w:rPr>
        <w:t>-</w:t>
      </w:r>
      <w:r>
        <w:rPr>
          <w:rStyle w:val="default"/>
          <w:rFonts w:cs="FrankRuehl" w:hint="cs"/>
          <w:rtl/>
        </w:rPr>
        <w:t xml:space="preserve"> האחוז מהקיצבה אשר הזכאי מהוון לפי תקנות אלה;</w:t>
      </w:r>
    </w:p>
    <w:p w:rsidR="00123347" w:rsidRDefault="0012334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מועד ההיוון" </w:t>
      </w:r>
      <w:r w:rsidR="00977725">
        <w:rPr>
          <w:rStyle w:val="default"/>
          <w:rFonts w:cs="FrankRuehl"/>
          <w:rtl/>
        </w:rPr>
        <w:t>–</w:t>
      </w:r>
    </w:p>
    <w:p w:rsidR="00123347" w:rsidRDefault="00123347" w:rsidP="0097772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לגבי זכאי שביקש להוון אחוז קובע מקיצבתו </w:t>
      </w:r>
      <w:r w:rsidR="00977725">
        <w:rPr>
          <w:rStyle w:val="default"/>
          <w:rFonts w:cs="FrankRuehl" w:hint="cs"/>
          <w:rtl/>
        </w:rPr>
        <w:t>-</w:t>
      </w:r>
      <w:r>
        <w:rPr>
          <w:rStyle w:val="default"/>
          <w:rFonts w:cs="FrankRuehl"/>
          <w:rtl/>
        </w:rPr>
        <w:t xml:space="preserve"> </w:t>
      </w:r>
      <w:r>
        <w:rPr>
          <w:rStyle w:val="default"/>
          <w:rFonts w:cs="FrankRuehl" w:hint="cs"/>
          <w:rtl/>
        </w:rPr>
        <w:t>המאוחר מבין שלוש</w:t>
      </w:r>
      <w:r>
        <w:rPr>
          <w:rStyle w:val="default"/>
          <w:rFonts w:cs="FrankRuehl"/>
          <w:rtl/>
        </w:rPr>
        <w:t>ת</w:t>
      </w:r>
      <w:r>
        <w:rPr>
          <w:rStyle w:val="default"/>
          <w:rFonts w:cs="FrankRuehl" w:hint="cs"/>
          <w:rtl/>
        </w:rPr>
        <w:t xml:space="preserve"> אלה:</w:t>
      </w:r>
    </w:p>
    <w:p w:rsidR="00123347" w:rsidRDefault="00123347">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האחד בחודש השני שלאחר החודש שבו פרש מהשירות;</w:t>
      </w:r>
    </w:p>
    <w:p w:rsidR="00123347" w:rsidRDefault="00123347" w:rsidP="00977725">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האחד בחודש שלאחר החודש שבו הוגשה הבקשה להיוון, בין שהבקשה נכללה בגוף התביעה לגימלה ובין שהוגשה בנפרד לאחר המועד שבו הוגשה התביעה</w:t>
      </w:r>
      <w:r>
        <w:rPr>
          <w:rStyle w:val="default"/>
          <w:rFonts w:cs="FrankRuehl"/>
          <w:rtl/>
        </w:rPr>
        <w:t xml:space="preserve"> </w:t>
      </w:r>
      <w:r>
        <w:rPr>
          <w:rStyle w:val="default"/>
          <w:rFonts w:cs="FrankRuehl" w:hint="cs"/>
          <w:rtl/>
        </w:rPr>
        <w:t>לגימלה;</w:t>
      </w:r>
    </w:p>
    <w:p w:rsidR="00123347" w:rsidRDefault="00123347">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האחד בחודש שנקב בו הזכאי בבקשה להיוון, ובלבד שאינו מאו</w:t>
      </w:r>
      <w:r>
        <w:rPr>
          <w:rStyle w:val="default"/>
          <w:rFonts w:cs="FrankRuehl"/>
          <w:rtl/>
        </w:rPr>
        <w:t>ח</w:t>
      </w:r>
      <w:r>
        <w:rPr>
          <w:rStyle w:val="default"/>
          <w:rFonts w:cs="FrankRuehl" w:hint="cs"/>
          <w:rtl/>
        </w:rPr>
        <w:t>ר מתום ארבע שנים ממועד היציאה לקיצבה ומתום שלושה חודשים ממועד הגשת הבקשה להיוון;</w:t>
      </w:r>
    </w:p>
    <w:p w:rsidR="00123347" w:rsidRDefault="00123347" w:rsidP="003E3C5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לענין סעיף 64 לחוק </w:t>
      </w:r>
      <w:r w:rsidR="00977725">
        <w:rPr>
          <w:rStyle w:val="default"/>
          <w:rFonts w:cs="FrankRuehl" w:hint="cs"/>
          <w:rtl/>
        </w:rPr>
        <w:t>-</w:t>
      </w:r>
      <w:r>
        <w:rPr>
          <w:rStyle w:val="default"/>
          <w:rFonts w:cs="FrankRuehl" w:hint="cs"/>
          <w:rtl/>
        </w:rPr>
        <w:t xml:space="preserve"> היום האחרון בחודש שבו הוגשה תביעת אוצר המדינה נגד הצד השלישי לבית המשפט, ואם לאחר הגשת התביעה האמורה נתבקש בית המשפט להגדיל את סכום התביעה ובית המשפט</w:t>
      </w:r>
      <w:r>
        <w:rPr>
          <w:rStyle w:val="default"/>
          <w:rFonts w:cs="FrankRuehl"/>
          <w:rtl/>
        </w:rPr>
        <w:t xml:space="preserve"> </w:t>
      </w:r>
      <w:r>
        <w:rPr>
          <w:rStyle w:val="default"/>
          <w:rFonts w:cs="FrankRuehl" w:hint="cs"/>
          <w:rtl/>
        </w:rPr>
        <w:t xml:space="preserve">נענה לבקשה </w:t>
      </w:r>
      <w:r w:rsidR="00977725">
        <w:rPr>
          <w:rStyle w:val="default"/>
          <w:rFonts w:cs="FrankRuehl" w:hint="cs"/>
          <w:rtl/>
        </w:rPr>
        <w:t>-</w:t>
      </w:r>
      <w:r>
        <w:rPr>
          <w:rStyle w:val="default"/>
          <w:rFonts w:cs="FrankRuehl" w:hint="cs"/>
          <w:rtl/>
        </w:rPr>
        <w:t xml:space="preserve"> היום האחרון בחודש שבו הוגשה הבקשה להגדלת סכום</w:t>
      </w:r>
      <w:r>
        <w:rPr>
          <w:rStyle w:val="default"/>
          <w:rFonts w:cs="FrankRuehl"/>
          <w:rtl/>
        </w:rPr>
        <w:t xml:space="preserve"> </w:t>
      </w:r>
      <w:r>
        <w:rPr>
          <w:rStyle w:val="default"/>
          <w:rFonts w:cs="FrankRuehl" w:hint="cs"/>
          <w:rtl/>
        </w:rPr>
        <w:t>התביעה;</w:t>
      </w:r>
    </w:p>
    <w:p w:rsidR="00123347" w:rsidRDefault="00123347" w:rsidP="009777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קיצבה שנתית" </w:t>
      </w:r>
      <w:r w:rsidR="00977725">
        <w:rPr>
          <w:rStyle w:val="default"/>
          <w:rFonts w:cs="FrankRuehl" w:hint="cs"/>
          <w:rtl/>
        </w:rPr>
        <w:t>-</w:t>
      </w:r>
      <w:r>
        <w:rPr>
          <w:rStyle w:val="default"/>
          <w:rFonts w:cs="FrankRuehl" w:hint="cs"/>
          <w:rtl/>
        </w:rPr>
        <w:t xml:space="preserve"> הקיצבה המגיעה במועד ההיוון כפול שתים-עשרה;</w:t>
      </w:r>
    </w:p>
    <w:p w:rsidR="00123347" w:rsidRDefault="00123347" w:rsidP="003E3C57">
      <w:pPr>
        <w:pStyle w:val="P00"/>
        <w:spacing w:before="72"/>
        <w:ind w:left="0" w:right="1134"/>
        <w:rPr>
          <w:rtl/>
        </w:rPr>
      </w:pPr>
      <w:r>
        <w:rPr>
          <w:rtl/>
        </w:rPr>
        <w:tab/>
      </w:r>
      <w:r w:rsidR="003E3C57">
        <w:rPr>
          <w:rFonts w:hint="cs"/>
          <w:rtl/>
        </w:rPr>
        <w:t>"</w:t>
      </w:r>
      <w:r w:rsidRPr="003E3C57">
        <w:rPr>
          <w:rStyle w:val="default"/>
          <w:rFonts w:cs="FrankRuehl" w:hint="cs"/>
          <w:szCs w:val="20"/>
        </w:rPr>
        <w:t>C</w:t>
      </w:r>
      <w:r w:rsidR="003E3C57">
        <w:rPr>
          <w:rFonts w:hint="cs"/>
          <w:rtl/>
        </w:rPr>
        <w:t>"</w:t>
      </w:r>
      <w:r>
        <w:rPr>
          <w:rtl/>
        </w:rPr>
        <w:t xml:space="preserve"> </w:t>
      </w:r>
      <w:r w:rsidR="00977725">
        <w:rPr>
          <w:rFonts w:hint="cs"/>
          <w:rtl/>
        </w:rPr>
        <w:t>-</w:t>
      </w:r>
      <w:r>
        <w:rPr>
          <w:rFonts w:hint="cs"/>
          <w:rtl/>
        </w:rPr>
        <w:t xml:space="preserve"> סכום שהוא האחוז הקובע מקיצבתו השנתית של הזכאי, לפי קיצבתו של הזכאי המגיעה</w:t>
      </w:r>
      <w:r>
        <w:rPr>
          <w:rtl/>
        </w:rPr>
        <w:t xml:space="preserve"> </w:t>
      </w:r>
      <w:r>
        <w:rPr>
          <w:rFonts w:hint="cs"/>
          <w:rtl/>
        </w:rPr>
        <w:t>לו במועד ההיוון;</w:t>
      </w:r>
    </w:p>
    <w:p w:rsidR="00123347" w:rsidRDefault="00123347" w:rsidP="009777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פורש מחמת נכות" </w:t>
      </w:r>
      <w:r w:rsidR="00977725">
        <w:rPr>
          <w:rStyle w:val="default"/>
          <w:rFonts w:cs="FrankRuehl" w:hint="cs"/>
          <w:rtl/>
        </w:rPr>
        <w:t>-</w:t>
      </w:r>
      <w:r>
        <w:rPr>
          <w:rStyle w:val="default"/>
          <w:rFonts w:cs="FrankRuehl" w:hint="cs"/>
          <w:rtl/>
        </w:rPr>
        <w:t xml:space="preserve"> זכאי שפוטר משירות קבע לפי סעיף 10(א)(2) או (3) לחוק;</w:t>
      </w:r>
    </w:p>
    <w:p w:rsidR="00123347" w:rsidRDefault="00123347" w:rsidP="009777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התקנות הקודמות" </w:t>
      </w:r>
      <w:r w:rsidR="00977725">
        <w:rPr>
          <w:rStyle w:val="default"/>
          <w:rFonts w:cs="FrankRuehl" w:hint="cs"/>
          <w:rtl/>
        </w:rPr>
        <w:t>-</w:t>
      </w:r>
      <w:r>
        <w:rPr>
          <w:rStyle w:val="default"/>
          <w:rFonts w:cs="FrankRuehl" w:hint="cs"/>
          <w:rtl/>
        </w:rPr>
        <w:t xml:space="preserve"> תקנות שירות הקבע בצבא-הגנה לישראל (גימלאות) (היוון קיצבאות ותביעות נגד צד שלישי), תש"ל</w:t>
      </w:r>
      <w:r w:rsidR="00977725">
        <w:rPr>
          <w:rStyle w:val="default"/>
          <w:rFonts w:cs="FrankRuehl" w:hint="cs"/>
          <w:rtl/>
        </w:rPr>
        <w:t>-</w:t>
      </w:r>
      <w:r>
        <w:rPr>
          <w:rStyle w:val="default"/>
          <w:rFonts w:cs="FrankRuehl" w:hint="cs"/>
          <w:rtl/>
        </w:rPr>
        <w:t>1970;</w:t>
      </w:r>
    </w:p>
    <w:p w:rsidR="00123347" w:rsidRDefault="00123347" w:rsidP="009777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שירות מבצעי" </w:t>
      </w:r>
      <w:r w:rsidR="00977725">
        <w:rPr>
          <w:rStyle w:val="default"/>
          <w:rFonts w:cs="FrankRuehl" w:hint="cs"/>
          <w:rtl/>
        </w:rPr>
        <w:t>-</w:t>
      </w:r>
      <w:r>
        <w:rPr>
          <w:rStyle w:val="default"/>
          <w:rFonts w:cs="FrankRuehl" w:hint="cs"/>
          <w:rtl/>
        </w:rPr>
        <w:t xml:space="preserve"> תקופה של חמש שנות שירות קבע, המזכות</w:t>
      </w:r>
      <w:r>
        <w:rPr>
          <w:rStyle w:val="default"/>
          <w:rFonts w:cs="FrankRuehl"/>
          <w:rtl/>
        </w:rPr>
        <w:t xml:space="preserve"> </w:t>
      </w:r>
      <w:r>
        <w:rPr>
          <w:rStyle w:val="default"/>
          <w:rFonts w:cs="FrankRuehl" w:hint="cs"/>
          <w:rtl/>
        </w:rPr>
        <w:t xml:space="preserve">בתוספת פעילות ברמה א' או בכל תוספת פעילות בעלת ערך כספי שווה או גבוה יותר, כהגדרת תוספות אלה בפקודות הצבא כשהתקופה נקבעת לפי פירוט ותק הפעילות שברישומי מינהל התשלומים של צה"ל (להלן </w:t>
      </w:r>
      <w:r w:rsidR="00977725">
        <w:rPr>
          <w:rStyle w:val="default"/>
          <w:rFonts w:cs="FrankRuehl" w:hint="cs"/>
          <w:rtl/>
        </w:rPr>
        <w:t>-</w:t>
      </w:r>
      <w:r>
        <w:rPr>
          <w:rStyle w:val="default"/>
          <w:rFonts w:cs="FrankRuehl" w:hint="cs"/>
          <w:rtl/>
        </w:rPr>
        <w:t xml:space="preserve"> המינהל), זולת אם קבע הממונה תקופה אחרת, בשל אי דיוק ברישומי המינהל ומני</w:t>
      </w:r>
      <w:r>
        <w:rPr>
          <w:rStyle w:val="default"/>
          <w:rFonts w:cs="FrankRuehl"/>
          <w:rtl/>
        </w:rPr>
        <w:t>מו</w:t>
      </w:r>
      <w:r>
        <w:rPr>
          <w:rStyle w:val="default"/>
          <w:rFonts w:cs="FrankRuehl" w:hint="cs"/>
          <w:rtl/>
        </w:rPr>
        <w:t>קים מיוחדים שיירשמו;</w:t>
      </w:r>
    </w:p>
    <w:p w:rsidR="00123347" w:rsidRDefault="00123347" w:rsidP="009777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הלוואה בנקאית" </w:t>
      </w:r>
      <w:r w:rsidR="00977725">
        <w:rPr>
          <w:rStyle w:val="default"/>
          <w:rFonts w:cs="FrankRuehl" w:hint="cs"/>
          <w:rtl/>
        </w:rPr>
        <w:t>-</w:t>
      </w:r>
      <w:r>
        <w:rPr>
          <w:rStyle w:val="default"/>
          <w:rFonts w:cs="FrankRuehl" w:hint="cs"/>
          <w:rtl/>
        </w:rPr>
        <w:t xml:space="preserve"> הלוואה בסכום ההפרש שבין היוון עשרים וחמישה אחוזים מקיצבתו של זכאי לתקופה של שש שנים לבין היוון של עד עשרים וחמישה אחוזים מקיצבתו של זכאי עד הגיעו לגיל ששים וחמש, שתינתן לסוגי זכאים ובתנאים שיפורטו בתקנות אלה, בידי ת</w:t>
      </w:r>
      <w:r>
        <w:rPr>
          <w:rStyle w:val="default"/>
          <w:rFonts w:cs="FrankRuehl"/>
          <w:rtl/>
        </w:rPr>
        <w:t>א</w:t>
      </w:r>
      <w:r>
        <w:rPr>
          <w:rStyle w:val="default"/>
          <w:rFonts w:cs="FrankRuehl" w:hint="cs"/>
          <w:rtl/>
        </w:rPr>
        <w:t>גיד בנקאי כהגדרתו בחוק הבנקאות (רישוי), תשמ"א</w:t>
      </w:r>
      <w:r w:rsidR="00977725">
        <w:rPr>
          <w:rStyle w:val="default"/>
          <w:rFonts w:cs="FrankRuehl" w:hint="cs"/>
          <w:rtl/>
        </w:rPr>
        <w:t>-</w:t>
      </w:r>
      <w:r>
        <w:rPr>
          <w:rStyle w:val="default"/>
          <w:rFonts w:cs="FrankRuehl" w:hint="cs"/>
          <w:rtl/>
        </w:rPr>
        <w:t xml:space="preserve">1981 (להלן </w:t>
      </w:r>
      <w:r w:rsidR="00977725">
        <w:rPr>
          <w:rStyle w:val="default"/>
          <w:rFonts w:cs="FrankRuehl" w:hint="cs"/>
          <w:rtl/>
        </w:rPr>
        <w:t>-</w:t>
      </w:r>
      <w:r>
        <w:rPr>
          <w:rStyle w:val="default"/>
          <w:rFonts w:cs="FrankRuehl" w:hint="cs"/>
          <w:rtl/>
        </w:rPr>
        <w:t xml:space="preserve"> חוק הבנקאות);</w:t>
      </w:r>
    </w:p>
    <w:p w:rsidR="00123347" w:rsidRDefault="00123347" w:rsidP="00977725">
      <w:pPr>
        <w:pStyle w:val="P00"/>
        <w:spacing w:before="72"/>
        <w:ind w:left="0" w:right="1134"/>
        <w:rPr>
          <w:rStyle w:val="default"/>
          <w:rFonts w:cs="FrankRuehl"/>
          <w:rtl/>
        </w:rPr>
      </w:pPr>
      <w:r>
        <w:rPr>
          <w:rtl/>
        </w:rPr>
        <w:lastRenderedPageBreak/>
        <w:tab/>
      </w:r>
      <w:r>
        <w:rPr>
          <w:rStyle w:val="default"/>
          <w:rFonts w:cs="FrankRuehl"/>
          <w:rtl/>
        </w:rPr>
        <w:t>"</w:t>
      </w:r>
      <w:r>
        <w:rPr>
          <w:rStyle w:val="default"/>
          <w:rFonts w:cs="FrankRuehl" w:hint="cs"/>
          <w:rtl/>
        </w:rPr>
        <w:t xml:space="preserve">הלוואה בנקאית בריבית מובטחת" </w:t>
      </w:r>
      <w:r w:rsidR="00977725">
        <w:rPr>
          <w:rStyle w:val="default"/>
          <w:rFonts w:cs="FrankRuehl" w:hint="cs"/>
          <w:rtl/>
        </w:rPr>
        <w:t>-</w:t>
      </w:r>
      <w:r>
        <w:rPr>
          <w:rStyle w:val="default"/>
          <w:rFonts w:cs="FrankRuehl" w:hint="cs"/>
          <w:rtl/>
        </w:rPr>
        <w:t xml:space="preserve"> הלוואה בנקאית שתינתן בריבית השוק, כפי שתהיה מזמן לזמן, אך לא למעלה מריבית שנתית צמודה של חמישה אחוזים;</w:t>
      </w:r>
    </w:p>
    <w:p w:rsidR="00123347" w:rsidRDefault="00123347" w:rsidP="009777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מסמך סיכום פרישה" </w:t>
      </w:r>
      <w:r w:rsidR="00977725">
        <w:rPr>
          <w:rStyle w:val="default"/>
          <w:rFonts w:cs="FrankRuehl" w:hint="cs"/>
          <w:rtl/>
        </w:rPr>
        <w:t>-</w:t>
      </w:r>
      <w:r>
        <w:rPr>
          <w:rStyle w:val="default"/>
          <w:rFonts w:cs="FrankRuehl" w:hint="cs"/>
          <w:rtl/>
        </w:rPr>
        <w:t xml:space="preserve"> מסמך רשמי המסכם את מועד </w:t>
      </w:r>
      <w:r>
        <w:rPr>
          <w:rStyle w:val="default"/>
          <w:rFonts w:cs="FrankRuehl"/>
          <w:rtl/>
        </w:rPr>
        <w:t>י</w:t>
      </w:r>
      <w:r>
        <w:rPr>
          <w:rStyle w:val="default"/>
          <w:rFonts w:cs="FrankRuehl" w:hint="cs"/>
          <w:rtl/>
        </w:rPr>
        <w:t>ציאתו לקיצבה של זכאי ואת תנאיה, שנחתם בידי הגורם המוסמך לפי פקודות הצבא במחלקת פרישה של חטיבת הסגל בצה"ל, בחיל, בזרוע או בגוף המתאים לפי הענין, בצה"ל;</w:t>
      </w:r>
    </w:p>
    <w:p w:rsidR="00123347" w:rsidRDefault="00123347" w:rsidP="009777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המדד" </w:t>
      </w:r>
      <w:r w:rsidR="00977725">
        <w:rPr>
          <w:rStyle w:val="default"/>
          <w:rFonts w:cs="FrankRuehl" w:hint="cs"/>
          <w:rtl/>
        </w:rPr>
        <w:t>-</w:t>
      </w:r>
      <w:r>
        <w:rPr>
          <w:rStyle w:val="default"/>
          <w:rFonts w:cs="FrankRuehl" w:hint="cs"/>
          <w:rtl/>
        </w:rPr>
        <w:t xml:space="preserve"> מדד המחירים לצרכן שמפרסמת הלשכה המרכזית לסטטיסטיקה.</w:t>
      </w:r>
    </w:p>
    <w:p w:rsidR="00123347" w:rsidRDefault="00123347">
      <w:pPr>
        <w:pStyle w:val="medium2-header"/>
        <w:keepLines w:val="0"/>
        <w:spacing w:before="72"/>
        <w:ind w:left="0" w:right="1134"/>
        <w:rPr>
          <w:noProof/>
          <w:sz w:val="20"/>
          <w:rtl/>
        </w:rPr>
      </w:pPr>
      <w:bookmarkStart w:id="2" w:name="med1"/>
      <w:bookmarkEnd w:id="2"/>
      <w:r>
        <w:rPr>
          <w:noProof/>
          <w:sz w:val="20"/>
          <w:rtl/>
        </w:rPr>
        <w:t>פ</w:t>
      </w:r>
      <w:r>
        <w:rPr>
          <w:rFonts w:hint="cs"/>
          <w:noProof/>
          <w:sz w:val="20"/>
          <w:rtl/>
        </w:rPr>
        <w:t>רק ב': היוון על ידי זכאי</w:t>
      </w:r>
    </w:p>
    <w:p w:rsidR="00123347" w:rsidRDefault="00123347">
      <w:pPr>
        <w:pStyle w:val="P00"/>
        <w:spacing w:before="72"/>
        <w:ind w:left="0" w:right="1134"/>
        <w:rPr>
          <w:rStyle w:val="default"/>
          <w:rFonts w:cs="FrankRuehl"/>
          <w:rtl/>
        </w:rPr>
      </w:pPr>
      <w:bookmarkStart w:id="3" w:name="Seif2"/>
      <w:bookmarkEnd w:id="3"/>
      <w:r>
        <w:rPr>
          <w:lang w:val="he-IL"/>
        </w:rPr>
        <w:pict>
          <v:rect id="_x0000_s1027" style="position:absolute;left:0;text-align:left;margin-left:464.5pt;margin-top:8.05pt;width:75.05pt;height:15.25pt;z-index:251648512" o:allowincell="f" filled="f" stroked="f" strokecolor="lime" strokeweight=".25pt">
            <v:textbox inset="0,0,0,0">
              <w:txbxContent>
                <w:p w:rsidR="00123347" w:rsidRDefault="00123347">
                  <w:pPr>
                    <w:spacing w:line="160" w:lineRule="exact"/>
                    <w:jc w:val="left"/>
                    <w:rPr>
                      <w:rFonts w:cs="Miriam"/>
                      <w:noProof/>
                      <w:szCs w:val="18"/>
                      <w:rtl/>
                    </w:rPr>
                  </w:pPr>
                  <w:r>
                    <w:rPr>
                      <w:rFonts w:cs="Miriam"/>
                      <w:szCs w:val="18"/>
                      <w:rtl/>
                    </w:rPr>
                    <w:t>ח</w:t>
                  </w:r>
                  <w:r>
                    <w:rPr>
                      <w:rFonts w:cs="Miriam" w:hint="cs"/>
                      <w:szCs w:val="18"/>
                      <w:rtl/>
                    </w:rPr>
                    <w:t>ישוב קיצבת פריש</w:t>
                  </w:r>
                  <w:r>
                    <w:rPr>
                      <w:rFonts w:cs="Miriam"/>
                      <w:szCs w:val="18"/>
                      <w:rtl/>
                    </w:rPr>
                    <w:t>ה</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צורך חישוב הקיצבה לענין פרק זה רואים קיצבה שבמועד ההיוון מופחתת או אינה משתלמת, עקב הוראות סעיף 33 לחוק, כאילו היתה משתלמת במלואה.</w:t>
      </w:r>
    </w:p>
    <w:p w:rsidR="00123347" w:rsidRDefault="00123347">
      <w:pPr>
        <w:pStyle w:val="P00"/>
        <w:spacing w:before="72"/>
        <w:ind w:left="0" w:right="1134"/>
        <w:rPr>
          <w:rStyle w:val="default"/>
          <w:rFonts w:cs="FrankRuehl"/>
          <w:rtl/>
        </w:rPr>
      </w:pPr>
      <w:bookmarkStart w:id="4" w:name="Seif3"/>
      <w:bookmarkEnd w:id="4"/>
      <w:r>
        <w:rPr>
          <w:lang w:val="he-IL"/>
        </w:rPr>
        <w:pict>
          <v:rect id="_x0000_s1028" style="position:absolute;left:0;text-align:left;margin-left:464.5pt;margin-top:8.05pt;width:75.05pt;height:21.55pt;z-index:251649536" o:allowincell="f" filled="f" stroked="f" strokecolor="lime" strokeweight=".25pt">
            <v:textbox inset="0,0,0,0">
              <w:txbxContent>
                <w:p w:rsidR="00123347" w:rsidRDefault="00123347">
                  <w:pPr>
                    <w:spacing w:line="160" w:lineRule="exact"/>
                    <w:jc w:val="left"/>
                    <w:rPr>
                      <w:rFonts w:cs="Miriam"/>
                      <w:noProof/>
                      <w:szCs w:val="18"/>
                      <w:rtl/>
                    </w:rPr>
                  </w:pPr>
                  <w:r>
                    <w:rPr>
                      <w:rFonts w:cs="Miriam"/>
                      <w:szCs w:val="18"/>
                      <w:rtl/>
                    </w:rPr>
                    <w:t>ה</w:t>
                  </w:r>
                  <w:r>
                    <w:rPr>
                      <w:rFonts w:cs="Miriam" w:hint="cs"/>
                      <w:szCs w:val="18"/>
                      <w:rtl/>
                    </w:rPr>
                    <w:t>יוון קיצבת פרישה של זכאי</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זכאי רשאי להוון עד עשרים וחמישה אחוזים מקיצבתו לתקופה של שש שנים. זכאי אשר רשאי </w:t>
      </w:r>
      <w:r>
        <w:rPr>
          <w:rStyle w:val="default"/>
          <w:rFonts w:cs="FrankRuehl"/>
          <w:rtl/>
        </w:rPr>
        <w:t>ל</w:t>
      </w:r>
      <w:r>
        <w:rPr>
          <w:rStyle w:val="default"/>
          <w:rFonts w:cs="FrankRuehl" w:hint="cs"/>
          <w:rtl/>
        </w:rPr>
        <w:t>הוון לתקופה של שש שנים בלבד, רשאי בנוסף לכך לקבל הלוואה בנקאית.</w:t>
      </w:r>
    </w:p>
    <w:p w:rsidR="00123347" w:rsidRDefault="0012334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זכאי מן המפורטים להלן רשאי להוון עד עשרים וחמישה אחוזים מקיצבתו למשך תקופות שונות ובתנאים שונים, כמפורט להלן:</w:t>
      </w:r>
    </w:p>
    <w:p w:rsidR="00123347" w:rsidRDefault="0012334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זכאי שנולד ביום </w:t>
      </w:r>
      <w:r>
        <w:rPr>
          <w:rStyle w:val="default"/>
          <w:rFonts w:cs="FrankRuehl"/>
          <w:rtl/>
        </w:rPr>
        <w:t xml:space="preserve">31 </w:t>
      </w:r>
      <w:r>
        <w:rPr>
          <w:rStyle w:val="default"/>
          <w:rFonts w:cs="FrankRuehl" w:hint="cs"/>
          <w:rtl/>
        </w:rPr>
        <w:t>בדצמבר 1956 או לפניו, וכן פורש מחמת נכות שפוטר משירות קבע לא יאוחר מיום 31 בדצמבר 2001, רשאי להוון את קיצבתו באחד מאופנים אלה:</w:t>
      </w:r>
    </w:p>
    <w:p w:rsidR="00123347" w:rsidRDefault="00123347">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לתקופה של שש שנים;</w:t>
      </w:r>
    </w:p>
    <w:p w:rsidR="00123347" w:rsidRDefault="00123347">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לתקופה של עשר שנים;</w:t>
      </w:r>
    </w:p>
    <w:p w:rsidR="00123347" w:rsidRDefault="00123347" w:rsidP="003E3C57">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לתקופה של ארבע-עשרה שנים או לתקופה</w:t>
      </w:r>
      <w:r>
        <w:rPr>
          <w:rStyle w:val="default"/>
          <w:rFonts w:cs="FrankRuehl"/>
          <w:rtl/>
        </w:rPr>
        <w:t xml:space="preserve"> </w:t>
      </w:r>
      <w:r>
        <w:rPr>
          <w:rStyle w:val="default"/>
          <w:rFonts w:cs="FrankRuehl" w:hint="cs"/>
          <w:rtl/>
        </w:rPr>
        <w:t>שממועד ההיוון עד הגיע הזכאי או הפורש מח</w:t>
      </w:r>
      <w:r>
        <w:rPr>
          <w:rStyle w:val="default"/>
          <w:rFonts w:cs="FrankRuehl"/>
          <w:rtl/>
        </w:rPr>
        <w:t>מ</w:t>
      </w:r>
      <w:r>
        <w:rPr>
          <w:rStyle w:val="default"/>
          <w:rFonts w:cs="FrankRuehl" w:hint="cs"/>
          <w:rtl/>
        </w:rPr>
        <w:t>ת נכות לגיל ששים, לפי הקצרה מביניהן;</w:t>
      </w:r>
    </w:p>
    <w:p w:rsidR="00123347" w:rsidRDefault="00123347" w:rsidP="003E3C57">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לכל חיי הזכאי או הפורש מחמת נכות, לפי</w:t>
      </w:r>
      <w:r>
        <w:rPr>
          <w:rStyle w:val="default"/>
          <w:rFonts w:cs="FrankRuehl"/>
          <w:rtl/>
        </w:rPr>
        <w:t xml:space="preserve"> </w:t>
      </w:r>
      <w:r>
        <w:rPr>
          <w:rStyle w:val="default"/>
          <w:rFonts w:cs="FrankRuehl" w:hint="cs"/>
          <w:rtl/>
        </w:rPr>
        <w:t>המקדם;</w:t>
      </w:r>
    </w:p>
    <w:p w:rsidR="00123347" w:rsidRDefault="0012334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זכאי שנולד ביום 1 בינואר 1957 או לאחריו אך לא יאוחר מיום 31 בדצמבר 1961, וכן פורש מחמת נכות שפוטר משירות קבע ביום 1 בינואר 2002, או לאחריו אך לא יאוחר מיום 31 בדצמב</w:t>
      </w:r>
      <w:r>
        <w:rPr>
          <w:rStyle w:val="default"/>
          <w:rFonts w:cs="FrankRuehl"/>
          <w:rtl/>
        </w:rPr>
        <w:t>ר</w:t>
      </w:r>
      <w:r>
        <w:rPr>
          <w:rStyle w:val="default"/>
          <w:rFonts w:cs="FrankRuehl" w:hint="cs"/>
          <w:rtl/>
        </w:rPr>
        <w:t xml:space="preserve"> 2006 רשאי להוון את קיצבתו באחד מאופנים אלה:</w:t>
      </w:r>
    </w:p>
    <w:p w:rsidR="00123347" w:rsidRDefault="00123347">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לתקופה של שש שנים;</w:t>
      </w:r>
    </w:p>
    <w:p w:rsidR="00123347" w:rsidRDefault="00123347">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לתקופה של עשר שנים;</w:t>
      </w:r>
    </w:p>
    <w:p w:rsidR="00123347" w:rsidRDefault="00123347" w:rsidP="00977725">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אם שירת שירות מבצעי </w:t>
      </w:r>
      <w:r w:rsidR="00977725">
        <w:rPr>
          <w:rStyle w:val="default"/>
          <w:rFonts w:cs="FrankRuehl" w:hint="cs"/>
          <w:rtl/>
        </w:rPr>
        <w:t>-</w:t>
      </w:r>
      <w:r>
        <w:rPr>
          <w:rStyle w:val="default"/>
          <w:rFonts w:cs="FrankRuehl" w:hint="cs"/>
          <w:rtl/>
        </w:rPr>
        <w:t xml:space="preserve"> לתקופה של ארבע-עשרה שנים או לתקופה שממועד ההיוון עד הגיע הזכאי או הפורש מחמת נכות לגיל ששים, לפי הקצרה מביניהן;</w:t>
      </w:r>
    </w:p>
    <w:p w:rsidR="00123347" w:rsidRDefault="00123347" w:rsidP="003E3C57">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לכל חיי הזכאי או הפור</w:t>
      </w:r>
      <w:r>
        <w:rPr>
          <w:rStyle w:val="default"/>
          <w:rFonts w:cs="FrankRuehl"/>
          <w:rtl/>
        </w:rPr>
        <w:t>ש</w:t>
      </w:r>
      <w:r>
        <w:rPr>
          <w:rStyle w:val="default"/>
          <w:rFonts w:cs="FrankRuehl" w:hint="cs"/>
          <w:rtl/>
        </w:rPr>
        <w:t xml:space="preserve"> מחמת נכות, לפי</w:t>
      </w:r>
      <w:r>
        <w:rPr>
          <w:rStyle w:val="default"/>
          <w:rFonts w:cs="FrankRuehl"/>
          <w:rtl/>
        </w:rPr>
        <w:t xml:space="preserve"> </w:t>
      </w:r>
      <w:r>
        <w:rPr>
          <w:rStyle w:val="default"/>
          <w:rFonts w:cs="FrankRuehl" w:hint="cs"/>
          <w:rtl/>
        </w:rPr>
        <w:t>המקדם;</w:t>
      </w:r>
    </w:p>
    <w:p w:rsidR="00123347" w:rsidRDefault="00123347" w:rsidP="0097772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זכאי שנולד ביום 1 בינואר 1962 או לאחריו אך לא יאוחר מיום 31 בדצמבר 1966, וכן פורש מחמת נכות שפוטר משירות קבע ביום 1 בינואר 2007 או לאחריו אך לא יאוחר מיום 31 בדצמבר 2011, רשאי להוון את קיצבתו באחד</w:t>
      </w:r>
      <w:r>
        <w:rPr>
          <w:rStyle w:val="default"/>
          <w:rFonts w:cs="FrankRuehl"/>
          <w:rtl/>
        </w:rPr>
        <w:t xml:space="preserve"> </w:t>
      </w:r>
      <w:r>
        <w:rPr>
          <w:rStyle w:val="default"/>
          <w:rFonts w:cs="FrankRuehl" w:hint="cs"/>
          <w:rtl/>
        </w:rPr>
        <w:t>מאופנים אלה:</w:t>
      </w:r>
    </w:p>
    <w:p w:rsidR="00123347" w:rsidRDefault="00123347">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לתקופה של שש</w:t>
      </w:r>
      <w:r>
        <w:rPr>
          <w:rStyle w:val="default"/>
          <w:rFonts w:cs="FrankRuehl"/>
          <w:rtl/>
        </w:rPr>
        <w:t xml:space="preserve"> </w:t>
      </w:r>
      <w:r>
        <w:rPr>
          <w:rStyle w:val="default"/>
          <w:rFonts w:cs="FrankRuehl" w:hint="cs"/>
          <w:rtl/>
        </w:rPr>
        <w:t>שנים וכן אפשרות לקבל הלוואה בנקאית;</w:t>
      </w:r>
    </w:p>
    <w:p w:rsidR="00123347" w:rsidRDefault="00123347">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לתקופה של עשר שנים;</w:t>
      </w:r>
    </w:p>
    <w:p w:rsidR="00123347" w:rsidRDefault="00123347" w:rsidP="00977725">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זכאי שנולד ביום 1 בינואר 1967 או לאחריו אך לא יאוחר מיום 31 בדצמבר 1971, וכן פורש מחמת נכות שפוטר משירות קבע ביום 1 בינואר 2012 או לאחריו אך לא יאוחר מיום 31 בדצמ</w:t>
      </w:r>
      <w:r>
        <w:rPr>
          <w:rStyle w:val="default"/>
          <w:rFonts w:cs="FrankRuehl"/>
          <w:rtl/>
        </w:rPr>
        <w:t>ב</w:t>
      </w:r>
      <w:r>
        <w:rPr>
          <w:rStyle w:val="default"/>
          <w:rFonts w:cs="FrankRuehl" w:hint="cs"/>
          <w:rtl/>
        </w:rPr>
        <w:t>ר 2016, רשאי להוון את קיצבתו לתקופה של שש שנים וכן רשאי הוא לקבל הלוואה בנקאית בריבית</w:t>
      </w:r>
      <w:r>
        <w:rPr>
          <w:rStyle w:val="default"/>
          <w:rFonts w:cs="FrankRuehl"/>
          <w:rtl/>
        </w:rPr>
        <w:t xml:space="preserve"> </w:t>
      </w:r>
      <w:r>
        <w:rPr>
          <w:rStyle w:val="default"/>
          <w:rFonts w:cs="FrankRuehl" w:hint="cs"/>
          <w:rtl/>
        </w:rPr>
        <w:t>מובטחת.</w:t>
      </w:r>
    </w:p>
    <w:p w:rsidR="00123347" w:rsidRDefault="00123347" w:rsidP="009777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בתקנה זו, "המקדם" </w:t>
      </w:r>
      <w:r w:rsidR="00977725">
        <w:rPr>
          <w:rStyle w:val="default"/>
          <w:rFonts w:cs="FrankRuehl" w:hint="cs"/>
          <w:rtl/>
        </w:rPr>
        <w:t>-</w:t>
      </w:r>
      <w:r>
        <w:rPr>
          <w:rStyle w:val="default"/>
          <w:rFonts w:cs="FrankRuehl" w:hint="cs"/>
          <w:rtl/>
        </w:rPr>
        <w:t xml:space="preserve"> כהגדרתו בתקנות הקודמות.</w:t>
      </w:r>
    </w:p>
    <w:p w:rsidR="00123347" w:rsidRDefault="00123347">
      <w:pPr>
        <w:pStyle w:val="P00"/>
        <w:spacing w:before="72"/>
        <w:ind w:left="0" w:right="1134"/>
        <w:rPr>
          <w:rStyle w:val="default"/>
          <w:rFonts w:cs="FrankRuehl" w:hint="cs"/>
          <w:rtl/>
        </w:rPr>
      </w:pPr>
      <w:bookmarkStart w:id="5" w:name="Seif4"/>
      <w:bookmarkEnd w:id="5"/>
      <w:r>
        <w:rPr>
          <w:lang w:val="he-IL"/>
        </w:rPr>
        <w:pict>
          <v:rect id="_x0000_s1029" style="position:absolute;left:0;text-align:left;margin-left:464.5pt;margin-top:8.05pt;width:75.05pt;height:20.55pt;z-index:251650560" o:allowincell="f" filled="f" stroked="f" strokecolor="lime" strokeweight=".25pt">
            <v:textbox inset="0,0,0,0">
              <w:txbxContent>
                <w:p w:rsidR="00123347" w:rsidRDefault="00123347" w:rsidP="00977725">
                  <w:pPr>
                    <w:spacing w:line="160" w:lineRule="exact"/>
                    <w:jc w:val="left"/>
                    <w:rPr>
                      <w:rFonts w:cs="Miriam"/>
                      <w:noProof/>
                      <w:szCs w:val="18"/>
                      <w:rtl/>
                    </w:rPr>
                  </w:pPr>
                  <w:r>
                    <w:rPr>
                      <w:rFonts w:cs="Miriam"/>
                      <w:szCs w:val="18"/>
                      <w:rtl/>
                    </w:rPr>
                    <w:t>ה</w:t>
                  </w:r>
                  <w:r>
                    <w:rPr>
                      <w:rFonts w:cs="Miriam" w:hint="cs"/>
                      <w:szCs w:val="18"/>
                      <w:rtl/>
                    </w:rPr>
                    <w:t>חלק המנוכה</w:t>
                  </w:r>
                  <w:r w:rsidR="00977725">
                    <w:rPr>
                      <w:rFonts w:cs="Miriam" w:hint="cs"/>
                      <w:szCs w:val="18"/>
                      <w:rtl/>
                    </w:rPr>
                    <w:t xml:space="preserve"> </w:t>
                  </w:r>
                  <w:r>
                    <w:rPr>
                      <w:rFonts w:cs="Miriam"/>
                      <w:szCs w:val="18"/>
                      <w:rtl/>
                    </w:rPr>
                    <w:t>ש</w:t>
                  </w:r>
                  <w:r>
                    <w:rPr>
                      <w:rFonts w:cs="Miriam" w:hint="cs"/>
                      <w:szCs w:val="18"/>
                      <w:rtl/>
                    </w:rPr>
                    <w:t>ל הקיצבה</w:t>
                  </w:r>
                </w:p>
              </w:txbxContent>
            </v:textbox>
            <w10:anchorlock/>
          </v:rect>
        </w:pict>
      </w:r>
      <w:r>
        <w:rPr>
          <w:rStyle w:val="big-number"/>
          <w:rtl/>
        </w:rPr>
        <w:t>4.</w:t>
      </w:r>
      <w:r>
        <w:rPr>
          <w:rStyle w:val="big-number"/>
          <w:rtl/>
        </w:rPr>
        <w:tab/>
      </w:r>
      <w:r>
        <w:rPr>
          <w:rStyle w:val="default"/>
          <w:rFonts w:cs="FrankRuehl"/>
          <w:rtl/>
        </w:rPr>
        <w:t>ב</w:t>
      </w:r>
      <w:r>
        <w:rPr>
          <w:rStyle w:val="default"/>
          <w:rFonts w:cs="FrankRuehl" w:hint="cs"/>
          <w:rtl/>
        </w:rPr>
        <w:t xml:space="preserve">היוון קיצבה לפי פרק זה ינוכה ממועד ההיוון ועד תום תקופת ההיוון, כמשמעותה בתקנה 3, </w:t>
      </w:r>
      <w:r>
        <w:rPr>
          <w:rStyle w:val="default"/>
          <w:rFonts w:cs="FrankRuehl"/>
          <w:rtl/>
        </w:rPr>
        <w:t>ה</w:t>
      </w:r>
      <w:r>
        <w:rPr>
          <w:rStyle w:val="default"/>
          <w:rFonts w:cs="FrankRuehl" w:hint="cs"/>
          <w:rtl/>
        </w:rPr>
        <w:t xml:space="preserve">אחוז הקובע מהקיצבה המגיעה לזכאי לולא ההיוון, כשינויה מזמן לזמן, ובלבד שלא יובאו בחשבון </w:t>
      </w:r>
      <w:r w:rsidR="00977725">
        <w:rPr>
          <w:rStyle w:val="default"/>
          <w:rFonts w:cs="FrankRuehl"/>
          <w:rtl/>
        </w:rPr>
        <w:t>–</w:t>
      </w:r>
    </w:p>
    <w:p w:rsidR="00123347" w:rsidRDefault="00123347">
      <w:pPr>
        <w:pStyle w:val="P00"/>
        <w:spacing w:before="72"/>
        <w:ind w:left="0" w:right="1134"/>
        <w:rPr>
          <w:rStyle w:val="default"/>
          <w:rFonts w:cs="FrankRuehl" w:hint="cs"/>
          <w:rtl/>
        </w:rPr>
      </w:pPr>
      <w:r>
        <w:rPr>
          <w:rtl/>
        </w:rPr>
        <w:tab/>
      </w:r>
      <w:r>
        <w:rPr>
          <w:rStyle w:val="default"/>
          <w:rFonts w:cs="FrankRuehl"/>
          <w:rtl/>
        </w:rPr>
        <w:t>(1)</w:t>
      </w:r>
      <w:r>
        <w:rPr>
          <w:rStyle w:val="default"/>
          <w:rFonts w:cs="FrankRuehl"/>
          <w:rtl/>
        </w:rPr>
        <w:tab/>
      </w:r>
      <w:r>
        <w:rPr>
          <w:rStyle w:val="default"/>
          <w:rFonts w:cs="FrankRuehl" w:hint="cs"/>
          <w:rtl/>
        </w:rPr>
        <w:t xml:space="preserve">אי תשלום הקיצבה או חלק ממנה </w:t>
      </w:r>
      <w:r w:rsidR="00977725">
        <w:rPr>
          <w:rStyle w:val="default"/>
          <w:rFonts w:cs="FrankRuehl"/>
          <w:rtl/>
        </w:rPr>
        <w:t>–</w:t>
      </w:r>
    </w:p>
    <w:p w:rsidR="00123347" w:rsidRDefault="00123347">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עקב הוראות סעיף 33 לחוק;</w:t>
      </w:r>
    </w:p>
    <w:p w:rsidR="00123347" w:rsidRDefault="00123347">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עקב הוראות סעיפים 31 או 32 לחוק.</w:t>
      </w:r>
    </w:p>
    <w:p w:rsidR="00123347" w:rsidRDefault="00123347" w:rsidP="00977725">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בזכאי שהוא נכה </w:t>
      </w:r>
      <w:r w:rsidR="00977725">
        <w:rPr>
          <w:rStyle w:val="default"/>
          <w:rFonts w:cs="FrankRuehl" w:hint="cs"/>
          <w:rtl/>
        </w:rPr>
        <w:t>-</w:t>
      </w:r>
      <w:r>
        <w:rPr>
          <w:rStyle w:val="default"/>
          <w:rFonts w:cs="FrankRuehl" w:hint="cs"/>
          <w:rtl/>
        </w:rPr>
        <w:t xml:space="preserve"> הגדלה או הקטנה של הקיצבה לאחר מועד ההיוון, ע</w:t>
      </w:r>
      <w:r>
        <w:rPr>
          <w:rStyle w:val="default"/>
          <w:rFonts w:cs="FrankRuehl"/>
          <w:rtl/>
        </w:rPr>
        <w:t>ק</w:t>
      </w:r>
      <w:r>
        <w:rPr>
          <w:rStyle w:val="default"/>
          <w:rFonts w:cs="FrankRuehl" w:hint="cs"/>
          <w:rtl/>
        </w:rPr>
        <w:t>ב שינוי בדרגת נכותו.</w:t>
      </w:r>
    </w:p>
    <w:p w:rsidR="00123347" w:rsidRDefault="00123347">
      <w:pPr>
        <w:pStyle w:val="P00"/>
        <w:spacing w:before="72"/>
        <w:ind w:left="0" w:right="1134"/>
        <w:rPr>
          <w:rStyle w:val="default"/>
          <w:rFonts w:cs="FrankRuehl"/>
          <w:rtl/>
        </w:rPr>
      </w:pPr>
      <w:bookmarkStart w:id="6" w:name="Seif5"/>
      <w:bookmarkEnd w:id="6"/>
      <w:r>
        <w:rPr>
          <w:lang w:val="he-IL"/>
        </w:rPr>
        <w:pict>
          <v:rect id="_x0000_s1030" style="position:absolute;left:0;text-align:left;margin-left:464.5pt;margin-top:8.05pt;width:75.05pt;height:19.8pt;z-index:251651584" o:allowincell="f" filled="f" stroked="f" strokecolor="lime" strokeweight=".25pt">
            <v:textbox inset="0,0,0,0">
              <w:txbxContent>
                <w:p w:rsidR="00123347" w:rsidRDefault="00123347">
                  <w:pPr>
                    <w:spacing w:line="160" w:lineRule="exact"/>
                    <w:jc w:val="left"/>
                    <w:rPr>
                      <w:rFonts w:cs="Miriam"/>
                      <w:noProof/>
                      <w:szCs w:val="18"/>
                      <w:rtl/>
                    </w:rPr>
                  </w:pPr>
                  <w:r>
                    <w:rPr>
                      <w:rFonts w:cs="Miriam"/>
                      <w:szCs w:val="18"/>
                      <w:rtl/>
                    </w:rPr>
                    <w:t>ת</w:t>
                  </w:r>
                  <w:r>
                    <w:rPr>
                      <w:rFonts w:cs="Miriam" w:hint="cs"/>
                      <w:szCs w:val="18"/>
                      <w:rtl/>
                    </w:rPr>
                    <w:t>שלום לאוצר המדינה</w:t>
                  </w:r>
                </w:p>
              </w:txbxContent>
            </v:textbox>
            <w10:anchorlock/>
          </v:rect>
        </w:pict>
      </w:r>
      <w:r>
        <w:rPr>
          <w:rStyle w:val="big-number"/>
          <w:rtl/>
        </w:rPr>
        <w:t>5.</w:t>
      </w:r>
      <w:r>
        <w:rPr>
          <w:rStyle w:val="big-number"/>
          <w:rtl/>
        </w:rPr>
        <w:tab/>
      </w:r>
      <w:r>
        <w:rPr>
          <w:rStyle w:val="default"/>
          <w:rFonts w:cs="FrankRuehl"/>
          <w:rtl/>
        </w:rPr>
        <w:t>ז</w:t>
      </w:r>
      <w:r>
        <w:rPr>
          <w:rStyle w:val="default"/>
          <w:rFonts w:cs="FrankRuehl" w:hint="cs"/>
          <w:rtl/>
        </w:rPr>
        <w:t>כאי, שעקב הוראות סעיפים 31, 32 או 33 לחוק לא ניתן בחודש פלוני לנכות מקיצבתו את האחוז הקובע שהתהוון, כולו או את מקצתו, ישלם לאוצר המדינה, לא יאוחר מהיום האחרון בחודש שלאחר אותו חודש, את הסכום שלא ניתן לנכותו.</w:t>
      </w:r>
    </w:p>
    <w:p w:rsidR="00123347" w:rsidRDefault="00123347">
      <w:pPr>
        <w:pStyle w:val="P00"/>
        <w:spacing w:before="72"/>
        <w:ind w:left="0" w:right="1134"/>
        <w:rPr>
          <w:rStyle w:val="default"/>
          <w:rFonts w:cs="FrankRuehl"/>
          <w:rtl/>
        </w:rPr>
      </w:pPr>
      <w:bookmarkStart w:id="7" w:name="Seif6"/>
      <w:bookmarkEnd w:id="7"/>
      <w:r>
        <w:rPr>
          <w:lang w:val="he-IL"/>
        </w:rPr>
        <w:pict>
          <v:rect id="_x0000_s1031" style="position:absolute;left:0;text-align:left;margin-left:464.5pt;margin-top:8.05pt;width:75.05pt;height:13.05pt;z-index:251652608" o:allowincell="f" filled="f" stroked="f" strokecolor="lime" strokeweight=".25pt">
            <v:textbox inset="0,0,0,0">
              <w:txbxContent>
                <w:p w:rsidR="00123347" w:rsidRDefault="00123347">
                  <w:pPr>
                    <w:spacing w:line="160" w:lineRule="exact"/>
                    <w:jc w:val="left"/>
                    <w:rPr>
                      <w:rFonts w:cs="Miriam"/>
                      <w:noProof/>
                      <w:szCs w:val="18"/>
                      <w:rtl/>
                    </w:rPr>
                  </w:pPr>
                  <w:r>
                    <w:rPr>
                      <w:rFonts w:cs="Miriam"/>
                      <w:szCs w:val="18"/>
                      <w:rtl/>
                    </w:rPr>
                    <w:t>ב</w:t>
                  </w:r>
                  <w:r>
                    <w:rPr>
                      <w:rFonts w:cs="Miriam" w:hint="cs"/>
                      <w:szCs w:val="18"/>
                      <w:rtl/>
                    </w:rPr>
                    <w:t>קשה להיוון קיצבה</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זכאי המבקש להוון חלק מקיצבתו, יגיש לממונה בקשה בכתב ויציין בה את האחוז הקובע ואת תקופת ההיוון; הבקשה כאמור יכול שתיכלל בגוף התביעה לגימלה ויכול שתוגש לממונה בנפרד במועד מאוחר יותר, ובלבד שהבקשה לא תוגש אלא בתוך ארבע שנים ממועד ה</w:t>
      </w:r>
      <w:r>
        <w:rPr>
          <w:rStyle w:val="default"/>
          <w:rFonts w:cs="FrankRuehl"/>
          <w:rtl/>
        </w:rPr>
        <w:t>י</w:t>
      </w:r>
      <w:r>
        <w:rPr>
          <w:rStyle w:val="default"/>
          <w:rFonts w:cs="FrankRuehl" w:hint="cs"/>
          <w:rtl/>
        </w:rPr>
        <w:t>ציאה לקיצבה.</w:t>
      </w:r>
    </w:p>
    <w:p w:rsidR="00123347" w:rsidRDefault="0012334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זכאי שהגיש בקשה להיוון קיצבה ולקבלת הלוואה בנקאית או הלוואה בנקאית בריבית מובטחת, יקבל מן הממונה טופס חתום בידו המאשר את הזכאות לקבלת ההלוואה ואת מסמכי ההלוואה, ימלא אותם כנדרש ויעביר אותם למי שיורנו הממונה.</w:t>
      </w:r>
    </w:p>
    <w:p w:rsidR="00123347" w:rsidRDefault="00123347" w:rsidP="00977725">
      <w:pPr>
        <w:pStyle w:val="P00"/>
        <w:spacing w:before="72"/>
        <w:ind w:left="0" w:right="1134"/>
        <w:rPr>
          <w:rStyle w:val="default"/>
          <w:rFonts w:cs="FrankRuehl"/>
          <w:rtl/>
        </w:rPr>
      </w:pPr>
      <w:bookmarkStart w:id="8" w:name="Seif7"/>
      <w:bookmarkEnd w:id="8"/>
      <w:r>
        <w:rPr>
          <w:lang w:val="he-IL"/>
        </w:rPr>
        <w:pict>
          <v:rect id="_x0000_s1032" style="position:absolute;left:0;text-align:left;margin-left:464.5pt;margin-top:8.05pt;width:75.05pt;height:34.75pt;z-index:251653632" o:allowincell="f" filled="f" stroked="f" strokecolor="lime" strokeweight=".25pt">
            <v:textbox inset="0,0,0,0">
              <w:txbxContent>
                <w:p w:rsidR="00123347" w:rsidRDefault="00123347">
                  <w:pPr>
                    <w:spacing w:line="160" w:lineRule="exact"/>
                    <w:jc w:val="left"/>
                    <w:rPr>
                      <w:rFonts w:cs="Miriam"/>
                      <w:noProof/>
                      <w:szCs w:val="18"/>
                      <w:rtl/>
                    </w:rPr>
                  </w:pPr>
                  <w:r>
                    <w:rPr>
                      <w:rFonts w:cs="Miriam"/>
                      <w:szCs w:val="18"/>
                      <w:rtl/>
                    </w:rPr>
                    <w:t>ק</w:t>
                  </w:r>
                  <w:r>
                    <w:rPr>
                      <w:rFonts w:cs="Miriam" w:hint="cs"/>
                      <w:szCs w:val="18"/>
                      <w:rtl/>
                    </w:rPr>
                    <w:t xml:space="preserve">בלת הלוואה בנקאית או הלוואה </w:t>
                  </w:r>
                  <w:r>
                    <w:rPr>
                      <w:rFonts w:cs="Miriam"/>
                      <w:szCs w:val="18"/>
                      <w:rtl/>
                    </w:rPr>
                    <w:t>ב</w:t>
                  </w:r>
                  <w:r>
                    <w:rPr>
                      <w:rFonts w:cs="Miriam" w:hint="cs"/>
                      <w:szCs w:val="18"/>
                      <w:rtl/>
                    </w:rPr>
                    <w:t>נקאית בריבית מובטחת</w:t>
                  </w:r>
                </w:p>
              </w:txbxContent>
            </v:textbox>
            <w10:anchorlock/>
          </v:rect>
        </w:pict>
      </w:r>
      <w:r>
        <w:rPr>
          <w:rStyle w:val="big-number"/>
          <w:rtl/>
        </w:rPr>
        <w:t>7.</w:t>
      </w:r>
      <w:r>
        <w:rPr>
          <w:rStyle w:val="big-number"/>
          <w:rtl/>
        </w:rPr>
        <w:tab/>
      </w:r>
      <w:r>
        <w:rPr>
          <w:rStyle w:val="default"/>
          <w:rFonts w:cs="FrankRuehl"/>
          <w:rtl/>
        </w:rPr>
        <w:t>ה</w:t>
      </w:r>
      <w:r>
        <w:rPr>
          <w:rStyle w:val="default"/>
          <w:rFonts w:cs="FrankRuehl" w:hint="cs"/>
          <w:rtl/>
        </w:rPr>
        <w:t>תנאים המפורטים לקבלת ההלוואה הבנקאית או ההלוואה</w:t>
      </w:r>
      <w:r>
        <w:rPr>
          <w:rStyle w:val="default"/>
          <w:rFonts w:cs="FrankRuehl"/>
          <w:rtl/>
        </w:rPr>
        <w:t xml:space="preserve"> </w:t>
      </w:r>
      <w:r>
        <w:rPr>
          <w:rStyle w:val="default"/>
          <w:rFonts w:cs="FrankRuehl" w:hint="cs"/>
          <w:rtl/>
        </w:rPr>
        <w:t>הבנקאית בריבית מובטחת, בכפוף לאמור בתקנות אלה, ייקבעו בהסכם בין מדינת ישראל לבין התאגידים הבנקאיים, כהגדרתם בחוק הבנקאות, שייבחרו לצורך זה.</w:t>
      </w:r>
    </w:p>
    <w:p w:rsidR="00123347" w:rsidRDefault="00123347">
      <w:pPr>
        <w:pStyle w:val="P00"/>
        <w:spacing w:before="72"/>
        <w:ind w:left="0" w:right="1134"/>
        <w:rPr>
          <w:rStyle w:val="default"/>
          <w:rFonts w:cs="FrankRuehl" w:hint="cs"/>
          <w:rtl/>
        </w:rPr>
      </w:pPr>
      <w:bookmarkStart w:id="9" w:name="Seif8"/>
      <w:bookmarkEnd w:id="9"/>
      <w:r>
        <w:rPr>
          <w:lang w:val="he-IL"/>
        </w:rPr>
        <w:pict>
          <v:rect id="_x0000_s1033" style="position:absolute;left:0;text-align:left;margin-left:464.5pt;margin-top:8.05pt;width:75.05pt;height:22.45pt;z-index:251654656" o:allowincell="f" filled="f" stroked="f" strokecolor="lime" strokeweight=".25pt">
            <v:textbox inset="0,0,0,0">
              <w:txbxContent>
                <w:p w:rsidR="00123347" w:rsidRDefault="00123347">
                  <w:pPr>
                    <w:spacing w:line="160" w:lineRule="exact"/>
                    <w:jc w:val="left"/>
                    <w:rPr>
                      <w:rFonts w:cs="Miriam"/>
                      <w:noProof/>
                      <w:szCs w:val="18"/>
                      <w:rtl/>
                    </w:rPr>
                  </w:pPr>
                  <w:r>
                    <w:rPr>
                      <w:rFonts w:cs="Miriam"/>
                      <w:szCs w:val="18"/>
                      <w:rtl/>
                    </w:rPr>
                    <w:t>ח</w:t>
                  </w:r>
                  <w:r>
                    <w:rPr>
                      <w:rFonts w:cs="Miriam" w:hint="cs"/>
                      <w:szCs w:val="18"/>
                      <w:rtl/>
                    </w:rPr>
                    <w:t>ישוב היוון</w:t>
                  </w:r>
                  <w:r>
                    <w:rPr>
                      <w:rFonts w:cs="Miriam"/>
                      <w:szCs w:val="18"/>
                      <w:rtl/>
                    </w:rPr>
                    <w:t xml:space="preserve"> </w:t>
                  </w:r>
                  <w:r>
                    <w:rPr>
                      <w:rFonts w:cs="Miriam" w:hint="cs"/>
                      <w:szCs w:val="18"/>
                      <w:rtl/>
                    </w:rPr>
                    <w:t>קיצבה של זכאי</w:t>
                  </w:r>
                </w:p>
              </w:txbxContent>
            </v:textbox>
            <w10:anchorlock/>
          </v:rect>
        </w:pict>
      </w:r>
      <w:r>
        <w:rPr>
          <w:rStyle w:val="big-number"/>
          <w:rtl/>
        </w:rPr>
        <w:t>8.</w:t>
      </w:r>
      <w:r>
        <w:rPr>
          <w:rStyle w:val="big-number"/>
          <w:rtl/>
        </w:rPr>
        <w:tab/>
      </w:r>
      <w:r>
        <w:rPr>
          <w:rStyle w:val="default"/>
          <w:rFonts w:cs="FrankRuehl"/>
          <w:rtl/>
        </w:rPr>
        <w:t>ס</w:t>
      </w:r>
      <w:r>
        <w:rPr>
          <w:rStyle w:val="default"/>
          <w:rFonts w:cs="FrankRuehl" w:hint="cs"/>
          <w:rtl/>
        </w:rPr>
        <w:t xml:space="preserve">כום ההיוון של האחוז הקובע במועד ההיוון יהיה </w:t>
      </w:r>
      <w:r w:rsidR="00977725">
        <w:rPr>
          <w:rStyle w:val="default"/>
          <w:rFonts w:cs="FrankRuehl"/>
          <w:rtl/>
        </w:rPr>
        <w:t>–</w:t>
      </w:r>
    </w:p>
    <w:p w:rsidR="00123347" w:rsidRDefault="00123347" w:rsidP="00977725">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באשה </w:t>
      </w:r>
      <w:r w:rsidR="00977725">
        <w:rPr>
          <w:rStyle w:val="default"/>
          <w:rFonts w:cs="FrankRuehl" w:hint="cs"/>
          <w:rtl/>
        </w:rPr>
        <w:t>-</w:t>
      </w:r>
      <w:r>
        <w:rPr>
          <w:rStyle w:val="default"/>
          <w:rFonts w:cs="FrankRuehl" w:hint="cs"/>
          <w:rtl/>
        </w:rPr>
        <w:t xml:space="preserve"> </w:t>
      </w:r>
      <w:r>
        <w:rPr>
          <w:rStyle w:val="default"/>
          <w:rFonts w:cs="FrankRuehl"/>
        </w:rPr>
        <w:t>C</w:t>
      </w:r>
      <w:r>
        <w:rPr>
          <w:rStyle w:val="default"/>
          <w:rFonts w:cs="FrankRuehl"/>
          <w:rtl/>
        </w:rPr>
        <w:t xml:space="preserve"> </w:t>
      </w:r>
      <w:r>
        <w:rPr>
          <w:rStyle w:val="default"/>
          <w:rFonts w:cs="FrankRuehl" w:hint="cs"/>
          <w:rtl/>
        </w:rPr>
        <w:t>כפול המקדם בלוח המתאים לתקופת ההיוון מבין הלוחות 1, 3 ו-5 שבתוספת;</w:t>
      </w:r>
    </w:p>
    <w:p w:rsidR="00123347" w:rsidRDefault="00123347" w:rsidP="00977725">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בגבר </w:t>
      </w:r>
      <w:r w:rsidR="00977725">
        <w:rPr>
          <w:rStyle w:val="default"/>
          <w:rFonts w:cs="FrankRuehl" w:hint="cs"/>
          <w:rtl/>
        </w:rPr>
        <w:t>-</w:t>
      </w:r>
      <w:r>
        <w:rPr>
          <w:rStyle w:val="default"/>
          <w:rFonts w:cs="FrankRuehl" w:hint="cs"/>
          <w:rtl/>
        </w:rPr>
        <w:t xml:space="preserve"> </w:t>
      </w:r>
      <w:r>
        <w:rPr>
          <w:rStyle w:val="default"/>
          <w:rFonts w:cs="FrankRuehl"/>
        </w:rPr>
        <w:t>C</w:t>
      </w:r>
      <w:r>
        <w:rPr>
          <w:rStyle w:val="default"/>
          <w:rFonts w:cs="FrankRuehl"/>
          <w:rtl/>
        </w:rPr>
        <w:t xml:space="preserve"> </w:t>
      </w:r>
      <w:r>
        <w:rPr>
          <w:rStyle w:val="default"/>
          <w:rFonts w:cs="FrankRuehl" w:hint="cs"/>
          <w:rtl/>
        </w:rPr>
        <w:t>כפול המקדם בלוח המתאים לתקופת ההיוון מבין הלוחות 2, 4 ו-6 שבתוספת.</w:t>
      </w:r>
    </w:p>
    <w:p w:rsidR="00123347" w:rsidRDefault="00123347" w:rsidP="003E3C57">
      <w:pPr>
        <w:pStyle w:val="P00"/>
        <w:spacing w:before="72"/>
        <w:ind w:left="0" w:right="1134"/>
        <w:rPr>
          <w:rStyle w:val="default"/>
          <w:rFonts w:cs="FrankRuehl"/>
          <w:rtl/>
        </w:rPr>
      </w:pPr>
      <w:bookmarkStart w:id="10" w:name="Seif9"/>
      <w:bookmarkEnd w:id="10"/>
      <w:r>
        <w:rPr>
          <w:lang w:val="he-IL"/>
        </w:rPr>
        <w:pict>
          <v:rect id="_x0000_s1034" style="position:absolute;left:0;text-align:left;margin-left:464.5pt;margin-top:8.05pt;width:75.05pt;height:16pt;z-index:251655680" o:allowincell="f" filled="f" stroked="f" strokecolor="lime" strokeweight=".25pt">
            <v:textbox inset="0,0,0,0">
              <w:txbxContent>
                <w:p w:rsidR="00123347" w:rsidRDefault="00123347" w:rsidP="00977725">
                  <w:pPr>
                    <w:spacing w:line="160" w:lineRule="exact"/>
                    <w:jc w:val="left"/>
                    <w:rPr>
                      <w:rFonts w:cs="Miriam"/>
                      <w:noProof/>
                      <w:szCs w:val="18"/>
                      <w:rtl/>
                    </w:rPr>
                  </w:pPr>
                  <w:r>
                    <w:rPr>
                      <w:rFonts w:cs="Miriam"/>
                      <w:szCs w:val="18"/>
                      <w:rtl/>
                    </w:rPr>
                    <w:t>ק</w:t>
                  </w:r>
                  <w:r>
                    <w:rPr>
                      <w:rFonts w:cs="Miriam" w:hint="cs"/>
                      <w:szCs w:val="18"/>
                      <w:rtl/>
                    </w:rPr>
                    <w:t>יצבת שאירי</w:t>
                  </w:r>
                  <w:r w:rsidR="00977725">
                    <w:rPr>
                      <w:rFonts w:cs="Miriam" w:hint="cs"/>
                      <w:szCs w:val="18"/>
                      <w:rtl/>
                    </w:rPr>
                    <w:t xml:space="preserve"> </w:t>
                  </w:r>
                  <w:r>
                    <w:rPr>
                      <w:rFonts w:cs="Miriam"/>
                      <w:szCs w:val="18"/>
                      <w:rtl/>
                    </w:rPr>
                    <w:t>ז</w:t>
                  </w:r>
                  <w:r>
                    <w:rPr>
                      <w:rFonts w:cs="Miriam" w:hint="cs"/>
                      <w:szCs w:val="18"/>
                      <w:rtl/>
                    </w:rPr>
                    <w:t>כאי</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w:t>
      </w:r>
      <w:r>
        <w:rPr>
          <w:rStyle w:val="default"/>
          <w:rFonts w:cs="FrankRuehl"/>
          <w:rtl/>
        </w:rPr>
        <w:t>פ</w:t>
      </w:r>
      <w:r>
        <w:rPr>
          <w:rStyle w:val="default"/>
          <w:rFonts w:cs="FrankRuehl" w:hint="cs"/>
          <w:rtl/>
        </w:rPr>
        <w:t>טר זכאי, שהיוון קיצבתו לפי תקנות אלה, תחושב קיצבת</w:t>
      </w:r>
      <w:r>
        <w:rPr>
          <w:rStyle w:val="default"/>
          <w:rFonts w:cs="FrankRuehl"/>
          <w:rtl/>
        </w:rPr>
        <w:t xml:space="preserve"> </w:t>
      </w:r>
      <w:r>
        <w:rPr>
          <w:rStyle w:val="default"/>
          <w:rFonts w:cs="FrankRuehl" w:hint="cs"/>
          <w:rtl/>
        </w:rPr>
        <w:t>שאיריו, כאילו לא היוון כל חלק מקיצבתו.</w:t>
      </w:r>
    </w:p>
    <w:p w:rsidR="00123347" w:rsidRDefault="0012334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נפטר זכאי שלווה הלוואה בנקאית בריבית מובטחת לפני שהספיק להחזירה, כולה או חלקה, ידאג אוצר המדינה להחזר יתרת ההלוואה ועזבונו של הזכאי הלווה המנוח לא יחויב בכל חיו</w:t>
      </w:r>
      <w:r>
        <w:rPr>
          <w:rStyle w:val="default"/>
          <w:rFonts w:cs="FrankRuehl"/>
          <w:rtl/>
        </w:rPr>
        <w:t>ב</w:t>
      </w:r>
      <w:r>
        <w:rPr>
          <w:rStyle w:val="default"/>
          <w:rFonts w:cs="FrankRuehl" w:hint="cs"/>
          <w:rtl/>
        </w:rPr>
        <w:t xml:space="preserve"> בשל הלוואה זו.</w:t>
      </w:r>
    </w:p>
    <w:p w:rsidR="00123347" w:rsidRDefault="00123347">
      <w:pPr>
        <w:pStyle w:val="medium2-header"/>
        <w:keepLines w:val="0"/>
        <w:spacing w:before="72"/>
        <w:ind w:left="0" w:right="1134"/>
        <w:rPr>
          <w:noProof/>
          <w:sz w:val="20"/>
          <w:rtl/>
        </w:rPr>
      </w:pPr>
      <w:bookmarkStart w:id="11" w:name="med2"/>
      <w:bookmarkEnd w:id="11"/>
      <w:r>
        <w:rPr>
          <w:noProof/>
          <w:sz w:val="20"/>
          <w:rtl/>
        </w:rPr>
        <w:t>פ</w:t>
      </w:r>
      <w:r>
        <w:rPr>
          <w:rFonts w:hint="cs"/>
          <w:noProof/>
          <w:sz w:val="20"/>
          <w:rtl/>
        </w:rPr>
        <w:t>רק ג': תביעות נגד צד שלישי</w:t>
      </w:r>
    </w:p>
    <w:p w:rsidR="00123347" w:rsidRDefault="00123347">
      <w:pPr>
        <w:pStyle w:val="P00"/>
        <w:spacing w:before="72"/>
        <w:ind w:left="0" w:right="1134"/>
        <w:rPr>
          <w:rStyle w:val="default"/>
          <w:rFonts w:cs="FrankRuehl" w:hint="cs"/>
          <w:rtl/>
        </w:rPr>
      </w:pPr>
      <w:bookmarkStart w:id="12" w:name="Seif10"/>
      <w:bookmarkEnd w:id="12"/>
      <w:r>
        <w:rPr>
          <w:lang w:val="he-IL"/>
        </w:rPr>
        <w:pict>
          <v:rect id="_x0000_s1035" style="position:absolute;left:0;text-align:left;margin-left:464.5pt;margin-top:8.05pt;width:75.05pt;height:10.7pt;z-index:251656704" o:allowincell="f" filled="f" stroked="f" strokecolor="lime" strokeweight=".25pt">
            <v:textbox inset="0,0,0,0">
              <w:txbxContent>
                <w:p w:rsidR="00123347" w:rsidRDefault="00123347">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10.</w:t>
      </w:r>
      <w:r>
        <w:rPr>
          <w:rStyle w:val="big-number"/>
          <w:rtl/>
        </w:rPr>
        <w:tab/>
      </w:r>
      <w:r>
        <w:rPr>
          <w:rStyle w:val="default"/>
          <w:rFonts w:cs="FrankRuehl"/>
          <w:rtl/>
        </w:rPr>
        <w:t>ב</w:t>
      </w:r>
      <w:r>
        <w:rPr>
          <w:rStyle w:val="default"/>
          <w:rFonts w:cs="FrankRuehl" w:hint="cs"/>
          <w:rtl/>
        </w:rPr>
        <w:t xml:space="preserve">פרק זה </w:t>
      </w:r>
      <w:r w:rsidR="00977725">
        <w:rPr>
          <w:rStyle w:val="default"/>
          <w:rFonts w:cs="FrankRuehl"/>
          <w:rtl/>
        </w:rPr>
        <w:t>–</w:t>
      </w:r>
    </w:p>
    <w:p w:rsidR="00123347" w:rsidRDefault="00123347" w:rsidP="009777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נפגע" </w:t>
      </w:r>
      <w:r w:rsidR="00977725">
        <w:rPr>
          <w:rStyle w:val="default"/>
          <w:rFonts w:cs="FrankRuehl" w:hint="cs"/>
          <w:rtl/>
        </w:rPr>
        <w:t>-</w:t>
      </w:r>
      <w:r>
        <w:rPr>
          <w:rStyle w:val="default"/>
          <w:rFonts w:cs="FrankRuehl" w:hint="cs"/>
          <w:rtl/>
        </w:rPr>
        <w:t xml:space="preserve"> אדם שנפגע והוא או שאיריו זכאים עקב פגיעתו לגימלה לפי החוק, והמקרה שחייב את אוצר המדינה לתשלום הגימלה משמש עילה גם לחייב צד שלישי בתשלום פיצויים לאותו זכאי, לפי פקודת הנזיקין [נו</w:t>
      </w:r>
      <w:r>
        <w:rPr>
          <w:rStyle w:val="default"/>
          <w:rFonts w:cs="FrankRuehl"/>
          <w:rtl/>
        </w:rPr>
        <w:t>ס</w:t>
      </w:r>
      <w:r>
        <w:rPr>
          <w:rStyle w:val="default"/>
          <w:rFonts w:cs="FrankRuehl" w:hint="cs"/>
          <w:rtl/>
        </w:rPr>
        <w:t xml:space="preserve">ח חדש] (להלן </w:t>
      </w:r>
      <w:r w:rsidR="00977725">
        <w:rPr>
          <w:rStyle w:val="default"/>
          <w:rFonts w:cs="FrankRuehl" w:hint="cs"/>
          <w:rtl/>
        </w:rPr>
        <w:t>-</w:t>
      </w:r>
      <w:r>
        <w:rPr>
          <w:rStyle w:val="default"/>
          <w:rFonts w:cs="FrankRuehl" w:hint="cs"/>
          <w:rtl/>
        </w:rPr>
        <w:t xml:space="preserve"> העילה);</w:t>
      </w:r>
    </w:p>
    <w:p w:rsidR="00123347" w:rsidRDefault="00123347" w:rsidP="009777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הפיצוי על גימלה" </w:t>
      </w:r>
      <w:r w:rsidR="00977725">
        <w:rPr>
          <w:rStyle w:val="default"/>
          <w:rFonts w:cs="FrankRuehl" w:hint="cs"/>
          <w:rtl/>
        </w:rPr>
        <w:t>-</w:t>
      </w:r>
      <w:r>
        <w:rPr>
          <w:rStyle w:val="default"/>
          <w:rFonts w:cs="FrankRuehl" w:hint="cs"/>
          <w:rtl/>
        </w:rPr>
        <w:t xml:space="preserve"> הסכום שאוצר המדינה רשאי לתבוע לפי סעיף 64 לחוק, מאת הצד השלישי כפיצוי על הגימלה ששילם לנפגע או לשאיריו או שעתיד לשלם להם;</w:t>
      </w:r>
    </w:p>
    <w:p w:rsidR="00123347" w:rsidRDefault="00123347" w:rsidP="009777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הקיצבה החוקית" </w:t>
      </w:r>
      <w:r w:rsidR="00977725">
        <w:rPr>
          <w:rStyle w:val="default"/>
          <w:rFonts w:cs="FrankRuehl" w:hint="cs"/>
          <w:rtl/>
        </w:rPr>
        <w:t>-</w:t>
      </w:r>
      <w:r>
        <w:rPr>
          <w:rStyle w:val="default"/>
          <w:rFonts w:cs="FrankRuehl" w:hint="cs"/>
          <w:rtl/>
        </w:rPr>
        <w:t xml:space="preserve"> הקיצבה המגיעה לשאיר לולא הוראת סעיף 26 לחוק;</w:t>
      </w:r>
    </w:p>
    <w:p w:rsidR="00123347" w:rsidRDefault="00123347" w:rsidP="003E3C57">
      <w:pPr>
        <w:pStyle w:val="P00"/>
        <w:spacing w:before="72"/>
        <w:ind w:left="0" w:right="1134"/>
        <w:rPr>
          <w:rStyle w:val="default"/>
          <w:rFonts w:cs="FrankRuehl"/>
          <w:rtl/>
        </w:rPr>
      </w:pPr>
      <w:r>
        <w:rPr>
          <w:rtl/>
        </w:rPr>
        <w:tab/>
      </w:r>
      <w:r w:rsidR="003E3C57">
        <w:rPr>
          <w:rFonts w:hint="cs"/>
          <w:rtl/>
        </w:rPr>
        <w:t>"</w:t>
      </w:r>
      <w:r>
        <w:rPr>
          <w:rStyle w:val="default"/>
          <w:rFonts w:cs="FrankRuehl"/>
        </w:rPr>
        <w:t>E</w:t>
      </w:r>
      <w:r w:rsidR="003E3C57">
        <w:rPr>
          <w:rStyle w:val="default"/>
          <w:rFonts w:cs="FrankRuehl" w:hint="cs"/>
          <w:rtl/>
        </w:rPr>
        <w:t xml:space="preserve">" </w:t>
      </w:r>
      <w:r w:rsidR="00977725">
        <w:rPr>
          <w:rStyle w:val="default"/>
          <w:rFonts w:cs="FrankRuehl" w:hint="cs"/>
          <w:rtl/>
        </w:rPr>
        <w:t>-</w:t>
      </w:r>
      <w:r>
        <w:rPr>
          <w:rStyle w:val="default"/>
          <w:rFonts w:cs="FrankRuehl" w:hint="cs"/>
          <w:rtl/>
        </w:rPr>
        <w:t xml:space="preserve"> קיצבתה השנתית המופ</w:t>
      </w:r>
      <w:r>
        <w:rPr>
          <w:rStyle w:val="default"/>
          <w:rFonts w:cs="FrankRuehl"/>
          <w:rtl/>
        </w:rPr>
        <w:t>ח</w:t>
      </w:r>
      <w:r>
        <w:rPr>
          <w:rStyle w:val="default"/>
          <w:rFonts w:cs="FrankRuehl" w:hint="cs"/>
          <w:rtl/>
        </w:rPr>
        <w:t>תת של אלמנת נפגע;</w:t>
      </w:r>
    </w:p>
    <w:p w:rsidR="00123347" w:rsidRDefault="00123347" w:rsidP="00977725">
      <w:pPr>
        <w:pStyle w:val="P00"/>
        <w:spacing w:before="72"/>
        <w:ind w:left="0" w:right="1134"/>
        <w:rPr>
          <w:rStyle w:val="default"/>
          <w:rFonts w:cs="FrankRuehl"/>
          <w:rtl/>
        </w:rPr>
      </w:pPr>
      <w:r>
        <w:rPr>
          <w:rtl/>
        </w:rPr>
        <w:tab/>
      </w:r>
      <w:r w:rsidR="003E3C57">
        <w:rPr>
          <w:rFonts w:hint="cs"/>
          <w:rtl/>
        </w:rPr>
        <w:t>"</w:t>
      </w:r>
      <w:r>
        <w:rPr>
          <w:rStyle w:val="default"/>
          <w:rFonts w:cs="FrankRuehl"/>
        </w:rPr>
        <w:t>F</w:t>
      </w:r>
      <w:r w:rsidR="003E3C57">
        <w:rPr>
          <w:rStyle w:val="default"/>
          <w:rFonts w:cs="FrankRuehl" w:hint="cs"/>
          <w:rtl/>
        </w:rPr>
        <w:t xml:space="preserve">" </w:t>
      </w:r>
      <w:r w:rsidR="00977725">
        <w:rPr>
          <w:rStyle w:val="default"/>
          <w:rFonts w:cs="FrankRuehl" w:hint="cs"/>
          <w:rtl/>
        </w:rPr>
        <w:t>-</w:t>
      </w:r>
      <w:r>
        <w:rPr>
          <w:rStyle w:val="default"/>
          <w:rFonts w:cs="FrankRuehl" w:hint="cs"/>
          <w:rtl/>
        </w:rPr>
        <w:t xml:space="preserve"> קיצבתו השנתית של אלמן נפגעת;</w:t>
      </w:r>
    </w:p>
    <w:p w:rsidR="00123347" w:rsidRDefault="00123347" w:rsidP="003E3C57">
      <w:pPr>
        <w:pStyle w:val="P00"/>
        <w:spacing w:before="72"/>
        <w:ind w:left="0" w:right="1134"/>
        <w:rPr>
          <w:rStyle w:val="default"/>
          <w:rFonts w:cs="FrankRuehl"/>
          <w:rtl/>
        </w:rPr>
      </w:pPr>
      <w:r>
        <w:rPr>
          <w:rtl/>
        </w:rPr>
        <w:tab/>
      </w:r>
      <w:r w:rsidR="003E3C57">
        <w:rPr>
          <w:rFonts w:hint="cs"/>
          <w:rtl/>
        </w:rPr>
        <w:t>"</w:t>
      </w:r>
      <w:r>
        <w:rPr>
          <w:rStyle w:val="default"/>
          <w:rFonts w:cs="FrankRuehl"/>
        </w:rPr>
        <w:t>G</w:t>
      </w:r>
      <w:r w:rsidR="006C1A47">
        <w:rPr>
          <w:rStyle w:val="default"/>
          <w:rFonts w:cs="FrankRuehl" w:hint="cs"/>
          <w:rtl/>
        </w:rPr>
        <w:t xml:space="preserve">" </w:t>
      </w:r>
      <w:r w:rsidR="00977725">
        <w:rPr>
          <w:rStyle w:val="default"/>
          <w:rFonts w:cs="FrankRuehl" w:hint="cs"/>
          <w:rtl/>
        </w:rPr>
        <w:t>-</w:t>
      </w:r>
      <w:r>
        <w:rPr>
          <w:rStyle w:val="default"/>
          <w:rFonts w:cs="FrankRuehl" w:hint="cs"/>
          <w:rtl/>
        </w:rPr>
        <w:t xml:space="preserve"> קיצבתו השנתית המופחתת של אלמן נפגעת;</w:t>
      </w:r>
    </w:p>
    <w:p w:rsidR="00123347" w:rsidRDefault="00123347" w:rsidP="006C1A47">
      <w:pPr>
        <w:pStyle w:val="P00"/>
        <w:spacing w:before="72"/>
        <w:ind w:left="0" w:right="1134"/>
        <w:rPr>
          <w:rStyle w:val="default"/>
          <w:rFonts w:cs="FrankRuehl"/>
          <w:rtl/>
        </w:rPr>
      </w:pPr>
      <w:r>
        <w:rPr>
          <w:rtl/>
        </w:rPr>
        <w:tab/>
      </w:r>
      <w:r w:rsidR="006C1A47">
        <w:rPr>
          <w:rFonts w:hint="cs"/>
          <w:rtl/>
        </w:rPr>
        <w:t>"</w:t>
      </w:r>
      <w:r>
        <w:rPr>
          <w:rStyle w:val="default"/>
          <w:rFonts w:cs="FrankRuehl"/>
        </w:rPr>
        <w:t>H</w:t>
      </w:r>
      <w:r w:rsidR="006C1A47">
        <w:rPr>
          <w:rStyle w:val="default"/>
          <w:rFonts w:cs="FrankRuehl" w:hint="cs"/>
          <w:rtl/>
        </w:rPr>
        <w:t xml:space="preserve">" </w:t>
      </w:r>
      <w:r w:rsidR="00977725">
        <w:rPr>
          <w:rStyle w:val="default"/>
          <w:rFonts w:cs="FrankRuehl" w:hint="cs"/>
          <w:rtl/>
        </w:rPr>
        <w:t>-</w:t>
      </w:r>
      <w:r>
        <w:rPr>
          <w:rStyle w:val="default"/>
          <w:rFonts w:cs="FrankRuehl" w:hint="cs"/>
          <w:rtl/>
        </w:rPr>
        <w:t xml:space="preserve"> קיצבתו השנתית של יתומו של נפגע, ורואים לענין זה את קיצבתו של היתום הצעיר ככוללת את התוספת שזכאים לה כלל היתומים;</w:t>
      </w:r>
    </w:p>
    <w:p w:rsidR="00123347" w:rsidRDefault="00123347" w:rsidP="006C1A47">
      <w:pPr>
        <w:pStyle w:val="P00"/>
        <w:spacing w:before="72"/>
        <w:ind w:left="0" w:right="1134"/>
        <w:rPr>
          <w:rStyle w:val="default"/>
          <w:rFonts w:cs="FrankRuehl"/>
          <w:rtl/>
        </w:rPr>
      </w:pPr>
      <w:r>
        <w:rPr>
          <w:rtl/>
        </w:rPr>
        <w:tab/>
      </w:r>
      <w:r w:rsidR="006C1A47">
        <w:rPr>
          <w:rFonts w:hint="cs"/>
          <w:rtl/>
        </w:rPr>
        <w:t>"</w:t>
      </w:r>
      <w:r>
        <w:rPr>
          <w:rStyle w:val="default"/>
          <w:rFonts w:cs="FrankRuehl"/>
        </w:rPr>
        <w:t>I</w:t>
      </w:r>
      <w:r w:rsidR="006C1A47">
        <w:rPr>
          <w:rStyle w:val="default"/>
          <w:rFonts w:cs="FrankRuehl" w:hint="cs"/>
          <w:rtl/>
        </w:rPr>
        <w:t xml:space="preserve">" </w:t>
      </w:r>
      <w:r w:rsidR="00977725">
        <w:rPr>
          <w:rStyle w:val="default"/>
          <w:rFonts w:cs="FrankRuehl" w:hint="cs"/>
          <w:rtl/>
        </w:rPr>
        <w:t>-</w:t>
      </w:r>
      <w:r>
        <w:rPr>
          <w:rStyle w:val="default"/>
          <w:rFonts w:cs="FrankRuehl" w:hint="cs"/>
          <w:rtl/>
        </w:rPr>
        <w:t xml:space="preserve"> קיצבתו השנתית המופחתת של תלוי </w:t>
      </w:r>
      <w:r>
        <w:rPr>
          <w:rStyle w:val="default"/>
          <w:rFonts w:cs="FrankRuehl"/>
          <w:rtl/>
        </w:rPr>
        <w:t>ש</w:t>
      </w:r>
      <w:r>
        <w:rPr>
          <w:rStyle w:val="default"/>
          <w:rFonts w:cs="FrankRuehl" w:hint="cs"/>
          <w:rtl/>
        </w:rPr>
        <w:t>ל נפגע;</w:t>
      </w:r>
    </w:p>
    <w:p w:rsidR="00123347" w:rsidRDefault="00123347" w:rsidP="006C1A47">
      <w:pPr>
        <w:pStyle w:val="P00"/>
        <w:spacing w:before="72"/>
        <w:ind w:left="0" w:right="1134"/>
        <w:rPr>
          <w:rStyle w:val="default"/>
          <w:rFonts w:cs="FrankRuehl"/>
          <w:rtl/>
        </w:rPr>
      </w:pPr>
      <w:r>
        <w:rPr>
          <w:rtl/>
        </w:rPr>
        <w:tab/>
      </w:r>
      <w:r w:rsidR="006C1A47">
        <w:rPr>
          <w:rFonts w:hint="cs"/>
          <w:rtl/>
        </w:rPr>
        <w:t>"</w:t>
      </w:r>
      <w:r>
        <w:rPr>
          <w:rStyle w:val="default"/>
          <w:rFonts w:cs="FrankRuehl"/>
        </w:rPr>
        <w:t>J</w:t>
      </w:r>
      <w:r w:rsidR="006C1A47">
        <w:rPr>
          <w:rStyle w:val="default"/>
          <w:rFonts w:cs="FrankRuehl" w:hint="cs"/>
          <w:rtl/>
        </w:rPr>
        <w:t xml:space="preserve">" </w:t>
      </w:r>
      <w:r w:rsidR="00977725">
        <w:rPr>
          <w:rStyle w:val="default"/>
          <w:rFonts w:cs="FrankRuehl" w:hint="cs"/>
          <w:rtl/>
        </w:rPr>
        <w:t>-</w:t>
      </w:r>
      <w:r>
        <w:rPr>
          <w:rStyle w:val="default"/>
          <w:rFonts w:cs="FrankRuehl" w:hint="cs"/>
          <w:rtl/>
        </w:rPr>
        <w:t xml:space="preserve"> קיצבתו השנתית של נפגע;</w:t>
      </w:r>
    </w:p>
    <w:p w:rsidR="00123347" w:rsidRDefault="00123347" w:rsidP="006C1A47">
      <w:pPr>
        <w:pStyle w:val="P00"/>
        <w:spacing w:before="72"/>
        <w:ind w:left="0" w:right="1134"/>
        <w:rPr>
          <w:rStyle w:val="default"/>
          <w:rFonts w:cs="FrankRuehl"/>
          <w:rtl/>
        </w:rPr>
      </w:pPr>
      <w:r>
        <w:rPr>
          <w:rtl/>
        </w:rPr>
        <w:tab/>
      </w:r>
      <w:r w:rsidR="006C1A47">
        <w:rPr>
          <w:rFonts w:hint="cs"/>
          <w:rtl/>
        </w:rPr>
        <w:t>"</w:t>
      </w:r>
      <w:r>
        <w:rPr>
          <w:rStyle w:val="default"/>
          <w:rFonts w:cs="FrankRuehl"/>
        </w:rPr>
        <w:t>K</w:t>
      </w:r>
      <w:r w:rsidR="006C1A47">
        <w:rPr>
          <w:rStyle w:val="default"/>
          <w:rFonts w:cs="FrankRuehl" w:hint="cs"/>
          <w:rtl/>
        </w:rPr>
        <w:t>"</w:t>
      </w:r>
      <w:r>
        <w:rPr>
          <w:rStyle w:val="default"/>
          <w:rFonts w:cs="FrankRuehl"/>
          <w:rtl/>
        </w:rPr>
        <w:t xml:space="preserve"> </w:t>
      </w:r>
      <w:r w:rsidR="00977725">
        <w:rPr>
          <w:rStyle w:val="default"/>
          <w:rFonts w:cs="FrankRuehl" w:hint="cs"/>
          <w:rtl/>
        </w:rPr>
        <w:t>-</w:t>
      </w:r>
      <w:r>
        <w:rPr>
          <w:rStyle w:val="default"/>
          <w:rFonts w:cs="FrankRuehl" w:hint="cs"/>
          <w:rtl/>
        </w:rPr>
        <w:t xml:space="preserve"> קיצבתו השנתית המופחתת של נפגע.</w:t>
      </w:r>
    </w:p>
    <w:p w:rsidR="00123347" w:rsidRDefault="00123347" w:rsidP="00977725">
      <w:pPr>
        <w:pStyle w:val="P00"/>
        <w:spacing w:before="72"/>
        <w:ind w:left="0" w:right="1134"/>
        <w:rPr>
          <w:rStyle w:val="default"/>
          <w:rFonts w:cs="FrankRuehl"/>
          <w:rtl/>
        </w:rPr>
      </w:pPr>
      <w:bookmarkStart w:id="13" w:name="Seif11"/>
      <w:bookmarkEnd w:id="13"/>
      <w:r>
        <w:rPr>
          <w:lang w:val="he-IL"/>
        </w:rPr>
        <w:pict>
          <v:rect id="_x0000_s1036" style="position:absolute;left:0;text-align:left;margin-left:464.5pt;margin-top:8.05pt;width:75.05pt;height:19.45pt;z-index:251657728" o:allowincell="f" filled="f" stroked="f" strokecolor="lime" strokeweight=".25pt">
            <v:textbox inset="0,0,0,0">
              <w:txbxContent>
                <w:p w:rsidR="00123347" w:rsidRDefault="00123347">
                  <w:pPr>
                    <w:spacing w:line="160" w:lineRule="exact"/>
                    <w:jc w:val="left"/>
                    <w:rPr>
                      <w:rFonts w:cs="Miriam"/>
                      <w:noProof/>
                      <w:szCs w:val="18"/>
                      <w:rtl/>
                    </w:rPr>
                  </w:pPr>
                  <w:r>
                    <w:rPr>
                      <w:rFonts w:cs="Miriam"/>
                      <w:szCs w:val="18"/>
                      <w:rtl/>
                    </w:rPr>
                    <w:t>ח</w:t>
                  </w:r>
                  <w:r>
                    <w:rPr>
                      <w:rFonts w:cs="Miriam" w:hint="cs"/>
                      <w:szCs w:val="18"/>
                      <w:rtl/>
                    </w:rPr>
                    <w:t xml:space="preserve">ישוב </w:t>
                  </w:r>
                  <w:r>
                    <w:rPr>
                      <w:rFonts w:cs="Miriam"/>
                      <w:szCs w:val="18"/>
                      <w:rtl/>
                    </w:rPr>
                    <w:t>ק</w:t>
                  </w:r>
                  <w:r>
                    <w:rPr>
                      <w:rFonts w:cs="Miriam" w:hint="cs"/>
                      <w:szCs w:val="18"/>
                      <w:rtl/>
                    </w:rPr>
                    <w:t>יצבת השאירים</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עלה במועד ההיוון סך כל הקיצבאות החוקיות המגיעות</w:t>
      </w:r>
      <w:r>
        <w:rPr>
          <w:rStyle w:val="default"/>
          <w:rFonts w:cs="FrankRuehl"/>
          <w:rtl/>
        </w:rPr>
        <w:t xml:space="preserve"> </w:t>
      </w:r>
      <w:r>
        <w:rPr>
          <w:rStyle w:val="default"/>
          <w:rFonts w:cs="FrankRuehl" w:hint="cs"/>
          <w:rtl/>
        </w:rPr>
        <w:t xml:space="preserve">לשאיריו של נפגע על השיעור הקיצוני, יראו לענין החישוב של </w:t>
      </w:r>
      <w:r>
        <w:rPr>
          <w:rStyle w:val="default"/>
          <w:rFonts w:cs="FrankRuehl"/>
        </w:rPr>
        <w:t>E</w:t>
      </w:r>
      <w:r>
        <w:rPr>
          <w:rStyle w:val="default"/>
          <w:rFonts w:cs="FrankRuehl"/>
          <w:rtl/>
        </w:rPr>
        <w:t xml:space="preserve">, </w:t>
      </w:r>
      <w:r>
        <w:rPr>
          <w:rStyle w:val="default"/>
          <w:rFonts w:cs="FrankRuehl"/>
        </w:rPr>
        <w:t>F</w:t>
      </w:r>
      <w:r>
        <w:rPr>
          <w:rStyle w:val="default"/>
          <w:rFonts w:cs="FrankRuehl"/>
          <w:rtl/>
        </w:rPr>
        <w:t xml:space="preserve">, </w:t>
      </w:r>
      <w:r>
        <w:rPr>
          <w:rStyle w:val="default"/>
          <w:rFonts w:cs="FrankRuehl"/>
        </w:rPr>
        <w:t>G</w:t>
      </w:r>
      <w:r>
        <w:rPr>
          <w:rStyle w:val="default"/>
          <w:rFonts w:cs="FrankRuehl"/>
          <w:rtl/>
        </w:rPr>
        <w:t xml:space="preserve">, </w:t>
      </w:r>
      <w:r>
        <w:rPr>
          <w:rStyle w:val="default"/>
          <w:rFonts w:cs="FrankRuehl"/>
        </w:rPr>
        <w:t>H</w:t>
      </w:r>
      <w:r>
        <w:rPr>
          <w:rStyle w:val="default"/>
          <w:rFonts w:cs="FrankRuehl"/>
          <w:rtl/>
        </w:rPr>
        <w:t xml:space="preserve"> </w:t>
      </w:r>
      <w:r>
        <w:rPr>
          <w:rStyle w:val="default"/>
          <w:rFonts w:cs="FrankRuehl" w:hint="cs"/>
          <w:rtl/>
        </w:rPr>
        <w:t xml:space="preserve">או </w:t>
      </w:r>
      <w:r>
        <w:rPr>
          <w:rStyle w:val="default"/>
          <w:rFonts w:cs="FrankRuehl"/>
        </w:rPr>
        <w:t>I</w:t>
      </w:r>
      <w:r>
        <w:rPr>
          <w:rStyle w:val="default"/>
          <w:rFonts w:cs="FrankRuehl"/>
          <w:rtl/>
        </w:rPr>
        <w:t xml:space="preserve">, </w:t>
      </w:r>
      <w:r>
        <w:rPr>
          <w:rStyle w:val="default"/>
          <w:rFonts w:cs="FrankRuehl" w:hint="cs"/>
          <w:rtl/>
        </w:rPr>
        <w:t>כאילו היתה קיצבתו של כל שאיר הסכום הקטן מבין שני אלה:</w:t>
      </w:r>
    </w:p>
    <w:p w:rsidR="00123347" w:rsidRDefault="0012334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הקיצבה החוקית;</w:t>
      </w:r>
    </w:p>
    <w:p w:rsidR="00123347" w:rsidRDefault="0012334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עודף השיעור הקיצוני, על סך כל הקיצבאות החוקיות של הקודמים לו בסדר ההיוון.</w:t>
      </w:r>
    </w:p>
    <w:p w:rsidR="00123347" w:rsidRDefault="0012334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וזה סדר ההיוון:</w:t>
      </w:r>
    </w:p>
    <w:p w:rsidR="00123347" w:rsidRDefault="0012334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אלמנותיו של הנפגע, והצעירה קודמת למבוגרת הימנה;</w:t>
      </w:r>
    </w:p>
    <w:p w:rsidR="00123347" w:rsidRDefault="0012334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אלמניה של הנפגעת, והצעיר </w:t>
      </w:r>
      <w:r>
        <w:rPr>
          <w:rStyle w:val="default"/>
          <w:rFonts w:cs="FrankRuehl"/>
          <w:rtl/>
        </w:rPr>
        <w:t>ק</w:t>
      </w:r>
      <w:r>
        <w:rPr>
          <w:rStyle w:val="default"/>
          <w:rFonts w:cs="FrankRuehl" w:hint="cs"/>
          <w:rtl/>
        </w:rPr>
        <w:t>ודם למבוגר הימנו;</w:t>
      </w:r>
    </w:p>
    <w:p w:rsidR="00123347" w:rsidRDefault="00123347">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יתומים עד גיל 8, והצעיר קודם למבוגר הימנו;</w:t>
      </w:r>
    </w:p>
    <w:p w:rsidR="00123347" w:rsidRDefault="00123347">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יתומים מעל גיל 8 ותלויים, והצעיר קודם למבוגר הימנו; לענין זה רואים גילו של תלוי כאילו היה גילו 8.</w:t>
      </w:r>
    </w:p>
    <w:p w:rsidR="00123347" w:rsidRDefault="0012334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יתום מעל גיל 8 שהיה נכה במועד ההיוון, רואים אותו, לענין תקנת משנה (ב), כאילו היה בג</w:t>
      </w:r>
      <w:r>
        <w:rPr>
          <w:rStyle w:val="default"/>
          <w:rFonts w:cs="FrankRuehl"/>
          <w:rtl/>
        </w:rPr>
        <w:t>י</w:t>
      </w:r>
      <w:r>
        <w:rPr>
          <w:rStyle w:val="default"/>
          <w:rFonts w:cs="FrankRuehl" w:hint="cs"/>
          <w:rtl/>
        </w:rPr>
        <w:t>ל 8.</w:t>
      </w:r>
    </w:p>
    <w:p w:rsidR="00123347" w:rsidRDefault="00123347">
      <w:pPr>
        <w:pStyle w:val="P00"/>
        <w:spacing w:before="72"/>
        <w:ind w:left="0" w:right="1134"/>
        <w:rPr>
          <w:rStyle w:val="default"/>
          <w:rFonts w:cs="FrankRuehl"/>
          <w:rtl/>
        </w:rPr>
      </w:pPr>
      <w:bookmarkStart w:id="14" w:name="Seif12"/>
      <w:bookmarkEnd w:id="14"/>
      <w:r>
        <w:rPr>
          <w:lang w:val="he-IL"/>
        </w:rPr>
        <w:pict>
          <v:rect id="_x0000_s1037" style="position:absolute;left:0;text-align:left;margin-left:464.5pt;margin-top:8.05pt;width:75.05pt;height:20.15pt;z-index:251658752" o:allowincell="f" filled="f" stroked="f" strokecolor="lime" strokeweight=".25pt">
            <v:textbox inset="0,0,0,0">
              <w:txbxContent>
                <w:p w:rsidR="00123347" w:rsidRDefault="00123347">
                  <w:pPr>
                    <w:spacing w:line="160" w:lineRule="exact"/>
                    <w:jc w:val="left"/>
                    <w:rPr>
                      <w:rFonts w:cs="Miriam"/>
                      <w:noProof/>
                      <w:szCs w:val="18"/>
                      <w:rtl/>
                    </w:rPr>
                  </w:pPr>
                  <w:r>
                    <w:rPr>
                      <w:rFonts w:cs="Miriam"/>
                      <w:szCs w:val="18"/>
                      <w:rtl/>
                    </w:rPr>
                    <w:t>ה</w:t>
                  </w:r>
                  <w:r>
                    <w:rPr>
                      <w:rFonts w:cs="Miriam" w:hint="cs"/>
                      <w:szCs w:val="18"/>
                      <w:rtl/>
                    </w:rPr>
                    <w:t>תביעה בגרימת מוות</w:t>
                  </w:r>
                </w:p>
              </w:txbxContent>
            </v:textbox>
            <w10:anchorlock/>
          </v:rect>
        </w:pict>
      </w:r>
      <w:r>
        <w:rPr>
          <w:rStyle w:val="big-number"/>
          <w:rtl/>
        </w:rPr>
        <w:t>12.</w:t>
      </w:r>
      <w:r>
        <w:rPr>
          <w:rStyle w:val="big-number"/>
          <w:rtl/>
        </w:rPr>
        <w:tab/>
      </w:r>
      <w:r>
        <w:rPr>
          <w:rStyle w:val="default"/>
          <w:rFonts w:cs="FrankRuehl"/>
          <w:rtl/>
        </w:rPr>
        <w:t>ג</w:t>
      </w:r>
      <w:r>
        <w:rPr>
          <w:rStyle w:val="default"/>
          <w:rFonts w:cs="FrankRuehl" w:hint="cs"/>
          <w:rtl/>
        </w:rPr>
        <w:t>רמה העילה למות הנפגע, יהא הפיצוי של שאיר פלוני על גימלתו צירוף שני אלה:</w:t>
      </w:r>
    </w:p>
    <w:p w:rsidR="00123347" w:rsidRDefault="00123347">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סך כל הגימלאות המגיעות לאותו שאיר עד מועד ההיוון;</w:t>
      </w:r>
    </w:p>
    <w:p w:rsidR="00123347" w:rsidRDefault="00123347">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קיצבתו המהוונת של אותו השאיר במועד ההיוון.</w:t>
      </w:r>
    </w:p>
    <w:p w:rsidR="00123347" w:rsidRDefault="00123347">
      <w:pPr>
        <w:pStyle w:val="P00"/>
        <w:spacing w:before="72"/>
        <w:ind w:left="0" w:right="1134"/>
        <w:rPr>
          <w:rStyle w:val="default"/>
          <w:rFonts w:cs="FrankRuehl"/>
          <w:rtl/>
        </w:rPr>
      </w:pPr>
      <w:bookmarkStart w:id="15" w:name="Seif13"/>
      <w:bookmarkEnd w:id="15"/>
      <w:r>
        <w:rPr>
          <w:lang w:val="he-IL"/>
        </w:rPr>
        <w:pict>
          <v:rect id="_x0000_s1038" style="position:absolute;left:0;text-align:left;margin-left:464.5pt;margin-top:8.05pt;width:75.05pt;height:17.4pt;z-index:251659776" o:allowincell="f" filled="f" stroked="f" strokecolor="lime" strokeweight=".25pt">
            <v:textbox inset="0,0,0,0">
              <w:txbxContent>
                <w:p w:rsidR="00123347" w:rsidRDefault="00123347">
                  <w:pPr>
                    <w:spacing w:line="160" w:lineRule="exact"/>
                    <w:jc w:val="left"/>
                    <w:rPr>
                      <w:rFonts w:cs="Miriam"/>
                      <w:noProof/>
                      <w:szCs w:val="18"/>
                      <w:rtl/>
                    </w:rPr>
                  </w:pPr>
                  <w:r>
                    <w:rPr>
                      <w:rFonts w:cs="Miriam"/>
                      <w:szCs w:val="18"/>
                      <w:rtl/>
                    </w:rPr>
                    <w:t>ה</w:t>
                  </w:r>
                  <w:r>
                    <w:rPr>
                      <w:rFonts w:cs="Miriam" w:hint="cs"/>
                      <w:szCs w:val="18"/>
                      <w:rtl/>
                    </w:rPr>
                    <w:t xml:space="preserve">תביעה בגרימת </w:t>
                  </w:r>
                  <w:r>
                    <w:rPr>
                      <w:rFonts w:cs="Miriam"/>
                      <w:szCs w:val="18"/>
                      <w:rtl/>
                    </w:rPr>
                    <w:t>נ</w:t>
                  </w:r>
                  <w:r>
                    <w:rPr>
                      <w:rFonts w:cs="Miriam" w:hint="cs"/>
                      <w:szCs w:val="18"/>
                      <w:rtl/>
                    </w:rPr>
                    <w:t>כות</w:t>
                  </w:r>
                </w:p>
              </w:txbxContent>
            </v:textbox>
            <w10:anchorlock/>
          </v:rect>
        </w:pict>
      </w:r>
      <w:r>
        <w:rPr>
          <w:rStyle w:val="big-number"/>
          <w:rtl/>
        </w:rPr>
        <w:t>13.</w:t>
      </w:r>
      <w:r>
        <w:rPr>
          <w:rStyle w:val="big-number"/>
          <w:rtl/>
        </w:rPr>
        <w:tab/>
      </w:r>
      <w:r>
        <w:rPr>
          <w:rStyle w:val="default"/>
          <w:rFonts w:cs="FrankRuehl"/>
          <w:rtl/>
        </w:rPr>
        <w:t>ג</w:t>
      </w:r>
      <w:r>
        <w:rPr>
          <w:rStyle w:val="default"/>
          <w:rFonts w:cs="FrankRuehl" w:hint="cs"/>
          <w:rtl/>
        </w:rPr>
        <w:t>רמה העילה לנכותו של הנפ</w:t>
      </w:r>
      <w:r>
        <w:rPr>
          <w:rStyle w:val="default"/>
          <w:rFonts w:cs="FrankRuehl"/>
          <w:rtl/>
        </w:rPr>
        <w:t>ג</w:t>
      </w:r>
      <w:r>
        <w:rPr>
          <w:rStyle w:val="default"/>
          <w:rFonts w:cs="FrankRuehl" w:hint="cs"/>
          <w:rtl/>
        </w:rPr>
        <w:t>ע, יהא הפיצוי על גימלתו הצירוף של שני אלה:</w:t>
      </w:r>
    </w:p>
    <w:p w:rsidR="00123347" w:rsidRDefault="00123347">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סך כל הגימלאות המגיעות לנפגע עד מועד ההיוון;</w:t>
      </w:r>
    </w:p>
    <w:p w:rsidR="00123347" w:rsidRDefault="00123347">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קיצבתו המהוונת של הנפגע במועד ההיוון.</w:t>
      </w:r>
    </w:p>
    <w:p w:rsidR="00123347" w:rsidRDefault="00123347">
      <w:pPr>
        <w:pStyle w:val="P00"/>
        <w:spacing w:before="72"/>
        <w:ind w:left="0" w:right="1134"/>
        <w:rPr>
          <w:rStyle w:val="default"/>
          <w:rFonts w:cs="FrankRuehl"/>
          <w:rtl/>
        </w:rPr>
      </w:pPr>
      <w:bookmarkStart w:id="16" w:name="Seif14"/>
      <w:bookmarkEnd w:id="16"/>
      <w:r>
        <w:rPr>
          <w:lang w:val="he-IL"/>
        </w:rPr>
        <w:pict>
          <v:rect id="_x0000_s1039" style="position:absolute;left:0;text-align:left;margin-left:464.5pt;margin-top:8.05pt;width:75.05pt;height:14.7pt;z-index:251660800" o:allowincell="f" filled="f" stroked="f" strokecolor="lime" strokeweight=".25pt">
            <v:textbox inset="0,0,0,0">
              <w:txbxContent>
                <w:p w:rsidR="00123347" w:rsidRDefault="00123347">
                  <w:pPr>
                    <w:spacing w:line="160" w:lineRule="exact"/>
                    <w:jc w:val="left"/>
                    <w:rPr>
                      <w:rFonts w:cs="Miriam"/>
                      <w:noProof/>
                      <w:szCs w:val="18"/>
                      <w:rtl/>
                    </w:rPr>
                  </w:pPr>
                  <w:r>
                    <w:rPr>
                      <w:rFonts w:cs="Miriam"/>
                      <w:szCs w:val="18"/>
                      <w:rtl/>
                    </w:rPr>
                    <w:t>ה</w:t>
                  </w:r>
                  <w:r>
                    <w:rPr>
                      <w:rFonts w:cs="Miriam" w:hint="cs"/>
                      <w:szCs w:val="18"/>
                      <w:rtl/>
                    </w:rPr>
                    <w:t>יוון קיצבת אלמנה</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אלמנת נפגע שבמועד ההיוון היתה זכאית לקיצבה לפי סעיף 28 לחוק, תהא קיצבתה המהוונת </w:t>
      </w:r>
      <w:r>
        <w:rPr>
          <w:rStyle w:val="default"/>
          <w:rFonts w:cs="FrankRuehl"/>
        </w:rPr>
        <w:t>E</w:t>
      </w:r>
      <w:r>
        <w:rPr>
          <w:rStyle w:val="default"/>
          <w:rFonts w:cs="FrankRuehl"/>
          <w:rtl/>
        </w:rPr>
        <w:t xml:space="preserve"> </w:t>
      </w:r>
      <w:r>
        <w:rPr>
          <w:rStyle w:val="default"/>
          <w:rFonts w:cs="FrankRuehl" w:hint="cs"/>
          <w:rtl/>
        </w:rPr>
        <w:t>כפול המקדם</w:t>
      </w:r>
      <w:r>
        <w:rPr>
          <w:rStyle w:val="default"/>
          <w:rFonts w:cs="FrankRuehl"/>
          <w:rtl/>
        </w:rPr>
        <w:t xml:space="preserve"> </w:t>
      </w:r>
      <w:r>
        <w:rPr>
          <w:rStyle w:val="default"/>
          <w:rFonts w:cs="FrankRuehl" w:hint="cs"/>
          <w:rtl/>
        </w:rPr>
        <w:t>שבלוח 7 בתוספת.</w:t>
      </w:r>
    </w:p>
    <w:p w:rsidR="00123347" w:rsidRDefault="0012334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אלמנת נפגע שלאור האמור בסעיף 28 לחוק לא היתה זכאית לקיצבה במועד ההיוון, תהא קיצבתה המהוונת </w:t>
      </w:r>
      <w:r>
        <w:rPr>
          <w:rStyle w:val="default"/>
          <w:rFonts w:cs="FrankRuehl"/>
        </w:rPr>
        <w:t>E</w:t>
      </w:r>
      <w:r>
        <w:rPr>
          <w:rStyle w:val="default"/>
          <w:rFonts w:cs="FrankRuehl"/>
          <w:rtl/>
        </w:rPr>
        <w:t xml:space="preserve"> </w:t>
      </w:r>
      <w:r>
        <w:rPr>
          <w:rStyle w:val="default"/>
          <w:rFonts w:cs="FrankRuehl" w:hint="cs"/>
          <w:rtl/>
        </w:rPr>
        <w:t>כפול המקדם שבלוח 8 שבתוספת.</w:t>
      </w:r>
    </w:p>
    <w:p w:rsidR="00123347" w:rsidRDefault="00123347">
      <w:pPr>
        <w:pStyle w:val="P00"/>
        <w:spacing w:before="72"/>
        <w:ind w:left="0" w:right="1134"/>
        <w:rPr>
          <w:rStyle w:val="default"/>
          <w:rFonts w:cs="FrankRuehl"/>
          <w:rtl/>
        </w:rPr>
      </w:pPr>
      <w:bookmarkStart w:id="17" w:name="Seif15"/>
      <w:bookmarkEnd w:id="17"/>
      <w:r>
        <w:rPr>
          <w:lang w:val="he-IL"/>
        </w:rPr>
        <w:pict>
          <v:rect id="_x0000_s1040" style="position:absolute;left:0;text-align:left;margin-left:464.5pt;margin-top:8.05pt;width:75.05pt;height:16pt;z-index:251661824" o:allowincell="f" filled="f" stroked="f" strokecolor="lime" strokeweight=".25pt">
            <v:textbox inset="0,0,0,0">
              <w:txbxContent>
                <w:p w:rsidR="00123347" w:rsidRDefault="00123347" w:rsidP="00977725">
                  <w:pPr>
                    <w:spacing w:line="160" w:lineRule="exact"/>
                    <w:jc w:val="left"/>
                    <w:rPr>
                      <w:rFonts w:cs="Miriam"/>
                      <w:noProof/>
                      <w:szCs w:val="18"/>
                      <w:rtl/>
                    </w:rPr>
                  </w:pPr>
                  <w:r>
                    <w:rPr>
                      <w:rFonts w:cs="Miriam"/>
                      <w:szCs w:val="18"/>
                      <w:rtl/>
                    </w:rPr>
                    <w:t>ה</w:t>
                  </w:r>
                  <w:r>
                    <w:rPr>
                      <w:rFonts w:cs="Miriam" w:hint="cs"/>
                      <w:szCs w:val="18"/>
                      <w:rtl/>
                    </w:rPr>
                    <w:t>יוון קיצבת</w:t>
                  </w:r>
                  <w:r w:rsidR="00977725">
                    <w:rPr>
                      <w:rFonts w:cs="Miriam" w:hint="cs"/>
                      <w:szCs w:val="18"/>
                      <w:rtl/>
                    </w:rPr>
                    <w:t xml:space="preserve"> </w:t>
                  </w:r>
                  <w:r>
                    <w:rPr>
                      <w:rFonts w:cs="Miriam"/>
                      <w:szCs w:val="18"/>
                      <w:rtl/>
                    </w:rPr>
                    <w:t>א</w:t>
                  </w:r>
                  <w:r>
                    <w:rPr>
                      <w:rFonts w:cs="Miriam" w:hint="cs"/>
                      <w:szCs w:val="18"/>
                      <w:rtl/>
                    </w:rPr>
                    <w:t>למן</w:t>
                  </w:r>
                </w:p>
              </w:txbxContent>
            </v:textbox>
            <w10:anchorlock/>
          </v:rect>
        </w:pict>
      </w:r>
      <w:r>
        <w:rPr>
          <w:rStyle w:val="big-number"/>
          <w:rtl/>
        </w:rPr>
        <w:t>15.</w:t>
      </w:r>
      <w:r>
        <w:rPr>
          <w:rStyle w:val="big-number"/>
          <w:rtl/>
        </w:rPr>
        <w:tab/>
      </w:r>
      <w:r>
        <w:rPr>
          <w:rStyle w:val="default"/>
          <w:rFonts w:cs="FrankRuehl"/>
          <w:rtl/>
        </w:rPr>
        <w:t>א</w:t>
      </w:r>
      <w:r>
        <w:rPr>
          <w:rStyle w:val="default"/>
          <w:rFonts w:cs="FrankRuehl" w:hint="cs"/>
          <w:rtl/>
        </w:rPr>
        <w:t xml:space="preserve">למן של נפגעת הזכאי לקיצבה, תהא קיצבתו השנתית המהוונת </w:t>
      </w:r>
      <w:r>
        <w:rPr>
          <w:rStyle w:val="default"/>
          <w:rFonts w:cs="FrankRuehl"/>
        </w:rPr>
        <w:t>F</w:t>
      </w:r>
      <w:r>
        <w:rPr>
          <w:rStyle w:val="default"/>
          <w:rFonts w:cs="FrankRuehl"/>
          <w:rtl/>
        </w:rPr>
        <w:t xml:space="preserve"> </w:t>
      </w:r>
      <w:r>
        <w:rPr>
          <w:rStyle w:val="default"/>
          <w:rFonts w:cs="FrankRuehl" w:hint="cs"/>
          <w:rtl/>
        </w:rPr>
        <w:t xml:space="preserve">כפול המקדם בלוח 9 בתוספת, בניכוי </w:t>
      </w:r>
      <w:r>
        <w:rPr>
          <w:rStyle w:val="default"/>
          <w:rFonts w:cs="FrankRuehl"/>
        </w:rPr>
        <w:t>G</w:t>
      </w:r>
      <w:r>
        <w:rPr>
          <w:rStyle w:val="default"/>
          <w:rFonts w:cs="FrankRuehl"/>
          <w:rtl/>
        </w:rPr>
        <w:t xml:space="preserve"> </w:t>
      </w:r>
      <w:r>
        <w:rPr>
          <w:rStyle w:val="default"/>
          <w:rFonts w:cs="FrankRuehl" w:hint="cs"/>
          <w:rtl/>
        </w:rPr>
        <w:t>כפול המקדם בלוח 10 בתוספת.</w:t>
      </w:r>
    </w:p>
    <w:p w:rsidR="00123347" w:rsidRDefault="00123347">
      <w:pPr>
        <w:pStyle w:val="P00"/>
        <w:spacing w:before="72"/>
        <w:ind w:left="0" w:right="1134"/>
        <w:rPr>
          <w:rStyle w:val="default"/>
          <w:rFonts w:cs="FrankRuehl"/>
          <w:rtl/>
        </w:rPr>
      </w:pPr>
      <w:bookmarkStart w:id="18" w:name="Seif16"/>
      <w:bookmarkEnd w:id="18"/>
      <w:r>
        <w:rPr>
          <w:lang w:val="he-IL"/>
        </w:rPr>
        <w:pict>
          <v:rect id="_x0000_s1041" style="position:absolute;left:0;text-align:left;margin-left:464.5pt;margin-top:8.05pt;width:75.05pt;height:16pt;z-index:251662848" o:allowincell="f" filled="f" stroked="f" strokecolor="lime" strokeweight=".25pt">
            <v:textbox inset="0,0,0,0">
              <w:txbxContent>
                <w:p w:rsidR="00123347" w:rsidRDefault="00123347" w:rsidP="00977725">
                  <w:pPr>
                    <w:spacing w:line="160" w:lineRule="exact"/>
                    <w:jc w:val="left"/>
                    <w:rPr>
                      <w:rFonts w:cs="Miriam"/>
                      <w:noProof/>
                      <w:szCs w:val="18"/>
                      <w:rtl/>
                    </w:rPr>
                  </w:pPr>
                  <w:r>
                    <w:rPr>
                      <w:rFonts w:cs="Miriam"/>
                      <w:szCs w:val="18"/>
                      <w:rtl/>
                    </w:rPr>
                    <w:t>ה</w:t>
                  </w:r>
                  <w:r>
                    <w:rPr>
                      <w:rFonts w:cs="Miriam" w:hint="cs"/>
                      <w:szCs w:val="18"/>
                      <w:rtl/>
                    </w:rPr>
                    <w:t>יוון קי</w:t>
                  </w:r>
                  <w:r>
                    <w:rPr>
                      <w:rFonts w:cs="Miriam"/>
                      <w:szCs w:val="18"/>
                      <w:rtl/>
                    </w:rPr>
                    <w:t>צ</w:t>
                  </w:r>
                  <w:r>
                    <w:rPr>
                      <w:rFonts w:cs="Miriam" w:hint="cs"/>
                      <w:szCs w:val="18"/>
                      <w:rtl/>
                    </w:rPr>
                    <w:t>בת</w:t>
                  </w:r>
                  <w:r w:rsidR="00977725">
                    <w:rPr>
                      <w:rFonts w:cs="Miriam" w:hint="cs"/>
                      <w:szCs w:val="18"/>
                      <w:rtl/>
                    </w:rPr>
                    <w:t xml:space="preserve"> </w:t>
                  </w:r>
                  <w:r>
                    <w:rPr>
                      <w:rFonts w:cs="Miriam"/>
                      <w:szCs w:val="18"/>
                      <w:rtl/>
                    </w:rPr>
                    <w:t>י</w:t>
                  </w:r>
                  <w:r>
                    <w:rPr>
                      <w:rFonts w:cs="Miriam" w:hint="cs"/>
                      <w:szCs w:val="18"/>
                      <w:rtl/>
                    </w:rPr>
                    <w:t>תום</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יתומו של נפגע שהשאיר אחריו אלמנה, תהא קיצבתו המהו</w:t>
      </w:r>
      <w:r>
        <w:rPr>
          <w:rStyle w:val="default"/>
          <w:rFonts w:cs="FrankRuehl"/>
          <w:rtl/>
        </w:rPr>
        <w:t>ו</w:t>
      </w:r>
      <w:r>
        <w:rPr>
          <w:rStyle w:val="default"/>
          <w:rFonts w:cs="FrankRuehl" w:hint="cs"/>
          <w:rtl/>
        </w:rPr>
        <w:t xml:space="preserve">נת </w:t>
      </w:r>
      <w:r>
        <w:rPr>
          <w:rStyle w:val="default"/>
          <w:rFonts w:cs="FrankRuehl"/>
        </w:rPr>
        <w:t>H</w:t>
      </w:r>
      <w:r>
        <w:rPr>
          <w:rStyle w:val="default"/>
          <w:rFonts w:cs="FrankRuehl"/>
          <w:rtl/>
        </w:rPr>
        <w:t xml:space="preserve"> </w:t>
      </w:r>
      <w:r>
        <w:rPr>
          <w:rStyle w:val="default"/>
          <w:rFonts w:cs="FrankRuehl" w:hint="cs"/>
          <w:rtl/>
        </w:rPr>
        <w:t>כפול המקדם בלוח 11 בתוספת.</w:t>
      </w:r>
    </w:p>
    <w:p w:rsidR="00123347" w:rsidRDefault="0012334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יתומו של נפגע שלא השאיר אחריו אלמנה, תהא קיצבתו המהוונת </w:t>
      </w:r>
      <w:r>
        <w:rPr>
          <w:rStyle w:val="default"/>
          <w:rFonts w:cs="FrankRuehl"/>
        </w:rPr>
        <w:t>H</w:t>
      </w:r>
      <w:r>
        <w:rPr>
          <w:rStyle w:val="default"/>
          <w:rFonts w:cs="FrankRuehl"/>
          <w:rtl/>
        </w:rPr>
        <w:t xml:space="preserve"> </w:t>
      </w:r>
      <w:r>
        <w:rPr>
          <w:rStyle w:val="default"/>
          <w:rFonts w:cs="FrankRuehl" w:hint="cs"/>
          <w:rtl/>
        </w:rPr>
        <w:t>כפול המקדם בלוח 12 בתוספת.</w:t>
      </w:r>
    </w:p>
    <w:p w:rsidR="00123347" w:rsidRDefault="00123347">
      <w:pPr>
        <w:pStyle w:val="P00"/>
        <w:spacing w:before="72"/>
        <w:ind w:left="0" w:right="1134"/>
        <w:rPr>
          <w:rStyle w:val="default"/>
          <w:rFonts w:cs="FrankRuehl"/>
          <w:rtl/>
        </w:rPr>
      </w:pPr>
      <w:bookmarkStart w:id="19" w:name="Seif17"/>
      <w:bookmarkEnd w:id="19"/>
      <w:r>
        <w:rPr>
          <w:lang w:val="he-IL"/>
        </w:rPr>
        <w:pict>
          <v:rect id="_x0000_s1042" style="position:absolute;left:0;text-align:left;margin-left:464.5pt;margin-top:8.05pt;width:75.05pt;height:10.75pt;z-index:251663872" o:allowincell="f" filled="f" stroked="f" strokecolor="lime" strokeweight=".25pt">
            <v:textbox inset="0,0,0,0">
              <w:txbxContent>
                <w:p w:rsidR="00123347" w:rsidRDefault="00123347">
                  <w:pPr>
                    <w:spacing w:line="160" w:lineRule="exact"/>
                    <w:jc w:val="left"/>
                    <w:rPr>
                      <w:rFonts w:cs="Miriam"/>
                      <w:noProof/>
                      <w:szCs w:val="18"/>
                      <w:rtl/>
                    </w:rPr>
                  </w:pPr>
                  <w:r>
                    <w:rPr>
                      <w:rFonts w:cs="Miriam"/>
                      <w:szCs w:val="18"/>
                      <w:rtl/>
                    </w:rPr>
                    <w:t>ה</w:t>
                  </w:r>
                  <w:r>
                    <w:rPr>
                      <w:rFonts w:cs="Miriam" w:hint="cs"/>
                      <w:szCs w:val="18"/>
                      <w:rtl/>
                    </w:rPr>
                    <w:t>יוון קיצבת תלוי</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קיצבתו של תלוי של נפגע תהא </w:t>
      </w:r>
      <w:r>
        <w:rPr>
          <w:rStyle w:val="default"/>
          <w:rFonts w:cs="FrankRuehl"/>
        </w:rPr>
        <w:t>I</w:t>
      </w:r>
      <w:r>
        <w:rPr>
          <w:rStyle w:val="default"/>
          <w:rFonts w:cs="FrankRuehl"/>
          <w:rtl/>
        </w:rPr>
        <w:t xml:space="preserve"> </w:t>
      </w:r>
      <w:r>
        <w:rPr>
          <w:rStyle w:val="default"/>
          <w:rFonts w:cs="FrankRuehl" w:hint="cs"/>
          <w:rtl/>
        </w:rPr>
        <w:t>כפול המקדם בלוח 13 בתוספת.</w:t>
      </w:r>
    </w:p>
    <w:p w:rsidR="00123347" w:rsidRDefault="0012334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קיצבתה המהוונת של תלויה של נפגע תהא </w:t>
      </w:r>
      <w:r>
        <w:rPr>
          <w:rStyle w:val="default"/>
          <w:rFonts w:cs="FrankRuehl"/>
        </w:rPr>
        <w:t>I</w:t>
      </w:r>
      <w:r>
        <w:rPr>
          <w:rStyle w:val="default"/>
          <w:rFonts w:cs="FrankRuehl"/>
          <w:rtl/>
        </w:rPr>
        <w:t xml:space="preserve"> </w:t>
      </w:r>
      <w:r>
        <w:rPr>
          <w:rStyle w:val="default"/>
          <w:rFonts w:cs="FrankRuehl" w:hint="cs"/>
          <w:rtl/>
        </w:rPr>
        <w:t>כפול ה</w:t>
      </w:r>
      <w:r>
        <w:rPr>
          <w:rStyle w:val="default"/>
          <w:rFonts w:cs="FrankRuehl"/>
          <w:rtl/>
        </w:rPr>
        <w:t>מ</w:t>
      </w:r>
      <w:r>
        <w:rPr>
          <w:rStyle w:val="default"/>
          <w:rFonts w:cs="FrankRuehl" w:hint="cs"/>
          <w:rtl/>
        </w:rPr>
        <w:t>קדם בלוח 14 בתוספת.</w:t>
      </w:r>
    </w:p>
    <w:p w:rsidR="00123347" w:rsidRDefault="00123347">
      <w:pPr>
        <w:pStyle w:val="P00"/>
        <w:spacing w:before="72"/>
        <w:ind w:left="0" w:right="1134"/>
        <w:rPr>
          <w:rStyle w:val="default"/>
          <w:rFonts w:cs="FrankRuehl"/>
          <w:rtl/>
        </w:rPr>
      </w:pPr>
      <w:bookmarkStart w:id="20" w:name="Seif18"/>
      <w:bookmarkEnd w:id="20"/>
      <w:r>
        <w:rPr>
          <w:lang w:val="he-IL"/>
        </w:rPr>
        <w:pict>
          <v:rect id="_x0000_s1043" style="position:absolute;left:0;text-align:left;margin-left:464.5pt;margin-top:8.05pt;width:75.05pt;height:14.35pt;z-index:251664896" o:allowincell="f" filled="f" stroked="f" strokecolor="lime" strokeweight=".25pt">
            <v:textbox inset="0,0,0,0">
              <w:txbxContent>
                <w:p w:rsidR="00123347" w:rsidRDefault="00123347">
                  <w:pPr>
                    <w:spacing w:line="160" w:lineRule="exact"/>
                    <w:jc w:val="left"/>
                    <w:rPr>
                      <w:rFonts w:cs="Miriam"/>
                      <w:noProof/>
                      <w:szCs w:val="18"/>
                      <w:rtl/>
                    </w:rPr>
                  </w:pPr>
                  <w:r>
                    <w:rPr>
                      <w:rFonts w:cs="Miriam"/>
                      <w:szCs w:val="18"/>
                      <w:rtl/>
                    </w:rPr>
                    <w:t>ה</w:t>
                  </w:r>
                  <w:r>
                    <w:rPr>
                      <w:rFonts w:cs="Miriam" w:hint="cs"/>
                      <w:szCs w:val="18"/>
                      <w:rtl/>
                    </w:rPr>
                    <w:t>יוון קיצבת נפגע</w:t>
                  </w:r>
                </w:p>
              </w:txbxContent>
            </v:textbox>
            <w10:anchorlock/>
          </v:rect>
        </w:pict>
      </w:r>
      <w:r>
        <w:rPr>
          <w:rStyle w:val="big-number"/>
          <w:rtl/>
        </w:rPr>
        <w:t>18.</w:t>
      </w:r>
      <w:r>
        <w:rPr>
          <w:rStyle w:val="big-number"/>
          <w:rtl/>
        </w:rPr>
        <w:tab/>
      </w:r>
      <w:r>
        <w:rPr>
          <w:rStyle w:val="default"/>
          <w:rFonts w:cs="FrankRuehl"/>
          <w:rtl/>
        </w:rPr>
        <w:t>ה</w:t>
      </w:r>
      <w:r>
        <w:rPr>
          <w:rStyle w:val="default"/>
          <w:rFonts w:cs="FrankRuehl" w:hint="cs"/>
          <w:rtl/>
        </w:rPr>
        <w:t xml:space="preserve">יה הנפגע גבר, תהא קיצבתו המהוונת </w:t>
      </w:r>
      <w:r>
        <w:rPr>
          <w:rStyle w:val="default"/>
          <w:rFonts w:cs="FrankRuehl"/>
        </w:rPr>
        <w:t>J</w:t>
      </w:r>
      <w:r>
        <w:rPr>
          <w:rStyle w:val="default"/>
          <w:rFonts w:cs="FrankRuehl"/>
          <w:rtl/>
        </w:rPr>
        <w:t xml:space="preserve"> </w:t>
      </w:r>
      <w:r>
        <w:rPr>
          <w:rStyle w:val="default"/>
          <w:rFonts w:cs="FrankRuehl" w:hint="cs"/>
          <w:rtl/>
        </w:rPr>
        <w:t xml:space="preserve">כפול המקדם בלוח 9 בתוספת בצירוף </w:t>
      </w:r>
      <w:r>
        <w:rPr>
          <w:rStyle w:val="default"/>
          <w:rFonts w:cs="FrankRuehl"/>
        </w:rPr>
        <w:t>K</w:t>
      </w:r>
      <w:r>
        <w:rPr>
          <w:rStyle w:val="default"/>
          <w:rFonts w:cs="FrankRuehl"/>
          <w:rtl/>
        </w:rPr>
        <w:t xml:space="preserve"> </w:t>
      </w:r>
      <w:r>
        <w:rPr>
          <w:rStyle w:val="default"/>
          <w:rFonts w:cs="FrankRuehl" w:hint="cs"/>
          <w:rtl/>
        </w:rPr>
        <w:t>כפול המקדם בלוח 10 בתוספת.</w:t>
      </w:r>
    </w:p>
    <w:p w:rsidR="00123347" w:rsidRDefault="00123347">
      <w:pPr>
        <w:pStyle w:val="P00"/>
        <w:spacing w:before="72"/>
        <w:ind w:left="0" w:right="1134"/>
        <w:rPr>
          <w:rStyle w:val="default"/>
          <w:rFonts w:cs="FrankRuehl"/>
          <w:rtl/>
        </w:rPr>
      </w:pPr>
      <w:bookmarkStart w:id="21" w:name="Seif19"/>
      <w:bookmarkEnd w:id="21"/>
      <w:r>
        <w:rPr>
          <w:lang w:val="he-IL"/>
        </w:rPr>
        <w:pict>
          <v:rect id="_x0000_s1044" style="position:absolute;left:0;text-align:left;margin-left:464.5pt;margin-top:8.05pt;width:75.05pt;height:17.7pt;z-index:251665920" o:allowincell="f" filled="f" stroked="f" strokecolor="lime" strokeweight=".25pt">
            <v:textbox inset="0,0,0,0">
              <w:txbxContent>
                <w:p w:rsidR="00123347" w:rsidRDefault="00123347">
                  <w:pPr>
                    <w:spacing w:line="160" w:lineRule="exact"/>
                    <w:jc w:val="left"/>
                    <w:rPr>
                      <w:rFonts w:cs="Miriam"/>
                      <w:noProof/>
                      <w:szCs w:val="18"/>
                      <w:rtl/>
                    </w:rPr>
                  </w:pPr>
                  <w:r>
                    <w:rPr>
                      <w:rFonts w:cs="Miriam"/>
                      <w:szCs w:val="18"/>
                      <w:rtl/>
                    </w:rPr>
                    <w:t>ה</w:t>
                  </w:r>
                  <w:r>
                    <w:rPr>
                      <w:rFonts w:cs="Miriam" w:hint="cs"/>
                      <w:szCs w:val="18"/>
                      <w:rtl/>
                    </w:rPr>
                    <w:t>יוון קיצבת נפגעת אשה</w:t>
                  </w:r>
                </w:p>
              </w:txbxContent>
            </v:textbox>
            <w10:anchorlock/>
          </v:rect>
        </w:pict>
      </w:r>
      <w:r>
        <w:rPr>
          <w:rStyle w:val="big-number"/>
          <w:rtl/>
        </w:rPr>
        <w:t>19.</w:t>
      </w:r>
      <w:r>
        <w:rPr>
          <w:rStyle w:val="big-number"/>
          <w:rtl/>
        </w:rPr>
        <w:tab/>
      </w:r>
      <w:r>
        <w:rPr>
          <w:rStyle w:val="default"/>
          <w:rFonts w:cs="FrankRuehl"/>
          <w:rtl/>
        </w:rPr>
        <w:t>ה</w:t>
      </w:r>
      <w:r>
        <w:rPr>
          <w:rStyle w:val="default"/>
          <w:rFonts w:cs="FrankRuehl" w:hint="cs"/>
          <w:rtl/>
        </w:rPr>
        <w:t xml:space="preserve">יתה הנפגעת אשה, תהא קיצבתה המהוונת </w:t>
      </w:r>
      <w:r>
        <w:rPr>
          <w:rStyle w:val="default"/>
          <w:rFonts w:cs="FrankRuehl"/>
        </w:rPr>
        <w:t>J</w:t>
      </w:r>
      <w:r>
        <w:rPr>
          <w:rStyle w:val="default"/>
          <w:rFonts w:cs="FrankRuehl"/>
          <w:rtl/>
        </w:rPr>
        <w:t xml:space="preserve"> </w:t>
      </w:r>
      <w:r>
        <w:rPr>
          <w:rStyle w:val="default"/>
          <w:rFonts w:cs="FrankRuehl" w:hint="cs"/>
          <w:rtl/>
        </w:rPr>
        <w:t xml:space="preserve">כפול המקדם בלוח 15 בתוספת, בצירוף </w:t>
      </w:r>
      <w:r>
        <w:rPr>
          <w:rStyle w:val="default"/>
          <w:rFonts w:cs="FrankRuehl"/>
        </w:rPr>
        <w:t>K</w:t>
      </w:r>
      <w:r>
        <w:rPr>
          <w:rStyle w:val="default"/>
          <w:rFonts w:cs="FrankRuehl"/>
          <w:rtl/>
        </w:rPr>
        <w:t xml:space="preserve"> </w:t>
      </w:r>
      <w:r>
        <w:rPr>
          <w:rStyle w:val="default"/>
          <w:rFonts w:cs="FrankRuehl" w:hint="cs"/>
          <w:rtl/>
        </w:rPr>
        <w:t xml:space="preserve">כפול המקדם </w:t>
      </w:r>
      <w:r>
        <w:rPr>
          <w:rStyle w:val="default"/>
          <w:rFonts w:cs="FrankRuehl"/>
          <w:rtl/>
        </w:rPr>
        <w:t>ב</w:t>
      </w:r>
      <w:r>
        <w:rPr>
          <w:rStyle w:val="default"/>
          <w:rFonts w:cs="FrankRuehl" w:hint="cs"/>
          <w:rtl/>
        </w:rPr>
        <w:t>לוח 16 בתוספת.</w:t>
      </w:r>
    </w:p>
    <w:p w:rsidR="00123347" w:rsidRDefault="00123347">
      <w:pPr>
        <w:pStyle w:val="medium2-header"/>
        <w:keepLines w:val="0"/>
        <w:spacing w:before="72"/>
        <w:ind w:left="0" w:right="1134"/>
        <w:rPr>
          <w:noProof/>
          <w:sz w:val="20"/>
          <w:rtl/>
        </w:rPr>
      </w:pPr>
      <w:bookmarkStart w:id="22" w:name="med3"/>
      <w:bookmarkEnd w:id="22"/>
      <w:r>
        <w:rPr>
          <w:noProof/>
          <w:sz w:val="20"/>
          <w:rtl/>
        </w:rPr>
        <w:t>פ</w:t>
      </w:r>
      <w:r>
        <w:rPr>
          <w:rFonts w:hint="cs"/>
          <w:noProof/>
          <w:sz w:val="20"/>
          <w:rtl/>
        </w:rPr>
        <w:t>רק ד': הוראות שונות</w:t>
      </w:r>
    </w:p>
    <w:p w:rsidR="00123347" w:rsidRDefault="00123347">
      <w:pPr>
        <w:pStyle w:val="P00"/>
        <w:spacing w:before="72"/>
        <w:ind w:left="0" w:right="1134"/>
        <w:rPr>
          <w:rStyle w:val="default"/>
          <w:rFonts w:cs="FrankRuehl"/>
          <w:rtl/>
        </w:rPr>
      </w:pPr>
      <w:bookmarkStart w:id="23" w:name="Seif20"/>
      <w:bookmarkEnd w:id="23"/>
      <w:r>
        <w:rPr>
          <w:lang w:val="he-IL"/>
        </w:rPr>
        <w:pict>
          <v:rect id="_x0000_s1045" style="position:absolute;left:0;text-align:left;margin-left:464.5pt;margin-top:8.05pt;width:75.05pt;height:13.95pt;z-index:251666944" o:allowincell="f" filled="f" stroked="f" strokecolor="lime" strokeweight=".25pt">
            <v:textbox inset="0,0,0,0">
              <w:txbxContent>
                <w:p w:rsidR="00123347" w:rsidRDefault="00123347">
                  <w:pPr>
                    <w:spacing w:line="160" w:lineRule="exact"/>
                    <w:jc w:val="left"/>
                    <w:rPr>
                      <w:rFonts w:cs="Miriam"/>
                      <w:noProof/>
                      <w:szCs w:val="18"/>
                      <w:rtl/>
                    </w:rPr>
                  </w:pPr>
                  <w:r>
                    <w:rPr>
                      <w:rFonts w:cs="Miriam"/>
                      <w:szCs w:val="18"/>
                      <w:rtl/>
                    </w:rPr>
                    <w:t>ה</w:t>
                  </w:r>
                  <w:r>
                    <w:rPr>
                      <w:rFonts w:cs="Miriam" w:hint="cs"/>
                      <w:szCs w:val="18"/>
                      <w:rtl/>
                    </w:rPr>
                    <w:t>וראות מעבר</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הוראות תקנות אלה יחולו על מי שהגיש בקשה להוון אחוז קובע מקיצבתו ביום תחילתן או לאחריו, בכפוף לאמור בתקנה זו להלן.</w:t>
      </w:r>
    </w:p>
    <w:p w:rsidR="00123347" w:rsidRDefault="0012334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התקנות הקודמות ימשיכו לחול במלואן, על מי שמתקיים בו אחד מאלה:</w:t>
      </w:r>
    </w:p>
    <w:p w:rsidR="00123347" w:rsidRDefault="0012334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יצא לקיצבה </w:t>
      </w:r>
      <w:r>
        <w:rPr>
          <w:rStyle w:val="default"/>
          <w:rFonts w:cs="FrankRuehl"/>
          <w:rtl/>
        </w:rPr>
        <w:t>ל</w:t>
      </w:r>
      <w:r>
        <w:rPr>
          <w:rStyle w:val="default"/>
          <w:rFonts w:cs="FrankRuehl" w:hint="cs"/>
          <w:rtl/>
        </w:rPr>
        <w:t>פני יום תחילתן של תקנות אלה;</w:t>
      </w:r>
    </w:p>
    <w:p w:rsidR="00123347" w:rsidRDefault="00123347" w:rsidP="0097772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ברשותו מסמך סיכום פרישה שנחתם בידי הגורם</w:t>
      </w:r>
      <w:r>
        <w:rPr>
          <w:rStyle w:val="default"/>
          <w:rFonts w:cs="FrankRuehl"/>
          <w:rtl/>
        </w:rPr>
        <w:t xml:space="preserve"> </w:t>
      </w:r>
      <w:r>
        <w:rPr>
          <w:rStyle w:val="default"/>
          <w:rFonts w:cs="FrankRuehl" w:hint="cs"/>
          <w:rtl/>
        </w:rPr>
        <w:t>המוסמך לפני יום כ' בתמוז תשנ"ו (7 ביולי 1996), ויצא</w:t>
      </w:r>
      <w:r>
        <w:rPr>
          <w:rStyle w:val="default"/>
          <w:rFonts w:cs="FrankRuehl"/>
          <w:rtl/>
        </w:rPr>
        <w:t xml:space="preserve"> </w:t>
      </w:r>
      <w:r>
        <w:rPr>
          <w:rStyle w:val="default"/>
          <w:rFonts w:cs="FrankRuehl" w:hint="cs"/>
          <w:rtl/>
        </w:rPr>
        <w:t>לחופשת פרישה, לרבות החופשה הצבורה הצמודה לה, לפני יום כ"ב בטבת תשנ"ז (1 בינואר 1997).</w:t>
      </w:r>
    </w:p>
    <w:p w:rsidR="00123347" w:rsidRDefault="0012334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אף האמור בתקנת משנה (ב), רשאי לבח</w:t>
      </w:r>
      <w:r>
        <w:rPr>
          <w:rStyle w:val="default"/>
          <w:rFonts w:cs="FrankRuehl"/>
          <w:rtl/>
        </w:rPr>
        <w:t>ו</w:t>
      </w:r>
      <w:r>
        <w:rPr>
          <w:rStyle w:val="default"/>
          <w:rFonts w:cs="FrankRuehl" w:hint="cs"/>
          <w:rtl/>
        </w:rPr>
        <w:t>ר בהיוון לפי הכללים המפורטים בתקנות אלה:</w:t>
      </w:r>
    </w:p>
    <w:p w:rsidR="00123347" w:rsidRDefault="0012334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מי שחלה עליו תקנת משנה (ב) וטרם הגיש בקשה להיוון לפי התקנות הקודמות;</w:t>
      </w:r>
    </w:p>
    <w:p w:rsidR="00123347" w:rsidRDefault="0012334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זכאי שהיוון את קיצבתו לפי הכללים המפורטים בתקנות הקודמות ביום 1 בינואר 1994 או לאחריו אך לא יאו</w:t>
      </w:r>
      <w:r>
        <w:rPr>
          <w:rStyle w:val="default"/>
          <w:rFonts w:cs="FrankRuehl"/>
          <w:rtl/>
        </w:rPr>
        <w:t>ח</w:t>
      </w:r>
      <w:r>
        <w:rPr>
          <w:rStyle w:val="default"/>
          <w:rFonts w:cs="FrankRuehl" w:hint="cs"/>
          <w:rtl/>
        </w:rPr>
        <w:t>ר מיום תחילתן של תקנות אלה, והגיש לממונה בקשה להיוון לפי תקנות אלה לא יאוחר משנה מיום תחילתן; הממונה יקבע כללים חשבונאיים מפורטים למימוש בקשה כאמור, בהתאם לכללים המפורטים בתקנות הקודמות ובתקנות אלה ותוך הצמדת סכומים, שאותם יש להחזיר, למדד ובתוספת ריבית ש</w:t>
      </w:r>
      <w:r>
        <w:rPr>
          <w:rStyle w:val="default"/>
          <w:rFonts w:cs="FrankRuehl"/>
          <w:rtl/>
        </w:rPr>
        <w:t>נת</w:t>
      </w:r>
      <w:r>
        <w:rPr>
          <w:rStyle w:val="default"/>
          <w:rFonts w:cs="FrankRuehl" w:hint="cs"/>
          <w:rtl/>
        </w:rPr>
        <w:t>ית של 5 אחוזים.</w:t>
      </w:r>
    </w:p>
    <w:p w:rsidR="00123347" w:rsidRDefault="00123347" w:rsidP="00977725">
      <w:pPr>
        <w:pStyle w:val="P00"/>
        <w:spacing w:before="72"/>
        <w:ind w:left="0" w:right="1134"/>
        <w:rPr>
          <w:rStyle w:val="default"/>
          <w:rFonts w:cs="FrankRuehl" w:hint="cs"/>
          <w:rtl/>
        </w:rPr>
      </w:pPr>
      <w:bookmarkStart w:id="24" w:name="Seif21"/>
      <w:bookmarkEnd w:id="24"/>
      <w:r>
        <w:rPr>
          <w:lang w:val="he-IL"/>
        </w:rPr>
        <w:pict>
          <v:rect id="_x0000_s1046" style="position:absolute;left:0;text-align:left;margin-left:464.5pt;margin-top:8.05pt;width:75.05pt;height:10.85pt;z-index:251667968" o:allowincell="f" filled="f" stroked="f" strokecolor="lime" strokeweight=".25pt">
            <v:textbox inset="0,0,0,0">
              <w:txbxContent>
                <w:p w:rsidR="00123347" w:rsidRDefault="00123347">
                  <w:pPr>
                    <w:spacing w:line="160" w:lineRule="exact"/>
                    <w:jc w:val="left"/>
                    <w:rPr>
                      <w:rFonts w:cs="Miriam"/>
                      <w:noProof/>
                      <w:szCs w:val="18"/>
                      <w:rtl/>
                    </w:rPr>
                  </w:pPr>
                  <w:r>
                    <w:rPr>
                      <w:rFonts w:cs="Miriam"/>
                      <w:szCs w:val="18"/>
                      <w:rtl/>
                    </w:rPr>
                    <w:t>ש</w:t>
                  </w:r>
                  <w:r>
                    <w:rPr>
                      <w:rFonts w:cs="Miriam" w:hint="cs"/>
                      <w:szCs w:val="18"/>
                      <w:rtl/>
                    </w:rPr>
                    <w:t>ינוי התוספת</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היה ועד יום כ"ב באב תשנ"ז (25 באוגוסט 1997) לא תוקנה התוספת לתקנות שירות המדינה (גימלאות) (היוון קיצבאות ותביעות נגד צד שלישי), תשכ"ח</w:t>
      </w:r>
      <w:r w:rsidR="00977725">
        <w:rPr>
          <w:rStyle w:val="default"/>
          <w:rFonts w:cs="FrankRuehl" w:hint="cs"/>
          <w:rtl/>
        </w:rPr>
        <w:t>-</w:t>
      </w:r>
      <w:r>
        <w:rPr>
          <w:rStyle w:val="default"/>
          <w:rFonts w:cs="FrankRuehl" w:hint="cs"/>
          <w:rtl/>
        </w:rPr>
        <w:t xml:space="preserve">1968, באופן שהמקדמים המצוינים בה, המשמשים לצורך חישוב היוון קיצבה של זכאים באותו </w:t>
      </w:r>
      <w:r>
        <w:rPr>
          <w:rStyle w:val="default"/>
          <w:rFonts w:cs="FrankRuehl"/>
          <w:rtl/>
        </w:rPr>
        <w:t>מ</w:t>
      </w:r>
      <w:r>
        <w:rPr>
          <w:rStyle w:val="default"/>
          <w:rFonts w:cs="FrankRuehl" w:hint="cs"/>
          <w:rtl/>
        </w:rPr>
        <w:t xml:space="preserve">ועד, ישונו ויחושבו לפי ריבית שנתית של 5 אחוזים </w:t>
      </w:r>
      <w:r w:rsidR="00977725">
        <w:rPr>
          <w:rStyle w:val="default"/>
          <w:rFonts w:cs="FrankRuehl"/>
          <w:rtl/>
        </w:rPr>
        <w:t>–</w:t>
      </w:r>
    </w:p>
    <w:p w:rsidR="00123347" w:rsidRDefault="00123347" w:rsidP="0097772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יבואו במקום לוחות 3, 4, 5 ו-6 שבתוספת, לוחות 17, 18, 19 ו</w:t>
      </w:r>
      <w:r w:rsidR="00977725">
        <w:rPr>
          <w:rStyle w:val="default"/>
          <w:rFonts w:cs="FrankRuehl" w:hint="cs"/>
          <w:rtl/>
        </w:rPr>
        <w:t>-</w:t>
      </w:r>
      <w:r>
        <w:rPr>
          <w:rStyle w:val="default"/>
          <w:rFonts w:cs="FrankRuehl" w:hint="cs"/>
          <w:rtl/>
        </w:rPr>
        <w:t xml:space="preserve">20 בהתאמה (להלן </w:t>
      </w:r>
      <w:r w:rsidR="00977725">
        <w:rPr>
          <w:rStyle w:val="default"/>
          <w:rFonts w:cs="FrankRuehl" w:hint="cs"/>
          <w:rtl/>
        </w:rPr>
        <w:t>-</w:t>
      </w:r>
      <w:r>
        <w:rPr>
          <w:rStyle w:val="default"/>
          <w:rFonts w:cs="FrankRuehl" w:hint="cs"/>
          <w:rtl/>
        </w:rPr>
        <w:t xml:space="preserve"> שינוי התוספת);</w:t>
      </w:r>
    </w:p>
    <w:p w:rsidR="00123347" w:rsidRDefault="00123347" w:rsidP="0097772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יקבל זכאי שהיוון את קיצבתו לפני מועד שינוי התוספת, בהתאם ללוח המתאים מבין הלוחות 3, 4, 5 ו-6 שבתוספת, עד יו</w:t>
      </w:r>
      <w:r>
        <w:rPr>
          <w:rStyle w:val="default"/>
          <w:rFonts w:cs="FrankRuehl"/>
          <w:rtl/>
        </w:rPr>
        <w:t>ם</w:t>
      </w:r>
      <w:r>
        <w:rPr>
          <w:rStyle w:val="default"/>
          <w:rFonts w:cs="FrankRuehl" w:hint="cs"/>
          <w:rtl/>
        </w:rPr>
        <w:t xml:space="preserve"> כ"ט באלול תשנ"ז (1 באוקטובר 1997) את ההפרש שבין סכום ההיוון של האחוז הקובע במועד ההיוון לפי התוספת לאחר שינויה, לבין סכום ההיוון של האחוז הקובע במועד ההיוון לפי התוספת לפני שינויה (להלן </w:t>
      </w:r>
      <w:r w:rsidR="00977725">
        <w:rPr>
          <w:rStyle w:val="default"/>
          <w:rFonts w:cs="FrankRuehl" w:hint="cs"/>
          <w:rtl/>
        </w:rPr>
        <w:t>-</w:t>
      </w:r>
      <w:r>
        <w:rPr>
          <w:rStyle w:val="default"/>
          <w:rFonts w:cs="FrankRuehl" w:hint="cs"/>
          <w:rtl/>
        </w:rPr>
        <w:t xml:space="preserve"> הפרש סכום ההיוון), וכמו כן יקבל הפרשי הצמדה למדד על הפרש סכום ההי</w:t>
      </w:r>
      <w:r>
        <w:rPr>
          <w:rStyle w:val="default"/>
          <w:rFonts w:cs="FrankRuehl"/>
          <w:rtl/>
        </w:rPr>
        <w:t>וו</w:t>
      </w:r>
      <w:r>
        <w:rPr>
          <w:rStyle w:val="default"/>
          <w:rFonts w:cs="FrankRuehl" w:hint="cs"/>
          <w:rtl/>
        </w:rPr>
        <w:t>ן ממועד ההיוון עד מועד התשלום של הפרש סכום ההיוון לפי המדד בגין החודש הקודם למועד התשלום של הפרש סכום ההיוון.</w:t>
      </w:r>
    </w:p>
    <w:p w:rsidR="00123347" w:rsidRDefault="00123347" w:rsidP="0097772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היה ותתוקן התוספת לתקנות שירות המדינה (גימלאות) (היוון קיצבאות ותביעות נגד צד שלישי), תשכ"ח</w:t>
      </w:r>
      <w:r w:rsidR="00977725">
        <w:rPr>
          <w:rStyle w:val="default"/>
          <w:rFonts w:cs="FrankRuehl" w:hint="cs"/>
          <w:rtl/>
        </w:rPr>
        <w:t>-</w:t>
      </w:r>
      <w:r>
        <w:rPr>
          <w:rStyle w:val="default"/>
          <w:rFonts w:cs="FrankRuehl" w:hint="cs"/>
          <w:rtl/>
        </w:rPr>
        <w:t>1968, באופן שהמקדמים המצויים בה בלוחות 1 ו-2 להי</w:t>
      </w:r>
      <w:r>
        <w:rPr>
          <w:rStyle w:val="default"/>
          <w:rFonts w:cs="FrankRuehl"/>
          <w:rtl/>
        </w:rPr>
        <w:t>ו</w:t>
      </w:r>
      <w:r>
        <w:rPr>
          <w:rStyle w:val="default"/>
          <w:rFonts w:cs="FrankRuehl" w:hint="cs"/>
          <w:rtl/>
        </w:rPr>
        <w:t>ון לתקופה של שש שנים, ישונו עקב עדכון תוחלת החיים או עדכון שיעור הריבית המשמשת בסיס לחישובם ויהיו זהים ללוחות 1א ו-2א בתוספת, בהתאמה, יבואו במקום לוחות 1 ו-2 בתוספת, לוחות 1א ו-2א, בהתאמה.</w:t>
      </w:r>
    </w:p>
    <w:p w:rsidR="00977725" w:rsidRDefault="00977725">
      <w:pPr>
        <w:pStyle w:val="P00"/>
        <w:spacing w:before="72"/>
        <w:ind w:left="0" w:right="1134"/>
        <w:rPr>
          <w:rStyle w:val="default"/>
          <w:rFonts w:cs="FrankRuehl" w:hint="cs"/>
          <w:rtl/>
        </w:rPr>
      </w:pPr>
    </w:p>
    <w:p w:rsidR="00123347" w:rsidRDefault="00123347" w:rsidP="00977725">
      <w:pPr>
        <w:pStyle w:val="P00"/>
        <w:spacing w:before="72"/>
        <w:ind w:left="0" w:right="1134"/>
        <w:jc w:val="center"/>
        <w:rPr>
          <w:rStyle w:val="default"/>
          <w:rFonts w:cs="FrankRuehl" w:hint="cs"/>
          <w:rtl/>
        </w:rPr>
      </w:pPr>
      <w:r w:rsidRPr="00977725">
        <w:rPr>
          <w:rStyle w:val="default"/>
          <w:rFonts w:cs="FrankRuehl"/>
          <w:b/>
          <w:bCs/>
          <w:rtl/>
        </w:rPr>
        <w:t>ת</w:t>
      </w:r>
      <w:r w:rsidR="00977725">
        <w:rPr>
          <w:rStyle w:val="default"/>
          <w:rFonts w:cs="FrankRuehl" w:hint="cs"/>
          <w:b/>
          <w:bCs/>
          <w:rtl/>
        </w:rPr>
        <w:t>וספת</w:t>
      </w:r>
    </w:p>
    <w:p w:rsidR="00977725" w:rsidRPr="00977725" w:rsidRDefault="00977725" w:rsidP="00977725">
      <w:pPr>
        <w:pStyle w:val="P00"/>
        <w:spacing w:before="72"/>
        <w:ind w:left="0" w:right="1134"/>
        <w:jc w:val="center"/>
        <w:rPr>
          <w:rStyle w:val="default"/>
          <w:rFonts w:cs="FrankRuehl" w:hint="cs"/>
          <w:sz w:val="24"/>
          <w:szCs w:val="24"/>
          <w:rtl/>
        </w:rPr>
      </w:pPr>
      <w:r>
        <w:rPr>
          <w:rStyle w:val="default"/>
          <w:rFonts w:cs="FrankRuehl" w:hint="cs"/>
          <w:sz w:val="24"/>
          <w:szCs w:val="24"/>
          <w:rtl/>
        </w:rPr>
        <w:t>(הושמטה)</w:t>
      </w:r>
    </w:p>
    <w:p w:rsidR="00123347" w:rsidRPr="00977725" w:rsidRDefault="00123347" w:rsidP="00977725">
      <w:pPr>
        <w:pStyle w:val="P00"/>
        <w:spacing w:before="72"/>
        <w:ind w:left="0" w:right="1134"/>
        <w:rPr>
          <w:rStyle w:val="default"/>
          <w:rFonts w:cs="FrankRuehl"/>
          <w:rtl/>
        </w:rPr>
      </w:pPr>
    </w:p>
    <w:p w:rsidR="00123347" w:rsidRPr="00977725" w:rsidRDefault="00123347" w:rsidP="00977725">
      <w:pPr>
        <w:pStyle w:val="P00"/>
        <w:spacing w:before="72"/>
        <w:ind w:left="0" w:right="1134"/>
        <w:rPr>
          <w:rStyle w:val="default"/>
          <w:rFonts w:cs="FrankRuehl"/>
          <w:rtl/>
        </w:rPr>
      </w:pPr>
    </w:p>
    <w:p w:rsidR="00123347" w:rsidRDefault="00123347">
      <w:pPr>
        <w:pStyle w:val="sig-0"/>
        <w:ind w:left="0" w:right="1134"/>
        <w:rPr>
          <w:rtl/>
        </w:rPr>
      </w:pPr>
      <w:r>
        <w:rPr>
          <w:rtl/>
        </w:rPr>
        <w:t>י</w:t>
      </w:r>
      <w:r>
        <w:rPr>
          <w:rFonts w:hint="cs"/>
          <w:rtl/>
        </w:rPr>
        <w:t>"ג באדר תשנ"ז (2</w:t>
      </w:r>
      <w:r>
        <w:rPr>
          <w:rtl/>
        </w:rPr>
        <w:t xml:space="preserve">2 </w:t>
      </w:r>
      <w:r>
        <w:rPr>
          <w:rFonts w:hint="cs"/>
          <w:rtl/>
        </w:rPr>
        <w:t>במרס 1997)</w:t>
      </w:r>
      <w:r>
        <w:rPr>
          <w:rtl/>
        </w:rPr>
        <w:tab/>
      </w:r>
      <w:r>
        <w:rPr>
          <w:rFonts w:hint="cs"/>
          <w:rtl/>
        </w:rPr>
        <w:t>יצחק מרדכי</w:t>
      </w:r>
    </w:p>
    <w:p w:rsidR="00123347" w:rsidRDefault="00123347">
      <w:pPr>
        <w:pStyle w:val="sig-1"/>
        <w:widowControl/>
        <w:ind w:left="0" w:right="1134"/>
        <w:rPr>
          <w:rtl/>
        </w:rPr>
      </w:pPr>
      <w:r>
        <w:rPr>
          <w:rtl/>
        </w:rPr>
        <w:tab/>
      </w:r>
      <w:r>
        <w:rPr>
          <w:rtl/>
        </w:rPr>
        <w:tab/>
      </w:r>
      <w:r>
        <w:rPr>
          <w:rtl/>
        </w:rPr>
        <w:tab/>
      </w:r>
      <w:r>
        <w:rPr>
          <w:rFonts w:hint="cs"/>
          <w:rtl/>
        </w:rPr>
        <w:t>שר הבטחון</w:t>
      </w:r>
    </w:p>
    <w:p w:rsidR="00123347" w:rsidRPr="00977725" w:rsidRDefault="00123347" w:rsidP="00977725">
      <w:pPr>
        <w:pStyle w:val="P00"/>
        <w:spacing w:before="72"/>
        <w:ind w:left="0" w:right="1134"/>
        <w:rPr>
          <w:rStyle w:val="default"/>
          <w:rFonts w:cs="FrankRuehl"/>
          <w:rtl/>
        </w:rPr>
      </w:pPr>
    </w:p>
    <w:p w:rsidR="00123347" w:rsidRPr="00977725" w:rsidRDefault="00123347" w:rsidP="00977725">
      <w:pPr>
        <w:pStyle w:val="P00"/>
        <w:spacing w:before="72"/>
        <w:ind w:left="0" w:right="1134"/>
        <w:rPr>
          <w:rStyle w:val="default"/>
          <w:rFonts w:cs="FrankRuehl"/>
          <w:rtl/>
        </w:rPr>
      </w:pPr>
    </w:p>
    <w:p w:rsidR="00123347" w:rsidRPr="00977725" w:rsidRDefault="00123347" w:rsidP="00977725">
      <w:pPr>
        <w:pStyle w:val="P00"/>
        <w:spacing w:before="72"/>
        <w:ind w:left="0" w:right="1134"/>
        <w:rPr>
          <w:rStyle w:val="default"/>
          <w:rFonts w:cs="FrankRuehl"/>
          <w:rtl/>
        </w:rPr>
      </w:pPr>
      <w:bookmarkStart w:id="25" w:name="LawPartEnd"/>
    </w:p>
    <w:bookmarkEnd w:id="25"/>
    <w:p w:rsidR="002752AF" w:rsidRDefault="002752AF" w:rsidP="00977725">
      <w:pPr>
        <w:pStyle w:val="P00"/>
        <w:spacing w:before="72"/>
        <w:ind w:left="0" w:right="1134"/>
        <w:rPr>
          <w:rStyle w:val="default"/>
          <w:rFonts w:cs="FrankRuehl"/>
          <w:rtl/>
        </w:rPr>
      </w:pPr>
    </w:p>
    <w:p w:rsidR="002752AF" w:rsidRDefault="002752AF" w:rsidP="00977725">
      <w:pPr>
        <w:pStyle w:val="P00"/>
        <w:spacing w:before="72"/>
        <w:ind w:left="0" w:right="1134"/>
        <w:rPr>
          <w:rStyle w:val="default"/>
          <w:rFonts w:cs="FrankRuehl"/>
          <w:rtl/>
        </w:rPr>
      </w:pPr>
    </w:p>
    <w:p w:rsidR="002752AF" w:rsidRDefault="002752AF" w:rsidP="002752AF">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123347" w:rsidRPr="002752AF" w:rsidRDefault="00123347" w:rsidP="002752AF">
      <w:pPr>
        <w:pStyle w:val="P00"/>
        <w:spacing w:before="72"/>
        <w:ind w:left="0" w:right="1134"/>
        <w:jc w:val="center"/>
        <w:rPr>
          <w:rStyle w:val="default"/>
          <w:rFonts w:cs="David"/>
          <w:color w:val="0000FF"/>
          <w:szCs w:val="24"/>
          <w:u w:val="single"/>
          <w:rtl/>
        </w:rPr>
      </w:pPr>
    </w:p>
    <w:sectPr w:rsidR="00123347" w:rsidRPr="002752AF">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A125B" w:rsidRDefault="00EA125B">
      <w:r>
        <w:separator/>
      </w:r>
    </w:p>
  </w:endnote>
  <w:endnote w:type="continuationSeparator" w:id="0">
    <w:p w:rsidR="00EA125B" w:rsidRDefault="00EA1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23347" w:rsidRDefault="00123347">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123347" w:rsidRDefault="0012334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23347" w:rsidRDefault="0012334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752AF">
      <w:rPr>
        <w:rFonts w:cs="TopType Jerushalmi"/>
        <w:noProof/>
        <w:color w:val="000000"/>
        <w:sz w:val="14"/>
        <w:szCs w:val="14"/>
      </w:rPr>
      <w:t>Z:\00000000000000000000000=2014------------------------\05-May\2014-05-28\LawsForHofit\02\P199_077.doc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23347" w:rsidRDefault="00123347">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2752AF">
      <w:rPr>
        <w:rFonts w:hAnsi="FrankRuehl"/>
        <w:noProof/>
        <w:sz w:val="24"/>
        <w:szCs w:val="24"/>
        <w:rtl/>
      </w:rPr>
      <w:t>6</w:t>
    </w:r>
    <w:r>
      <w:rPr>
        <w:rFonts w:hAnsi="FrankRuehl"/>
        <w:sz w:val="24"/>
        <w:szCs w:val="24"/>
        <w:rtl/>
      </w:rPr>
      <w:fldChar w:fldCharType="end"/>
    </w:r>
  </w:p>
  <w:p w:rsidR="00123347" w:rsidRDefault="0012334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23347" w:rsidRDefault="0012334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752AF">
      <w:rPr>
        <w:rFonts w:cs="TopType Jerushalmi"/>
        <w:noProof/>
        <w:color w:val="000000"/>
        <w:sz w:val="14"/>
        <w:szCs w:val="14"/>
      </w:rPr>
      <w:t>Z:\00000000000000000000000=2014------------------------\05-May\2014-05-28\LawsForHofit\02\P199_077.doc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A125B" w:rsidRDefault="00EA125B" w:rsidP="00977725">
      <w:pPr>
        <w:spacing w:before="60" w:line="240" w:lineRule="auto"/>
        <w:ind w:right="1134"/>
      </w:pPr>
      <w:r>
        <w:separator/>
      </w:r>
    </w:p>
  </w:footnote>
  <w:footnote w:type="continuationSeparator" w:id="0">
    <w:p w:rsidR="00EA125B" w:rsidRDefault="00EA125B">
      <w:r>
        <w:continuationSeparator/>
      </w:r>
    </w:p>
  </w:footnote>
  <w:footnote w:id="1">
    <w:p w:rsidR="00977725" w:rsidRDefault="00977725" w:rsidP="00977725">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sidRPr="00977725">
        <w:rPr>
          <w:rtl/>
        </w:rPr>
        <w:t>*</w:t>
      </w:r>
      <w:r>
        <w:rPr>
          <w:rtl/>
        </w:rPr>
        <w:t xml:space="preserve"> </w:t>
      </w:r>
      <w:r w:rsidRPr="00977725">
        <w:rPr>
          <w:rtl/>
        </w:rPr>
        <w:t>פ</w:t>
      </w:r>
      <w:r w:rsidRPr="00977725">
        <w:rPr>
          <w:rFonts w:hint="cs"/>
          <w:rtl/>
        </w:rPr>
        <w:t xml:space="preserve">ורסמו </w:t>
      </w:r>
      <w:hyperlink r:id="rId1" w:history="1">
        <w:r w:rsidRPr="00977725">
          <w:rPr>
            <w:rStyle w:val="Hyperlink"/>
            <w:rFonts w:hint="cs"/>
            <w:rtl/>
          </w:rPr>
          <w:t>ק"ת תשנ"ז מס' 5823</w:t>
        </w:r>
      </w:hyperlink>
      <w:r w:rsidRPr="00977725">
        <w:rPr>
          <w:rFonts w:hint="cs"/>
          <w:rtl/>
        </w:rPr>
        <w:t xml:space="preserve"> מיום 8.4.1997 עמ' 541.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23347" w:rsidRDefault="00123347">
    <w:pPr>
      <w:pStyle w:val="a3"/>
      <w:spacing w:line="220" w:lineRule="exact"/>
      <w:ind w:left="0" w:right="1134"/>
      <w:jc w:val="center"/>
      <w:rPr>
        <w:rFonts w:hAnsi="FrankRuehl"/>
        <w:color w:val="000000"/>
        <w:sz w:val="28"/>
        <w:szCs w:val="28"/>
        <w:rtl/>
      </w:rPr>
    </w:pPr>
    <w:r>
      <w:rPr>
        <w:rFonts w:hAnsi="FrankRuehl"/>
        <w:color w:val="000000"/>
        <w:sz w:val="28"/>
        <w:szCs w:val="28"/>
        <w:rtl/>
      </w:rPr>
      <w:t>תקנות שירות הקבע בצבא-הגנה לישראל (גימלאות) (היוון קיצבאות ותביעות נגד צד שלישי), תשנ"ז–1997</w:t>
    </w:r>
  </w:p>
  <w:p w:rsidR="00123347" w:rsidRDefault="00123347">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123347" w:rsidRDefault="00123347">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23347" w:rsidRDefault="00123347" w:rsidP="00977725">
    <w:pPr>
      <w:pStyle w:val="a3"/>
      <w:spacing w:line="220" w:lineRule="exact"/>
      <w:ind w:left="0" w:right="1134"/>
      <w:jc w:val="center"/>
      <w:rPr>
        <w:rFonts w:hAnsi="FrankRuehl"/>
        <w:color w:val="000000"/>
        <w:sz w:val="28"/>
        <w:szCs w:val="28"/>
        <w:rtl/>
      </w:rPr>
    </w:pPr>
    <w:r>
      <w:rPr>
        <w:rFonts w:hAnsi="FrankRuehl"/>
        <w:color w:val="000000"/>
        <w:sz w:val="28"/>
        <w:szCs w:val="28"/>
        <w:rtl/>
      </w:rPr>
      <w:t>תקנות שירות הקבע בצבא-הגנה לישראל (גימלאות) (היוון קיצבאות ותביעות נגד צד שלישי), תשנ"ז</w:t>
    </w:r>
    <w:r w:rsidR="00977725">
      <w:rPr>
        <w:rFonts w:hAnsi="FrankRuehl" w:hint="cs"/>
        <w:color w:val="000000"/>
        <w:sz w:val="28"/>
        <w:szCs w:val="28"/>
        <w:rtl/>
      </w:rPr>
      <w:t>-</w:t>
    </w:r>
    <w:r>
      <w:rPr>
        <w:rFonts w:hAnsi="FrankRuehl"/>
        <w:color w:val="000000"/>
        <w:sz w:val="28"/>
        <w:szCs w:val="28"/>
        <w:rtl/>
      </w:rPr>
      <w:t>1997</w:t>
    </w:r>
  </w:p>
  <w:p w:rsidR="00123347" w:rsidRDefault="00123347">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123347" w:rsidRDefault="00123347">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FE4EF2"/>
    <w:multiLevelType w:val="singleLevel"/>
    <w:tmpl w:val="C59A4E00"/>
    <w:lvl w:ilvl="0">
      <w:start w:val="1"/>
      <w:numFmt w:val="bullet"/>
      <w:lvlText w:val=""/>
      <w:lvlJc w:val="left"/>
      <w:pPr>
        <w:tabs>
          <w:tab w:val="num" w:pos="360"/>
        </w:tabs>
        <w:ind w:hanging="360"/>
      </w:pPr>
      <w:rPr>
        <w:rFonts w:ascii="Symbol" w:hAnsi="Symbol" w:cs="Times New Roman" w:hint="default"/>
        <w:sz w:val="22"/>
      </w:rPr>
    </w:lvl>
  </w:abstractNum>
  <w:num w:numId="1" w16cid:durableId="2145535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490C"/>
    <w:rsid w:val="00123347"/>
    <w:rsid w:val="001C541D"/>
    <w:rsid w:val="002752AF"/>
    <w:rsid w:val="002D5327"/>
    <w:rsid w:val="0036660C"/>
    <w:rsid w:val="003E3C57"/>
    <w:rsid w:val="006C1A47"/>
    <w:rsid w:val="006E707F"/>
    <w:rsid w:val="008D5209"/>
    <w:rsid w:val="00977725"/>
    <w:rsid w:val="00AB551A"/>
    <w:rsid w:val="00C0081C"/>
    <w:rsid w:val="00D7490C"/>
    <w:rsid w:val="00EA125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D12A886-B456-4FC7-9FF5-C5FD4DE98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sid w:val="00C0081C"/>
    <w:rPr>
      <w:sz w:val="20"/>
      <w:szCs w:val="20"/>
    </w:rPr>
  </w:style>
  <w:style w:type="character" w:styleId="a6">
    <w:name w:val="footnote reference"/>
    <w:basedOn w:val="a0"/>
    <w:semiHidden/>
    <w:rsid w:val="00C008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82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2085</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פרק 199</vt:lpstr>
    </vt:vector>
  </TitlesOfParts>
  <Company/>
  <LinksUpToDate>false</LinksUpToDate>
  <CharactersWithSpaces>13943</CharactersWithSpaces>
  <SharedDoc>false</SharedDoc>
  <HLinks>
    <vt:vector size="162" baseType="variant">
      <vt:variant>
        <vt:i4>393283</vt:i4>
      </vt:variant>
      <vt:variant>
        <vt:i4>150</vt:i4>
      </vt:variant>
      <vt:variant>
        <vt:i4>0</vt:i4>
      </vt:variant>
      <vt:variant>
        <vt:i4>5</vt:i4>
      </vt:variant>
      <vt:variant>
        <vt:lpwstr>http://www.nevo.co.il/advertisements/nevo-100.doc</vt:lpwstr>
      </vt:variant>
      <vt:variant>
        <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5636105</vt:i4>
      </vt:variant>
      <vt:variant>
        <vt:i4>132</vt:i4>
      </vt:variant>
      <vt:variant>
        <vt:i4>0</vt:i4>
      </vt:variant>
      <vt:variant>
        <vt:i4>5</vt:i4>
      </vt:variant>
      <vt:variant>
        <vt:lpwstr/>
      </vt:variant>
      <vt:variant>
        <vt:lpwstr>med3</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5701641</vt:i4>
      </vt:variant>
      <vt:variant>
        <vt:i4>66</vt:i4>
      </vt:variant>
      <vt:variant>
        <vt:i4>0</vt:i4>
      </vt:variant>
      <vt:variant>
        <vt:i4>5</vt:i4>
      </vt:variant>
      <vt:variant>
        <vt:lpwstr/>
      </vt:variant>
      <vt:variant>
        <vt:lpwstr>med2</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8257539</vt:i4>
      </vt:variant>
      <vt:variant>
        <vt:i4>0</vt:i4>
      </vt:variant>
      <vt:variant>
        <vt:i4>0</vt:i4>
      </vt:variant>
      <vt:variant>
        <vt:i4>5</vt:i4>
      </vt:variant>
      <vt:variant>
        <vt:lpwstr>http://www.nevo.co.il/Law_word/law06/TAK-5823.pdf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P199</vt:lpwstr>
  </property>
  <property fmtid="{D5CDD505-2E9C-101B-9397-08002B2CF9AE}" pid="3" name="CHNAME">
    <vt:lpwstr>צבא-הגנה לישראל</vt:lpwstr>
  </property>
  <property fmtid="{D5CDD505-2E9C-101B-9397-08002B2CF9AE}" pid="4" name="LAWNAME">
    <vt:lpwstr>תקנות שירות הקבע בצבא-הגנה לישראל (גימלאות) (היוון קיצבאות ותביעות נגד צד שלישי), תשנ"ז-1997</vt:lpwstr>
  </property>
  <property fmtid="{D5CDD505-2E9C-101B-9397-08002B2CF9AE}" pid="5" name="LAWNUMBER">
    <vt:lpwstr>0077</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שרות קבע (גמלאות)</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שירות הקבע בצבא-הגנה לישראל (גימלאות) [נוסח משולב]</vt:lpwstr>
  </property>
  <property fmtid="{D5CDD505-2E9C-101B-9397-08002B2CF9AE}" pid="48" name="MEKOR_SAIF1">
    <vt:lpwstr>69X</vt:lpwstr>
  </property>
</Properties>
</file>