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2F47" w:rsidRDefault="000D2F47">
      <w:pPr>
        <w:pStyle w:val="big-header"/>
        <w:ind w:left="0" w:right="1134"/>
        <w:rPr>
          <w:rFonts w:hint="cs"/>
          <w:rtl/>
        </w:rPr>
      </w:pPr>
      <w:r>
        <w:rPr>
          <w:rtl/>
        </w:rPr>
        <w:t>תקנות שירות הקבע בצבא-הגנה לישראל (גימלאות) (הכרת תלות בנפטר), תשכ"ה</w:t>
      </w:r>
      <w:r>
        <w:rPr>
          <w:rFonts w:hint="cs"/>
          <w:rtl/>
        </w:rPr>
        <w:t>-</w:t>
      </w:r>
      <w:r>
        <w:rPr>
          <w:rtl/>
        </w:rPr>
        <w:t>1965</w:t>
      </w:r>
    </w:p>
    <w:p w:rsidR="000D2F47" w:rsidRDefault="000D2F47">
      <w:pPr>
        <w:pStyle w:val="big-header"/>
        <w:ind w:left="0" w:right="1134"/>
        <w:rPr>
          <w:rFonts w:hint="cs"/>
          <w:color w:val="008000"/>
          <w:rtl/>
        </w:rPr>
      </w:pPr>
      <w:r>
        <w:rPr>
          <w:rFonts w:hint="cs"/>
          <w:color w:val="008000"/>
          <w:rtl/>
        </w:rPr>
        <w:t>רבדים בחקיקה</w:t>
      </w:r>
    </w:p>
    <w:p w:rsidR="00820927" w:rsidRPr="00820927" w:rsidRDefault="00820927" w:rsidP="00820927">
      <w:pPr>
        <w:spacing w:line="320" w:lineRule="auto"/>
        <w:jc w:val="left"/>
        <w:rPr>
          <w:rFonts w:cs="FrankRuehl"/>
          <w:szCs w:val="26"/>
          <w:rtl/>
        </w:rPr>
      </w:pPr>
    </w:p>
    <w:p w:rsidR="00820927" w:rsidRPr="00820927" w:rsidRDefault="00820927" w:rsidP="00820927">
      <w:pPr>
        <w:spacing w:line="320" w:lineRule="auto"/>
        <w:jc w:val="left"/>
        <w:rPr>
          <w:rFonts w:cs="Miriam" w:hint="cs"/>
          <w:szCs w:val="22"/>
          <w:rtl/>
        </w:rPr>
      </w:pPr>
      <w:r w:rsidRPr="00820927">
        <w:rPr>
          <w:rFonts w:cs="Miriam"/>
          <w:szCs w:val="22"/>
          <w:rtl/>
        </w:rPr>
        <w:t>בטחון</w:t>
      </w:r>
      <w:r w:rsidRPr="00820927">
        <w:rPr>
          <w:rFonts w:cs="FrankRuehl"/>
          <w:szCs w:val="26"/>
          <w:rtl/>
        </w:rPr>
        <w:t xml:space="preserve"> – צה"ל – שרות קבע (גמלאות)</w:t>
      </w:r>
    </w:p>
    <w:p w:rsidR="000D2F47" w:rsidRDefault="000D2F47">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D2F47">
        <w:tblPrEx>
          <w:tblCellMar>
            <w:top w:w="0" w:type="dxa"/>
            <w:bottom w:w="0" w:type="dxa"/>
          </w:tblCellMar>
        </w:tblPrEx>
        <w:tc>
          <w:tcPr>
            <w:tcW w:w="850" w:type="dxa"/>
          </w:tcPr>
          <w:p w:rsidR="000D2F47" w:rsidRDefault="000D2F4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D2F47" w:rsidRDefault="000D2F47">
            <w:pPr>
              <w:spacing w:line="240" w:lineRule="auto"/>
              <w:rPr>
                <w:sz w:val="24"/>
              </w:rPr>
            </w:pPr>
            <w:hyperlink w:anchor="Seif0" w:tooltip="הגדרה" w:history="1">
              <w:r>
                <w:rPr>
                  <w:rStyle w:val="Hyperlink"/>
                </w:rPr>
                <w:t>Go</w:t>
              </w:r>
            </w:hyperlink>
          </w:p>
        </w:tc>
        <w:tc>
          <w:tcPr>
            <w:tcW w:w="5669" w:type="dxa"/>
          </w:tcPr>
          <w:p w:rsidR="000D2F47" w:rsidRDefault="000D2F47">
            <w:pPr>
              <w:spacing w:line="240" w:lineRule="auto"/>
              <w:rPr>
                <w:sz w:val="24"/>
                <w:rtl/>
              </w:rPr>
            </w:pPr>
            <w:r>
              <w:rPr>
                <w:sz w:val="24"/>
                <w:rtl/>
              </w:rPr>
              <w:t>הגדרה</w:t>
            </w:r>
          </w:p>
        </w:tc>
        <w:tc>
          <w:tcPr>
            <w:tcW w:w="1247" w:type="dxa"/>
          </w:tcPr>
          <w:p w:rsidR="000D2F47" w:rsidRDefault="000D2F47">
            <w:pPr>
              <w:spacing w:line="240" w:lineRule="auto"/>
              <w:rPr>
                <w:sz w:val="24"/>
              </w:rPr>
            </w:pPr>
            <w:r>
              <w:rPr>
                <w:sz w:val="24"/>
                <w:rtl/>
              </w:rPr>
              <w:t xml:space="preserve">סעיף 1 </w:t>
            </w:r>
          </w:p>
        </w:tc>
      </w:tr>
      <w:tr w:rsidR="000D2F47">
        <w:tblPrEx>
          <w:tblCellMar>
            <w:top w:w="0" w:type="dxa"/>
            <w:bottom w:w="0" w:type="dxa"/>
          </w:tblCellMar>
        </w:tblPrEx>
        <w:tc>
          <w:tcPr>
            <w:tcW w:w="850" w:type="dxa"/>
          </w:tcPr>
          <w:p w:rsidR="000D2F47" w:rsidRDefault="000D2F4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D2F47" w:rsidRDefault="000D2F47">
            <w:pPr>
              <w:spacing w:line="240" w:lineRule="auto"/>
              <w:rPr>
                <w:sz w:val="24"/>
              </w:rPr>
            </w:pPr>
            <w:hyperlink w:anchor="Seif1" w:tooltip="הכרת בן משפחה תלוי כשאיר" w:history="1">
              <w:r>
                <w:rPr>
                  <w:rStyle w:val="Hyperlink"/>
                </w:rPr>
                <w:t>Go</w:t>
              </w:r>
            </w:hyperlink>
          </w:p>
        </w:tc>
        <w:tc>
          <w:tcPr>
            <w:tcW w:w="5669" w:type="dxa"/>
          </w:tcPr>
          <w:p w:rsidR="000D2F47" w:rsidRDefault="000D2F47">
            <w:pPr>
              <w:spacing w:line="240" w:lineRule="auto"/>
              <w:rPr>
                <w:sz w:val="24"/>
                <w:rtl/>
              </w:rPr>
            </w:pPr>
            <w:r>
              <w:rPr>
                <w:sz w:val="24"/>
                <w:rtl/>
              </w:rPr>
              <w:t>הכרת בן משפחה תלוי כשאיר</w:t>
            </w:r>
          </w:p>
        </w:tc>
        <w:tc>
          <w:tcPr>
            <w:tcW w:w="1247" w:type="dxa"/>
          </w:tcPr>
          <w:p w:rsidR="000D2F47" w:rsidRDefault="000D2F47">
            <w:pPr>
              <w:spacing w:line="240" w:lineRule="auto"/>
              <w:rPr>
                <w:sz w:val="24"/>
              </w:rPr>
            </w:pPr>
            <w:r>
              <w:rPr>
                <w:sz w:val="24"/>
                <w:rtl/>
              </w:rPr>
              <w:t xml:space="preserve">סעיף 2 </w:t>
            </w:r>
          </w:p>
        </w:tc>
      </w:tr>
      <w:tr w:rsidR="000D2F47">
        <w:tblPrEx>
          <w:tblCellMar>
            <w:top w:w="0" w:type="dxa"/>
            <w:bottom w:w="0" w:type="dxa"/>
          </w:tblCellMar>
        </w:tblPrEx>
        <w:tc>
          <w:tcPr>
            <w:tcW w:w="850" w:type="dxa"/>
          </w:tcPr>
          <w:p w:rsidR="000D2F47" w:rsidRDefault="000D2F4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D2F47" w:rsidRDefault="000D2F47">
            <w:pPr>
              <w:spacing w:line="240" w:lineRule="auto"/>
              <w:rPr>
                <w:sz w:val="24"/>
              </w:rPr>
            </w:pPr>
            <w:hyperlink w:anchor="Seif2" w:tooltip="החלטה בכתב" w:history="1">
              <w:r>
                <w:rPr>
                  <w:rStyle w:val="Hyperlink"/>
                </w:rPr>
                <w:t>Go</w:t>
              </w:r>
            </w:hyperlink>
          </w:p>
        </w:tc>
        <w:tc>
          <w:tcPr>
            <w:tcW w:w="5669" w:type="dxa"/>
          </w:tcPr>
          <w:p w:rsidR="000D2F47" w:rsidRDefault="000D2F47">
            <w:pPr>
              <w:spacing w:line="240" w:lineRule="auto"/>
              <w:rPr>
                <w:sz w:val="24"/>
                <w:rtl/>
              </w:rPr>
            </w:pPr>
            <w:r>
              <w:rPr>
                <w:sz w:val="24"/>
                <w:rtl/>
              </w:rPr>
              <w:t>החלטה בכתב</w:t>
            </w:r>
          </w:p>
        </w:tc>
        <w:tc>
          <w:tcPr>
            <w:tcW w:w="1247" w:type="dxa"/>
          </w:tcPr>
          <w:p w:rsidR="000D2F47" w:rsidRDefault="000D2F47">
            <w:pPr>
              <w:spacing w:line="240" w:lineRule="auto"/>
              <w:rPr>
                <w:sz w:val="24"/>
              </w:rPr>
            </w:pPr>
            <w:r>
              <w:rPr>
                <w:sz w:val="24"/>
                <w:rtl/>
              </w:rPr>
              <w:t xml:space="preserve">סעיף 3 </w:t>
            </w:r>
          </w:p>
        </w:tc>
      </w:tr>
      <w:tr w:rsidR="000D2F47">
        <w:tblPrEx>
          <w:tblCellMar>
            <w:top w:w="0" w:type="dxa"/>
            <w:bottom w:w="0" w:type="dxa"/>
          </w:tblCellMar>
        </w:tblPrEx>
        <w:tc>
          <w:tcPr>
            <w:tcW w:w="850" w:type="dxa"/>
          </w:tcPr>
          <w:p w:rsidR="000D2F47" w:rsidRDefault="000D2F4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D2F47" w:rsidRDefault="000D2F47">
            <w:pPr>
              <w:spacing w:line="240" w:lineRule="auto"/>
              <w:rPr>
                <w:sz w:val="24"/>
              </w:rPr>
            </w:pPr>
            <w:hyperlink w:anchor="Seif3" w:tooltip="השם" w:history="1">
              <w:r>
                <w:rPr>
                  <w:rStyle w:val="Hyperlink"/>
                </w:rPr>
                <w:t>Go</w:t>
              </w:r>
            </w:hyperlink>
          </w:p>
        </w:tc>
        <w:tc>
          <w:tcPr>
            <w:tcW w:w="5669" w:type="dxa"/>
          </w:tcPr>
          <w:p w:rsidR="000D2F47" w:rsidRDefault="000D2F47">
            <w:pPr>
              <w:spacing w:line="240" w:lineRule="auto"/>
              <w:rPr>
                <w:sz w:val="24"/>
                <w:rtl/>
              </w:rPr>
            </w:pPr>
            <w:r>
              <w:rPr>
                <w:sz w:val="24"/>
                <w:rtl/>
              </w:rPr>
              <w:t>השם</w:t>
            </w:r>
          </w:p>
        </w:tc>
        <w:tc>
          <w:tcPr>
            <w:tcW w:w="1247" w:type="dxa"/>
          </w:tcPr>
          <w:p w:rsidR="000D2F47" w:rsidRDefault="000D2F47">
            <w:pPr>
              <w:spacing w:line="240" w:lineRule="auto"/>
              <w:rPr>
                <w:sz w:val="24"/>
              </w:rPr>
            </w:pPr>
            <w:r>
              <w:rPr>
                <w:sz w:val="24"/>
                <w:rtl/>
              </w:rPr>
              <w:t xml:space="preserve">סעיף 4 </w:t>
            </w:r>
          </w:p>
        </w:tc>
      </w:tr>
    </w:tbl>
    <w:p w:rsidR="000D2F47" w:rsidRDefault="000D2F47">
      <w:pPr>
        <w:pStyle w:val="big-header"/>
        <w:ind w:left="0" w:right="1134"/>
        <w:rPr>
          <w:rtl/>
        </w:rPr>
      </w:pPr>
    </w:p>
    <w:p w:rsidR="000D2F47" w:rsidRPr="00820927" w:rsidRDefault="000D2F47" w:rsidP="00820927">
      <w:pPr>
        <w:pStyle w:val="big-header"/>
        <w:ind w:left="0" w:right="1134"/>
        <w:rPr>
          <w:rStyle w:val="default"/>
          <w:rFonts w:cs="FrankRuehl" w:hint="cs"/>
          <w:szCs w:val="32"/>
          <w:rtl/>
        </w:rPr>
      </w:pPr>
      <w:r>
        <w:rPr>
          <w:rtl/>
        </w:rPr>
        <w:br w:type="page"/>
      </w:r>
      <w:r>
        <w:rPr>
          <w:rtl/>
        </w:rPr>
        <w:lastRenderedPageBreak/>
        <w:t>ת</w:t>
      </w:r>
      <w:r>
        <w:rPr>
          <w:rFonts w:hint="cs"/>
          <w:rtl/>
        </w:rPr>
        <w:t>קנות שירות הקבע בצבא-הגנה לישראל (גימלאות) (הכרת תלות בנפטר), תשכ"ה-1965</w:t>
      </w:r>
      <w:r>
        <w:rPr>
          <w:rStyle w:val="default"/>
          <w:rtl/>
        </w:rPr>
        <w:footnoteReference w:customMarkFollows="1" w:id="1"/>
        <w:t>*</w:t>
      </w:r>
    </w:p>
    <w:p w:rsidR="000D2F47" w:rsidRDefault="000D2F4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4(4) ו-56 לחוק שירות הקבע בצבא-הגנה לישראל (גימלאות), תשי"ד-1954, אני מתקין תקנות אלה:</w:t>
      </w:r>
    </w:p>
    <w:p w:rsidR="000D2F47" w:rsidRDefault="000D2F47">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8pt;z-index:251655168" o:allowincell="f" filled="f" stroked="f" strokecolor="lime" strokeweight=".25pt">
            <v:textbox inset="0,0,0,0">
              <w:txbxContent>
                <w:p w:rsidR="000D2F47" w:rsidRDefault="000D2F47">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תקנות אלה, "נפטר" - חייל או זכאי לקצבת פרישה אשר לפני מותם לא היה להרכב המשפחה השפעה על שיעור המשכורת או הקצבה או הקצבה של החייל או הזכאי לקצבה כאמור.</w:t>
      </w:r>
    </w:p>
    <w:p w:rsidR="000D2F47" w:rsidRDefault="000D2F47">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4pt;z-index:251656192" o:allowincell="f" filled="f" stroked="f" strokecolor="lime" strokeweight=".25pt">
            <v:textbox inset="0,0,0,0">
              <w:txbxContent>
                <w:p w:rsidR="000D2F47" w:rsidRDefault="000D2F47">
                  <w:pPr>
                    <w:spacing w:line="160" w:lineRule="exact"/>
                    <w:jc w:val="left"/>
                    <w:rPr>
                      <w:rFonts w:cs="Miriam"/>
                      <w:noProof/>
                      <w:szCs w:val="18"/>
                      <w:rtl/>
                    </w:rPr>
                  </w:pPr>
                  <w:r>
                    <w:rPr>
                      <w:rFonts w:cs="Miriam"/>
                      <w:szCs w:val="18"/>
                      <w:rtl/>
                    </w:rPr>
                    <w:t>ה</w:t>
                  </w:r>
                  <w:r>
                    <w:rPr>
                      <w:rFonts w:cs="Miriam" w:hint="cs"/>
                      <w:szCs w:val="18"/>
                      <w:rtl/>
                    </w:rPr>
                    <w:t>כר</w:t>
                  </w:r>
                  <w:r>
                    <w:rPr>
                      <w:rFonts w:cs="Miriam"/>
                      <w:szCs w:val="18"/>
                      <w:rtl/>
                    </w:rPr>
                    <w:t>ת</w:t>
                  </w:r>
                  <w:r>
                    <w:rPr>
                      <w:rFonts w:cs="Miriam" w:hint="cs"/>
                      <w:szCs w:val="18"/>
                      <w:rtl/>
                    </w:rPr>
                    <w:t xml:space="preserve"> בן </w:t>
                  </w:r>
                  <w:r>
                    <w:rPr>
                      <w:rFonts w:cs="Miriam"/>
                      <w:szCs w:val="18"/>
                      <w:rtl/>
                    </w:rPr>
                    <w:t>מ</w:t>
                  </w:r>
                  <w:r>
                    <w:rPr>
                      <w:rFonts w:cs="Miriam" w:hint="cs"/>
                      <w:szCs w:val="18"/>
                      <w:rtl/>
                    </w:rPr>
                    <w:t xml:space="preserve">שפחה תלוי </w:t>
                  </w:r>
                  <w:r>
                    <w:rPr>
                      <w:rFonts w:cs="Miriam"/>
                      <w:szCs w:val="18"/>
                      <w:rtl/>
                    </w:rPr>
                    <w:t>כ</w:t>
                  </w:r>
                  <w:r>
                    <w:rPr>
                      <w:rFonts w:cs="Miriam" w:hint="cs"/>
                      <w:szCs w:val="18"/>
                      <w:rtl/>
                    </w:rPr>
                    <w:t>שאיר</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ענין סעיף 4(4) לחוק יראו כשאירו של הנפט</w:t>
      </w:r>
      <w:r>
        <w:rPr>
          <w:rStyle w:val="default"/>
          <w:rFonts w:cs="FrankRuehl"/>
          <w:rtl/>
        </w:rPr>
        <w:t>ר</w:t>
      </w:r>
      <w:r>
        <w:rPr>
          <w:rStyle w:val="default"/>
          <w:rFonts w:cs="FrankRuehl" w:hint="cs"/>
          <w:rtl/>
        </w:rPr>
        <w:t xml:space="preserve"> אדם שנתקיים בו אחד מאלה:</w:t>
      </w:r>
    </w:p>
    <w:p w:rsidR="000D2F47" w:rsidRDefault="000D2F4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בן משפחה של חייל שנפטר ושסעיף 22 חל עליו;</w:t>
      </w:r>
    </w:p>
    <w:p w:rsidR="000D2F47" w:rsidRDefault="000D2F4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בן משפחה של זכאי לקצבת פרישה שנפטר ושסעיף 25 חל עליו, והוכיח לממונה כי במות הנפטר היה עיקר פרנסתו על הנפטר - כל עוד אינו עומד ברשות עצמו;</w:t>
      </w:r>
    </w:p>
    <w:p w:rsidR="000D2F47" w:rsidRDefault="000D2F47">
      <w:pPr>
        <w:pStyle w:val="P22"/>
        <w:spacing w:before="72"/>
        <w:ind w:left="1021" w:right="1134"/>
        <w:rPr>
          <w:rStyle w:val="default"/>
          <w:rFonts w:cs="FrankRuehl"/>
          <w:rtl/>
        </w:rPr>
      </w:pPr>
      <w:r>
        <w:rPr>
          <w:lang w:val="he-IL"/>
        </w:rPr>
        <w:pict>
          <v:rect id="_x0000_s1028" style="position:absolute;left:0;text-align:left;margin-left:464.5pt;margin-top:8.05pt;width:75.05pt;height:8pt;z-index:251657216" o:allowincell="f" filled="f" stroked="f" strokecolor="lime" strokeweight=".25pt">
            <v:textbox inset="0,0,0,0">
              <w:txbxContent>
                <w:p w:rsidR="000D2F47" w:rsidRDefault="000D2F47">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תש"ן-1990</w:t>
                  </w:r>
                </w:p>
              </w:txbxContent>
            </v:textbox>
            <w10:anchorlock/>
          </v:rect>
        </w:pict>
      </w:r>
      <w:r>
        <w:rPr>
          <w:rStyle w:val="default"/>
          <w:rFonts w:cs="FrankRuehl"/>
          <w:rtl/>
        </w:rPr>
        <w:t>(3)</w:t>
      </w:r>
      <w:r>
        <w:rPr>
          <w:rStyle w:val="default"/>
          <w:rFonts w:cs="FrankRuehl"/>
          <w:rtl/>
        </w:rPr>
        <w:tab/>
      </w:r>
      <w:r>
        <w:rPr>
          <w:rStyle w:val="default"/>
          <w:rFonts w:cs="FrankRuehl" w:hint="cs"/>
          <w:rtl/>
        </w:rPr>
        <w:t>הוא בן משפחה</w:t>
      </w:r>
      <w:r>
        <w:rPr>
          <w:rStyle w:val="default"/>
          <w:rFonts w:cs="FrankRuehl"/>
          <w:rtl/>
        </w:rPr>
        <w:t xml:space="preserve"> </w:t>
      </w:r>
      <w:r>
        <w:rPr>
          <w:rStyle w:val="default"/>
          <w:rFonts w:cs="FrankRuehl" w:hint="cs"/>
          <w:rtl/>
        </w:rPr>
        <w:t>של חייל שנפטר וסעיף 23 לחוק חל עליו והוא הוכר כזכאי לתגמול בסכום הגבוה מסכום התגמול המזערי, לפי סעיף 22 לחוק משפחות חיילים שנספו במערכה (תגמולים ושיקום), תש"י-1950 (להלן - חוק משפחות חיילים) מהמועד שהוכר כאמור, וכל עוד הוא זכאי לתגמול בסכום הגבוה מסכום ה</w:t>
      </w:r>
      <w:r>
        <w:rPr>
          <w:rStyle w:val="default"/>
          <w:rFonts w:cs="FrankRuehl"/>
          <w:rtl/>
        </w:rPr>
        <w:t>תג</w:t>
      </w:r>
      <w:r>
        <w:rPr>
          <w:rStyle w:val="default"/>
          <w:rFonts w:cs="FrankRuehl" w:hint="cs"/>
          <w:rtl/>
        </w:rPr>
        <w:t>מול המזערי; בתקנה זו, "סכום התגמול המזערי" - סכום השווה ל-15% מסכום התגמול הניתן לשכול, לפי סעיף 10 לחוק משפחות חיילים.</w:t>
      </w:r>
    </w:p>
    <w:p w:rsidR="000D2F47" w:rsidRDefault="000D2F47">
      <w:pPr>
        <w:pStyle w:val="P22"/>
        <w:spacing w:before="72"/>
        <w:ind w:left="1021" w:right="1134"/>
        <w:rPr>
          <w:rStyle w:val="default"/>
          <w:rFonts w:cs="FrankRuehl" w:hint="cs"/>
          <w:rtl/>
        </w:rPr>
      </w:pPr>
      <w:r>
        <w:rPr>
          <w:lang w:val="he-IL"/>
        </w:rPr>
        <w:pict>
          <v:rect id="_x0000_s1029" style="position:absolute;left:0;text-align:left;margin-left:464.5pt;margin-top:8.05pt;width:75.05pt;height:8pt;z-index:251658240" o:allowincell="f" filled="f" stroked="f" strokecolor="lime" strokeweight=".25pt">
            <v:textbox inset="0,0,0,0">
              <w:txbxContent>
                <w:p w:rsidR="000D2F47" w:rsidRDefault="000D2F47">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default"/>
          <w:rFonts w:cs="FrankRuehl"/>
          <w:rtl/>
        </w:rPr>
        <w:t>(4)</w:t>
      </w:r>
      <w:r>
        <w:rPr>
          <w:rStyle w:val="default"/>
          <w:rFonts w:cs="FrankRuehl"/>
          <w:rtl/>
        </w:rPr>
        <w:tab/>
      </w:r>
      <w:r>
        <w:rPr>
          <w:rStyle w:val="default"/>
          <w:rFonts w:cs="FrankRuehl" w:hint="cs"/>
          <w:rtl/>
        </w:rPr>
        <w:t>הוא בן משפחה של חייל שנפטר וסעיף 24 לחוק חל עליו והוכיח לממונה כי במות הנפטר היה עיקר פרנסתו על הנפטר.</w:t>
      </w:r>
    </w:p>
    <w:p w:rsidR="000D2F47" w:rsidRDefault="000D2F47">
      <w:pPr>
        <w:pStyle w:val="P00"/>
        <w:spacing w:before="0"/>
        <w:ind w:left="1021" w:right="1134"/>
        <w:rPr>
          <w:rFonts w:hint="cs"/>
          <w:b/>
          <w:bCs/>
          <w:vanish/>
          <w:szCs w:val="20"/>
          <w:shd w:val="clear" w:color="auto" w:fill="FFFF99"/>
          <w:rtl/>
        </w:rPr>
      </w:pPr>
      <w:bookmarkStart w:id="2" w:name="Rov7"/>
      <w:r>
        <w:rPr>
          <w:rFonts w:hint="cs"/>
          <w:vanish/>
          <w:color w:val="FF0000"/>
          <w:szCs w:val="20"/>
          <w:shd w:val="clear" w:color="auto" w:fill="FFFF99"/>
          <w:rtl/>
        </w:rPr>
        <w:t>מיום 10.5.1990</w:t>
      </w:r>
    </w:p>
    <w:p w:rsidR="000D2F47" w:rsidRDefault="000D2F47">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תש"ן-1990</w:t>
      </w:r>
    </w:p>
    <w:p w:rsidR="000D2F47" w:rsidRDefault="000D2F47">
      <w:pPr>
        <w:pStyle w:val="P00"/>
        <w:tabs>
          <w:tab w:val="clear" w:pos="6259"/>
        </w:tabs>
        <w:spacing w:before="0"/>
        <w:ind w:left="1021" w:right="1134"/>
        <w:rPr>
          <w:rFonts w:hint="cs"/>
          <w:vanish/>
          <w:szCs w:val="20"/>
          <w:shd w:val="clear" w:color="auto" w:fill="FFFF99"/>
          <w:rtl/>
        </w:rPr>
      </w:pPr>
      <w:hyperlink r:id="rId6" w:history="1">
        <w:r>
          <w:rPr>
            <w:rStyle w:val="Hyperlink"/>
            <w:rFonts w:hint="cs"/>
            <w:vanish/>
            <w:szCs w:val="20"/>
            <w:shd w:val="clear" w:color="auto" w:fill="FFFF99"/>
            <w:rtl/>
          </w:rPr>
          <w:t>ק"ת תש"ן מס' 5266</w:t>
        </w:r>
      </w:hyperlink>
      <w:r>
        <w:rPr>
          <w:rFonts w:hint="cs"/>
          <w:vanish/>
          <w:szCs w:val="20"/>
          <w:shd w:val="clear" w:color="auto" w:fill="FFFF99"/>
          <w:rtl/>
        </w:rPr>
        <w:t xml:space="preserve"> מיום 10.5.1990 עמ' 603</w:t>
      </w:r>
    </w:p>
    <w:p w:rsidR="000D2F47" w:rsidRDefault="000D2F47">
      <w:pPr>
        <w:pStyle w:val="P00"/>
        <w:tabs>
          <w:tab w:val="clear" w:pos="6259"/>
        </w:tabs>
        <w:spacing w:before="0"/>
        <w:ind w:left="1021" w:right="1134"/>
        <w:rPr>
          <w:rFonts w:hint="cs"/>
          <w:b/>
          <w:bCs/>
          <w:vanish/>
          <w:szCs w:val="20"/>
          <w:shd w:val="clear" w:color="auto" w:fill="FFFF99"/>
          <w:rtl/>
        </w:rPr>
      </w:pPr>
      <w:r>
        <w:rPr>
          <w:rFonts w:hint="cs"/>
          <w:b/>
          <w:bCs/>
          <w:vanish/>
          <w:szCs w:val="20"/>
          <w:shd w:val="clear" w:color="auto" w:fill="FFFF99"/>
          <w:rtl/>
        </w:rPr>
        <w:t>החלפת פסקה 2(3)</w:t>
      </w:r>
    </w:p>
    <w:p w:rsidR="000D2F47" w:rsidRDefault="000D2F47">
      <w:pPr>
        <w:pStyle w:val="P00"/>
        <w:tabs>
          <w:tab w:val="clear" w:pos="6259"/>
        </w:tabs>
        <w:ind w:left="1021" w:right="1134"/>
        <w:rPr>
          <w:rFonts w:hint="cs"/>
          <w:vanish/>
          <w:szCs w:val="20"/>
          <w:shd w:val="clear" w:color="auto" w:fill="FFFF99"/>
          <w:rtl/>
        </w:rPr>
      </w:pPr>
      <w:r>
        <w:rPr>
          <w:rFonts w:hint="cs"/>
          <w:vanish/>
          <w:szCs w:val="20"/>
          <w:shd w:val="clear" w:color="auto" w:fill="FFFF99"/>
          <w:rtl/>
        </w:rPr>
        <w:t>הנוסח הקודם:</w:t>
      </w:r>
    </w:p>
    <w:p w:rsidR="000D2F47" w:rsidRDefault="000D2F47">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(3)</w:t>
      </w:r>
      <w:r>
        <w:rPr>
          <w:rFonts w:hint="cs"/>
          <w:strike/>
          <w:vanish/>
          <w:sz w:val="22"/>
          <w:szCs w:val="22"/>
          <w:shd w:val="clear" w:color="auto" w:fill="FFFF99"/>
          <w:rtl/>
        </w:rPr>
        <w:tab/>
        <w:t xml:space="preserve">הוא בן משפחה של חייל שנפטר ושסעיף 23 חל עליו והוא הוכר סמוך למותו של הנפטר מחמת היותו תלוי בו כזכאי לתגמולים לפי חוק משפחות חיילים שנספו במערכה (תגמולים ושיקום), תש"י-1950 </w:t>
      </w:r>
      <w:r>
        <w:rPr>
          <w:strike/>
          <w:vanish/>
          <w:sz w:val="22"/>
          <w:szCs w:val="22"/>
          <w:shd w:val="clear" w:color="auto" w:fill="FFFF99"/>
          <w:rtl/>
        </w:rPr>
        <w:t>–</w:t>
      </w:r>
      <w:r>
        <w:rPr>
          <w:rFonts w:hint="cs"/>
          <w:strike/>
          <w:vanish/>
          <w:sz w:val="22"/>
          <w:szCs w:val="22"/>
          <w:shd w:val="clear" w:color="auto" w:fill="FFFF99"/>
          <w:rtl/>
        </w:rPr>
        <w:t xml:space="preserve"> מהמועד שהוכר כך וכל עוד הוא זכאי לתגמולים לפיו.</w:t>
      </w:r>
    </w:p>
    <w:p w:rsidR="000D2F47" w:rsidRDefault="000D2F47">
      <w:pPr>
        <w:pStyle w:val="P00"/>
        <w:spacing w:before="0"/>
        <w:ind w:left="1021" w:right="1134"/>
        <w:rPr>
          <w:rFonts w:hint="cs"/>
          <w:vanish/>
          <w:color w:val="FF0000"/>
          <w:szCs w:val="20"/>
          <w:shd w:val="clear" w:color="auto" w:fill="FFFF99"/>
          <w:rtl/>
        </w:rPr>
      </w:pPr>
    </w:p>
    <w:p w:rsidR="000D2F47" w:rsidRDefault="000D2F47">
      <w:pPr>
        <w:pStyle w:val="P00"/>
        <w:spacing w:before="0"/>
        <w:ind w:left="1021" w:right="1134"/>
        <w:rPr>
          <w:rFonts w:hint="cs"/>
          <w:b/>
          <w:bCs/>
          <w:vanish/>
          <w:szCs w:val="20"/>
          <w:shd w:val="clear" w:color="auto" w:fill="FFFF99"/>
          <w:rtl/>
        </w:rPr>
      </w:pPr>
      <w:r>
        <w:rPr>
          <w:rFonts w:hint="cs"/>
          <w:vanish/>
          <w:color w:val="FF0000"/>
          <w:szCs w:val="20"/>
          <w:shd w:val="clear" w:color="auto" w:fill="FFFF99"/>
          <w:rtl/>
        </w:rPr>
        <w:t>מיום 30.7.1991</w:t>
      </w:r>
    </w:p>
    <w:p w:rsidR="000D2F47" w:rsidRDefault="000D2F47">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תשנ"א-1991</w:t>
      </w:r>
    </w:p>
    <w:p w:rsidR="000D2F47" w:rsidRDefault="000D2F47">
      <w:pPr>
        <w:pStyle w:val="P00"/>
        <w:tabs>
          <w:tab w:val="clear" w:pos="6259"/>
        </w:tabs>
        <w:spacing w:before="0"/>
        <w:ind w:left="1021" w:right="1134"/>
        <w:rPr>
          <w:rFonts w:hint="cs"/>
          <w:vanish/>
          <w:szCs w:val="20"/>
          <w:shd w:val="clear" w:color="auto" w:fill="FFFF99"/>
          <w:rtl/>
        </w:rPr>
      </w:pPr>
      <w:hyperlink r:id="rId7" w:history="1">
        <w:r>
          <w:rPr>
            <w:rStyle w:val="Hyperlink"/>
            <w:rFonts w:hint="cs"/>
            <w:vanish/>
            <w:szCs w:val="20"/>
            <w:shd w:val="clear" w:color="auto" w:fill="FFFF99"/>
            <w:rtl/>
          </w:rPr>
          <w:t>ק"ת תשנ"א מס' 5374</w:t>
        </w:r>
      </w:hyperlink>
      <w:r>
        <w:rPr>
          <w:rFonts w:hint="cs"/>
          <w:vanish/>
          <w:szCs w:val="20"/>
          <w:shd w:val="clear" w:color="auto" w:fill="FFFF99"/>
          <w:rtl/>
        </w:rPr>
        <w:t xml:space="preserve"> מיום 30.7.1991 עמ' 1074</w:t>
      </w:r>
    </w:p>
    <w:p w:rsidR="000D2F47" w:rsidRDefault="000D2F47">
      <w:pPr>
        <w:pStyle w:val="P00"/>
        <w:tabs>
          <w:tab w:val="clear" w:pos="6259"/>
        </w:tabs>
        <w:spacing w:before="0"/>
        <w:ind w:left="1021" w:right="1134"/>
        <w:rPr>
          <w:rFonts w:hint="cs"/>
          <w:b/>
          <w:bCs/>
          <w:sz w:val="2"/>
          <w:szCs w:val="2"/>
          <w:rtl/>
        </w:rPr>
      </w:pPr>
      <w:r>
        <w:rPr>
          <w:rFonts w:hint="cs"/>
          <w:b/>
          <w:bCs/>
          <w:vanish/>
          <w:szCs w:val="20"/>
          <w:shd w:val="clear" w:color="auto" w:fill="FFFF99"/>
          <w:rtl/>
        </w:rPr>
        <w:t>הוספת פסקה 2(4)</w:t>
      </w:r>
      <w:bookmarkEnd w:id="2"/>
    </w:p>
    <w:p w:rsidR="000D2F47" w:rsidRDefault="000D2F47">
      <w:pPr>
        <w:pStyle w:val="P00"/>
        <w:spacing w:before="72"/>
        <w:ind w:left="0" w:right="1134"/>
        <w:rPr>
          <w:rStyle w:val="default"/>
          <w:rFonts w:cs="FrankRuehl"/>
          <w:rtl/>
        </w:rPr>
      </w:pPr>
      <w:bookmarkStart w:id="3" w:name="Seif2"/>
      <w:bookmarkEnd w:id="3"/>
      <w:r>
        <w:rPr>
          <w:lang w:val="he-IL"/>
        </w:rPr>
        <w:pict>
          <v:rect id="_x0000_s1030" style="position:absolute;left:0;text-align:left;margin-left:464.5pt;margin-top:8.05pt;width:75.05pt;height:10.95pt;z-index:251659264" o:allowincell="f" filled="f" stroked="f" strokecolor="lime" strokeweight=".25pt">
            <v:textbox style="mso-next-textbox:#_x0000_s1030" inset="0,0,0,0">
              <w:txbxContent>
                <w:p w:rsidR="000D2F47" w:rsidRDefault="000D2F47">
                  <w:pPr>
                    <w:spacing w:line="160" w:lineRule="exact"/>
                    <w:jc w:val="left"/>
                    <w:rPr>
                      <w:rFonts w:cs="Miriam"/>
                      <w:noProof/>
                      <w:szCs w:val="18"/>
                      <w:rtl/>
                    </w:rPr>
                  </w:pPr>
                  <w:r>
                    <w:rPr>
                      <w:rFonts w:cs="Miriam"/>
                      <w:szCs w:val="18"/>
                      <w:rtl/>
                    </w:rPr>
                    <w:t>ה</w:t>
                  </w:r>
                  <w:r>
                    <w:rPr>
                      <w:rFonts w:cs="Miriam" w:hint="cs"/>
                      <w:szCs w:val="18"/>
                      <w:rtl/>
                    </w:rPr>
                    <w:t>חלטה בכ</w:t>
                  </w:r>
                  <w:r>
                    <w:rPr>
                      <w:rFonts w:cs="Miriam"/>
                      <w:szCs w:val="18"/>
                      <w:rtl/>
                    </w:rPr>
                    <w:t>ת</w:t>
                  </w:r>
                  <w:r>
                    <w:rPr>
                      <w:rFonts w:cs="Miriam" w:hint="cs"/>
                      <w:szCs w:val="18"/>
                      <w:rtl/>
                    </w:rPr>
                    <w:t>ב</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ממונה ינמק בכתב את החלטתו לפי תקנות אלה.</w:t>
      </w:r>
    </w:p>
    <w:p w:rsidR="000D2F47" w:rsidRDefault="000D2F47">
      <w:pPr>
        <w:pStyle w:val="P00"/>
        <w:spacing w:before="72"/>
        <w:ind w:left="0" w:right="1134"/>
        <w:rPr>
          <w:rStyle w:val="default"/>
          <w:rFonts w:cs="FrankRuehl"/>
          <w:rtl/>
        </w:rPr>
      </w:pPr>
      <w:bookmarkStart w:id="4" w:name="Seif3"/>
      <w:bookmarkEnd w:id="4"/>
      <w:r>
        <w:rPr>
          <w:lang w:val="he-IL"/>
        </w:rPr>
        <w:pict>
          <v:rect id="_x0000_s1031" style="position:absolute;left:0;text-align:left;margin-left:464.5pt;margin-top:8.05pt;width:75.05pt;height:8pt;z-index:251660288" o:allowincell="f" filled="f" stroked="f" strokecolor="lime" strokeweight=".25pt">
            <v:textbox inset="0,0,0,0">
              <w:txbxContent>
                <w:p w:rsidR="000D2F47" w:rsidRDefault="000D2F47">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תקנות אלה ייקרא "תקנות שירות הקבע בצבא-הגנה לישראל (גימלאות) (הכרת תלות בנפטר), תשכ"ה-1965".</w:t>
      </w:r>
    </w:p>
    <w:p w:rsidR="000D2F47" w:rsidRDefault="000D2F47">
      <w:pPr>
        <w:pStyle w:val="P00"/>
        <w:spacing w:before="72"/>
        <w:ind w:left="0" w:right="1134"/>
        <w:rPr>
          <w:rStyle w:val="default"/>
          <w:rFonts w:cs="FrankRuehl"/>
          <w:rtl/>
        </w:rPr>
      </w:pPr>
    </w:p>
    <w:p w:rsidR="000D2F47" w:rsidRDefault="000D2F47">
      <w:pPr>
        <w:pStyle w:val="sig-0"/>
        <w:ind w:left="0" w:right="1134"/>
        <w:rPr>
          <w:rtl/>
        </w:rPr>
      </w:pPr>
      <w:r>
        <w:rPr>
          <w:rtl/>
        </w:rPr>
        <w:t>ז</w:t>
      </w:r>
      <w:r>
        <w:rPr>
          <w:rFonts w:hint="cs"/>
          <w:rtl/>
        </w:rPr>
        <w:t>' באדר ב' תשכ"ה (11 במרס 1965)</w:t>
      </w:r>
      <w:r>
        <w:rPr>
          <w:rtl/>
        </w:rPr>
        <w:tab/>
      </w:r>
      <w:r>
        <w:rPr>
          <w:rFonts w:hint="cs"/>
          <w:rtl/>
        </w:rPr>
        <w:t>לוי אשכול</w:t>
      </w:r>
    </w:p>
    <w:p w:rsidR="000D2F47" w:rsidRDefault="000D2F47">
      <w:pPr>
        <w:pStyle w:val="sig-1"/>
        <w:widowControl/>
        <w:ind w:left="0" w:right="1134"/>
        <w:rPr>
          <w:rFonts w:hint="cs"/>
          <w:rtl/>
        </w:rPr>
      </w:pPr>
      <w:r>
        <w:rPr>
          <w:rtl/>
        </w:rPr>
        <w:tab/>
      </w:r>
      <w:r>
        <w:rPr>
          <w:rtl/>
        </w:rPr>
        <w:tab/>
      </w:r>
      <w:r>
        <w:rPr>
          <w:rtl/>
        </w:rPr>
        <w:tab/>
      </w:r>
      <w:r>
        <w:rPr>
          <w:rFonts w:hint="cs"/>
          <w:rtl/>
        </w:rPr>
        <w:t>שר הבטחון</w:t>
      </w:r>
    </w:p>
    <w:p w:rsidR="000D2F47" w:rsidRDefault="000D2F47">
      <w:pPr>
        <w:pStyle w:val="P00"/>
        <w:spacing w:before="72"/>
        <w:ind w:left="0" w:right="1134"/>
        <w:rPr>
          <w:rStyle w:val="default"/>
          <w:rFonts w:cs="FrankRuehl" w:hint="cs"/>
          <w:rtl/>
        </w:rPr>
      </w:pPr>
    </w:p>
    <w:p w:rsidR="000D2F47" w:rsidRDefault="000D2F47">
      <w:pPr>
        <w:pStyle w:val="P00"/>
        <w:spacing w:before="72"/>
        <w:ind w:left="0" w:right="1134"/>
        <w:rPr>
          <w:rStyle w:val="default"/>
          <w:rFonts w:cs="FrankRuehl"/>
          <w:rtl/>
        </w:rPr>
      </w:pPr>
    </w:p>
    <w:p w:rsidR="000D2F47" w:rsidRDefault="000D2F47">
      <w:pPr>
        <w:pStyle w:val="P00"/>
        <w:spacing w:before="72"/>
        <w:ind w:left="0" w:right="1134"/>
        <w:rPr>
          <w:rStyle w:val="default"/>
          <w:rFonts w:cs="FrankRuehl"/>
          <w:rtl/>
        </w:rPr>
      </w:pPr>
      <w:bookmarkStart w:id="5" w:name="LawPartEnd"/>
    </w:p>
    <w:bookmarkEnd w:id="5"/>
    <w:p w:rsidR="000D2F47" w:rsidRDefault="000D2F47">
      <w:pPr>
        <w:pStyle w:val="P00"/>
        <w:spacing w:before="72"/>
        <w:ind w:left="0" w:right="1134"/>
        <w:rPr>
          <w:rStyle w:val="default"/>
          <w:rFonts w:cs="FrankRuehl"/>
          <w:rtl/>
        </w:rPr>
      </w:pPr>
    </w:p>
    <w:sectPr w:rsidR="000D2F4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504B" w:rsidRDefault="000B504B">
      <w:r>
        <w:separator/>
      </w:r>
    </w:p>
  </w:endnote>
  <w:endnote w:type="continuationSeparator" w:id="0">
    <w:p w:rsidR="000B504B" w:rsidRDefault="000B5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F47" w:rsidRDefault="000D2F4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D2F47" w:rsidRDefault="000D2F4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D2F47" w:rsidRDefault="000D2F4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C:\Yael\hakika\Revadim\P199_068.doc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F47" w:rsidRDefault="000D2F4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545E3">
      <w:rPr>
        <w:rFonts w:hAnsi="FrankRuehl" w:cs="FrankRuehl"/>
        <w:noProof/>
        <w:sz w:val="24"/>
        <w:szCs w:val="24"/>
        <w:rtl/>
      </w:rPr>
      <w:t>2</w:t>
    </w:r>
    <w:r>
      <w:rPr>
        <w:rFonts w:hAnsi="FrankRuehl" w:cs="FrankRuehl"/>
        <w:sz w:val="24"/>
        <w:szCs w:val="24"/>
        <w:rtl/>
      </w:rPr>
      <w:fldChar w:fldCharType="end"/>
    </w:r>
  </w:p>
  <w:p w:rsidR="000D2F47" w:rsidRDefault="000D2F4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D2F47" w:rsidRDefault="000D2F4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C:\Yael\hakika\Revadim\P199_068.doc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504B" w:rsidRDefault="000B504B">
      <w:pPr>
        <w:spacing w:before="60" w:line="240" w:lineRule="auto"/>
        <w:ind w:right="1134"/>
      </w:pPr>
      <w:r>
        <w:separator/>
      </w:r>
    </w:p>
  </w:footnote>
  <w:footnote w:type="continuationSeparator" w:id="0">
    <w:p w:rsidR="000B504B" w:rsidRDefault="000B504B">
      <w:r>
        <w:continuationSeparator/>
      </w:r>
    </w:p>
  </w:footnote>
  <w:footnote w:id="1">
    <w:p w:rsidR="000D2F47" w:rsidRDefault="000D2F4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תשכ"ה מס' 1702</w:t>
        </w:r>
      </w:hyperlink>
      <w:r>
        <w:rPr>
          <w:rFonts w:hint="cs"/>
          <w:sz w:val="20"/>
          <w:rtl/>
        </w:rPr>
        <w:t xml:space="preserve"> מיום 25.3.1965 עמ' 1620.</w:t>
      </w:r>
    </w:p>
    <w:p w:rsidR="000D2F47" w:rsidRDefault="000D2F4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תש"ן מס' 5266</w:t>
        </w:r>
      </w:hyperlink>
      <w:r>
        <w:rPr>
          <w:rFonts w:hint="cs"/>
          <w:sz w:val="20"/>
          <w:rtl/>
        </w:rPr>
        <w:t xml:space="preserve"> מיום 10.5.1990 עמ' 602 </w:t>
      </w:r>
      <w:r>
        <w:rPr>
          <w:sz w:val="20"/>
          <w:rtl/>
        </w:rPr>
        <w:t>–</w:t>
      </w:r>
      <w:r>
        <w:rPr>
          <w:rFonts w:hint="cs"/>
          <w:sz w:val="20"/>
          <w:rtl/>
        </w:rPr>
        <w:t xml:space="preserve"> תק' תש"ן-1990.</w:t>
      </w:r>
    </w:p>
    <w:p w:rsidR="000D2F47" w:rsidRDefault="000D2F4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תשנ"א מ</w:t>
        </w:r>
        <w:r>
          <w:rPr>
            <w:rStyle w:val="Hyperlink"/>
            <w:rFonts w:hint="cs"/>
            <w:sz w:val="20"/>
            <w:rtl/>
          </w:rPr>
          <w:t>ס</w:t>
        </w:r>
        <w:r>
          <w:rPr>
            <w:rStyle w:val="Hyperlink"/>
            <w:rFonts w:hint="cs"/>
            <w:sz w:val="20"/>
            <w:rtl/>
          </w:rPr>
          <w:t>' 5374</w:t>
        </w:r>
      </w:hyperlink>
      <w:r>
        <w:rPr>
          <w:rFonts w:hint="cs"/>
          <w:sz w:val="20"/>
          <w:rtl/>
        </w:rPr>
        <w:t xml:space="preserve"> מיום 30.7.1991 עמ' 1074 </w:t>
      </w:r>
      <w:r>
        <w:rPr>
          <w:sz w:val="20"/>
          <w:rtl/>
        </w:rPr>
        <w:t>–</w:t>
      </w:r>
      <w:r>
        <w:rPr>
          <w:rFonts w:hint="cs"/>
          <w:sz w:val="20"/>
          <w:rtl/>
        </w:rPr>
        <w:t xml:space="preserve"> תק' תשנ"א-1991.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F47" w:rsidRDefault="000D2F4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הקבע בצבא-הגנה לישראל (גימלאות) (הכרת תלות בנפטר), תשכ"ה–1965</w:t>
    </w:r>
  </w:p>
  <w:p w:rsidR="000D2F47" w:rsidRDefault="000D2F4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D2F47" w:rsidRDefault="000D2F4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F47" w:rsidRDefault="000D2F4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הקבע בצבא-הגנה לישראל (גימלאות) (הכרת תלות בנפטר), תשכ"ה</w:t>
    </w:r>
    <w:r>
      <w:rPr>
        <w:rFonts w:hAnsi="FrankRuehl" w:cs="FrankRuehl" w:hint="cs"/>
        <w:color w:val="000000"/>
        <w:sz w:val="28"/>
        <w:szCs w:val="28"/>
        <w:rtl/>
      </w:rPr>
      <w:t>-</w:t>
    </w:r>
    <w:r>
      <w:rPr>
        <w:rFonts w:hAnsi="FrankRuehl" w:cs="FrankRuehl"/>
        <w:color w:val="000000"/>
        <w:sz w:val="28"/>
        <w:szCs w:val="28"/>
        <w:rtl/>
      </w:rPr>
      <w:t>1965</w:t>
    </w:r>
  </w:p>
  <w:p w:rsidR="000D2F47" w:rsidRDefault="000D2F4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D2F47" w:rsidRDefault="000D2F4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927"/>
    <w:rsid w:val="000B504B"/>
    <w:rsid w:val="000D2F47"/>
    <w:rsid w:val="001545E3"/>
    <w:rsid w:val="00820927"/>
    <w:rsid w:val="00EA4D64"/>
    <w:rsid w:val="00F67D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4396A86-FCA0-40A5-BC92-5499527D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5374.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266.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374.pdf" TargetMode="External"/><Relationship Id="rId2" Type="http://schemas.openxmlformats.org/officeDocument/2006/relationships/hyperlink" Target="http://www.nevo.co.il/Law_word/law06/TAK-5266.pdf" TargetMode="External"/><Relationship Id="rId1" Type="http://schemas.openxmlformats.org/officeDocument/2006/relationships/hyperlink" Target="http://www.nevo.co.il/Law_word/law06/TAK-17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2345</CharactersWithSpaces>
  <SharedDoc>false</SharedDoc>
  <HLinks>
    <vt:vector size="54" baseType="variant">
      <vt:variant>
        <vt:i4>8060943</vt:i4>
      </vt:variant>
      <vt:variant>
        <vt:i4>27</vt:i4>
      </vt:variant>
      <vt:variant>
        <vt:i4>0</vt:i4>
      </vt:variant>
      <vt:variant>
        <vt:i4>5</vt:i4>
      </vt:variant>
      <vt:variant>
        <vt:lpwstr>http://www.nevo.co.il/Law_word/law06/TAK-5374.pdf</vt:lpwstr>
      </vt:variant>
      <vt:variant>
        <vt:lpwstr/>
      </vt:variant>
      <vt:variant>
        <vt:i4>7995404</vt:i4>
      </vt:variant>
      <vt:variant>
        <vt:i4>24</vt:i4>
      </vt:variant>
      <vt:variant>
        <vt:i4>0</vt:i4>
      </vt:variant>
      <vt:variant>
        <vt:i4>5</vt:i4>
      </vt:variant>
      <vt:variant>
        <vt:lpwstr>http://www.nevo.co.il/Law_word/law06/TAK-5266.pdf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8060943</vt:i4>
      </vt:variant>
      <vt:variant>
        <vt:i4>6</vt:i4>
      </vt:variant>
      <vt:variant>
        <vt:i4>0</vt:i4>
      </vt:variant>
      <vt:variant>
        <vt:i4>5</vt:i4>
      </vt:variant>
      <vt:variant>
        <vt:lpwstr>http://www.nevo.co.il/Law_word/law06/TAK-5374.pdf</vt:lpwstr>
      </vt:variant>
      <vt:variant>
        <vt:lpwstr/>
      </vt:variant>
      <vt:variant>
        <vt:i4>7995404</vt:i4>
      </vt:variant>
      <vt:variant>
        <vt:i4>3</vt:i4>
      </vt:variant>
      <vt:variant>
        <vt:i4>0</vt:i4>
      </vt:variant>
      <vt:variant>
        <vt:i4>5</vt:i4>
      </vt:variant>
      <vt:variant>
        <vt:lpwstr>http://www.nevo.co.il/Law_word/law06/TAK-5266.pdf</vt:lpwstr>
      </vt:variant>
      <vt:variant>
        <vt:lpwstr/>
      </vt:variant>
      <vt:variant>
        <vt:i4>7864333</vt:i4>
      </vt:variant>
      <vt:variant>
        <vt:i4>0</vt:i4>
      </vt:variant>
      <vt:variant>
        <vt:i4>0</vt:i4>
      </vt:variant>
      <vt:variant>
        <vt:i4>5</vt:i4>
      </vt:variant>
      <vt:variant>
        <vt:lpwstr>http://www.nevo.co.il/Law_word/law06/TAK-1702.pdf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הקבע בצבא-הגנה לישראל (גימלאות) (הכרת תלות בנפטר), תשכ"ה-1965 - רבדים</vt:lpwstr>
  </property>
  <property fmtid="{D5CDD505-2E9C-101B-9397-08002B2CF9AE}" pid="5" name="LAWNUMBER">
    <vt:lpwstr>0068</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שרות קבע (גמלאות)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הקבע בצבא-הגנה לישראל (גימלאות)</vt:lpwstr>
  </property>
  <property fmtid="{D5CDD505-2E9C-101B-9397-08002B2CF9AE}" pid="48" name="MEKOR_SAIF1">
    <vt:lpwstr>4X4X;56X</vt:lpwstr>
  </property>
</Properties>
</file>