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0DEF8" w14:textId="77777777" w:rsidR="00191FBD" w:rsidRDefault="00191FBD" w:rsidP="00C73202">
      <w:pPr>
        <w:pStyle w:val="big-header"/>
        <w:ind w:left="0" w:right="1134"/>
        <w:rPr>
          <w:rFonts w:hint="cs"/>
          <w:rtl/>
        </w:rPr>
      </w:pPr>
      <w:r>
        <w:rPr>
          <w:rtl/>
        </w:rPr>
        <w:t>תקנות שירות הקבע בצבא-הגנה לישראל (גימלאות) (חישוב תקופת שירות קבע שאינה רצופה), תשל"א</w:t>
      </w:r>
      <w:r w:rsidR="00C73202">
        <w:rPr>
          <w:rFonts w:hint="cs"/>
          <w:rtl/>
        </w:rPr>
        <w:t>-</w:t>
      </w:r>
      <w:r>
        <w:rPr>
          <w:rtl/>
        </w:rPr>
        <w:t>1971</w:t>
      </w:r>
    </w:p>
    <w:p w14:paraId="1DE6B3AD" w14:textId="77777777" w:rsidR="004102BE" w:rsidRPr="004102BE" w:rsidRDefault="004102BE" w:rsidP="004102BE">
      <w:pPr>
        <w:spacing w:line="320" w:lineRule="auto"/>
        <w:jc w:val="left"/>
        <w:rPr>
          <w:rFonts w:cs="FrankRuehl"/>
          <w:szCs w:val="26"/>
          <w:rtl/>
        </w:rPr>
      </w:pPr>
    </w:p>
    <w:p w14:paraId="3687B6C2" w14:textId="77777777" w:rsidR="004102BE" w:rsidRPr="004102BE" w:rsidRDefault="004102BE" w:rsidP="004102BE">
      <w:pPr>
        <w:spacing w:line="320" w:lineRule="auto"/>
        <w:jc w:val="left"/>
        <w:rPr>
          <w:rFonts w:cs="Miriam" w:hint="cs"/>
          <w:szCs w:val="22"/>
          <w:rtl/>
        </w:rPr>
      </w:pPr>
      <w:r w:rsidRPr="004102BE">
        <w:rPr>
          <w:rFonts w:cs="Miriam"/>
          <w:szCs w:val="22"/>
          <w:rtl/>
        </w:rPr>
        <w:t>בטחון</w:t>
      </w:r>
      <w:r w:rsidRPr="004102BE">
        <w:rPr>
          <w:rFonts w:cs="FrankRuehl"/>
          <w:szCs w:val="26"/>
          <w:rtl/>
        </w:rPr>
        <w:t xml:space="preserve"> – צה"ל – שרות קבע (גמלאות)</w:t>
      </w:r>
    </w:p>
    <w:p w14:paraId="0F7B1230" w14:textId="77777777" w:rsidR="00191FBD" w:rsidRDefault="00191FBD">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191FBD" w14:paraId="306442F4" w14:textId="77777777">
        <w:tblPrEx>
          <w:tblCellMar>
            <w:top w:w="0" w:type="dxa"/>
            <w:bottom w:w="0" w:type="dxa"/>
          </w:tblCellMar>
        </w:tblPrEx>
        <w:tc>
          <w:tcPr>
            <w:tcW w:w="850" w:type="dxa"/>
          </w:tcPr>
          <w:p w14:paraId="7F756984" w14:textId="77777777" w:rsidR="00191FBD" w:rsidRDefault="00191FBD">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C73202">
              <w:rPr>
                <w:noProof/>
                <w:sz w:val="24"/>
                <w:rtl/>
              </w:rPr>
              <w:t>2</w:t>
            </w:r>
            <w:r>
              <w:rPr>
                <w:sz w:val="24"/>
                <w:rtl/>
              </w:rPr>
              <w:fldChar w:fldCharType="end"/>
            </w:r>
          </w:p>
        </w:tc>
        <w:tc>
          <w:tcPr>
            <w:tcW w:w="567" w:type="dxa"/>
          </w:tcPr>
          <w:p w14:paraId="565DE1FD" w14:textId="77777777" w:rsidR="00191FBD" w:rsidRDefault="00191FBD">
            <w:pPr>
              <w:spacing w:line="240" w:lineRule="auto"/>
              <w:rPr>
                <w:sz w:val="24"/>
              </w:rPr>
            </w:pPr>
            <w:hyperlink w:anchor="Seif0" w:tooltip="כללים לצירוף תקופת שירות קבע שלפני הפסקה" w:history="1">
              <w:r>
                <w:rPr>
                  <w:rStyle w:val="Hyperlink"/>
                </w:rPr>
                <w:t>Go</w:t>
              </w:r>
            </w:hyperlink>
          </w:p>
        </w:tc>
        <w:tc>
          <w:tcPr>
            <w:tcW w:w="5669" w:type="dxa"/>
          </w:tcPr>
          <w:p w14:paraId="6AB39C9F" w14:textId="77777777" w:rsidR="00191FBD" w:rsidRDefault="00191FBD">
            <w:pPr>
              <w:spacing w:line="240" w:lineRule="auto"/>
              <w:rPr>
                <w:sz w:val="24"/>
                <w:rtl/>
              </w:rPr>
            </w:pPr>
            <w:r>
              <w:rPr>
                <w:sz w:val="24"/>
                <w:rtl/>
              </w:rPr>
              <w:t>כללים לצירוף תקופת שירות קבע שלפני הפסקה</w:t>
            </w:r>
          </w:p>
        </w:tc>
        <w:tc>
          <w:tcPr>
            <w:tcW w:w="1247" w:type="dxa"/>
          </w:tcPr>
          <w:p w14:paraId="078C6751" w14:textId="77777777" w:rsidR="00191FBD" w:rsidRDefault="00191FBD">
            <w:pPr>
              <w:spacing w:line="240" w:lineRule="auto"/>
              <w:rPr>
                <w:sz w:val="24"/>
              </w:rPr>
            </w:pPr>
            <w:r>
              <w:rPr>
                <w:sz w:val="24"/>
                <w:rtl/>
              </w:rPr>
              <w:t xml:space="preserve">סעיף 1 </w:t>
            </w:r>
          </w:p>
        </w:tc>
      </w:tr>
      <w:tr w:rsidR="00191FBD" w14:paraId="322C44A0" w14:textId="77777777">
        <w:tblPrEx>
          <w:tblCellMar>
            <w:top w:w="0" w:type="dxa"/>
            <w:bottom w:w="0" w:type="dxa"/>
          </w:tblCellMar>
        </w:tblPrEx>
        <w:tc>
          <w:tcPr>
            <w:tcW w:w="850" w:type="dxa"/>
          </w:tcPr>
          <w:p w14:paraId="11694AC8" w14:textId="77777777" w:rsidR="00191FBD" w:rsidRDefault="00191FBD">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C73202">
              <w:rPr>
                <w:noProof/>
                <w:sz w:val="24"/>
                <w:rtl/>
              </w:rPr>
              <w:t>2</w:t>
            </w:r>
            <w:r>
              <w:rPr>
                <w:sz w:val="24"/>
                <w:rtl/>
              </w:rPr>
              <w:fldChar w:fldCharType="end"/>
            </w:r>
          </w:p>
        </w:tc>
        <w:tc>
          <w:tcPr>
            <w:tcW w:w="567" w:type="dxa"/>
          </w:tcPr>
          <w:p w14:paraId="0F66A0B8" w14:textId="77777777" w:rsidR="00191FBD" w:rsidRDefault="00191FBD">
            <w:pPr>
              <w:spacing w:line="240" w:lineRule="auto"/>
              <w:rPr>
                <w:sz w:val="24"/>
              </w:rPr>
            </w:pPr>
            <w:hyperlink w:anchor="Seif1" w:tooltip="הצמדת התשלומים המוחזרים למשכורת האחרונה" w:history="1">
              <w:r>
                <w:rPr>
                  <w:rStyle w:val="Hyperlink"/>
                </w:rPr>
                <w:t>Go</w:t>
              </w:r>
            </w:hyperlink>
          </w:p>
        </w:tc>
        <w:tc>
          <w:tcPr>
            <w:tcW w:w="5669" w:type="dxa"/>
          </w:tcPr>
          <w:p w14:paraId="6F305FF3" w14:textId="77777777" w:rsidR="00191FBD" w:rsidRDefault="00191FBD">
            <w:pPr>
              <w:spacing w:line="240" w:lineRule="auto"/>
              <w:rPr>
                <w:sz w:val="24"/>
                <w:rtl/>
              </w:rPr>
            </w:pPr>
            <w:r>
              <w:rPr>
                <w:sz w:val="24"/>
                <w:rtl/>
              </w:rPr>
              <w:t>הצמדת התשלומים המוחזרים למשכורת האחרונה</w:t>
            </w:r>
          </w:p>
        </w:tc>
        <w:tc>
          <w:tcPr>
            <w:tcW w:w="1247" w:type="dxa"/>
          </w:tcPr>
          <w:p w14:paraId="2DDDD474" w14:textId="77777777" w:rsidR="00191FBD" w:rsidRDefault="00191FBD">
            <w:pPr>
              <w:spacing w:line="240" w:lineRule="auto"/>
              <w:rPr>
                <w:sz w:val="24"/>
              </w:rPr>
            </w:pPr>
            <w:r>
              <w:rPr>
                <w:sz w:val="24"/>
                <w:rtl/>
              </w:rPr>
              <w:t xml:space="preserve">סעיף 2 </w:t>
            </w:r>
          </w:p>
        </w:tc>
      </w:tr>
      <w:tr w:rsidR="00191FBD" w14:paraId="0FADB894" w14:textId="77777777">
        <w:tblPrEx>
          <w:tblCellMar>
            <w:top w:w="0" w:type="dxa"/>
            <w:bottom w:w="0" w:type="dxa"/>
          </w:tblCellMar>
        </w:tblPrEx>
        <w:tc>
          <w:tcPr>
            <w:tcW w:w="850" w:type="dxa"/>
          </w:tcPr>
          <w:p w14:paraId="675189D6" w14:textId="77777777" w:rsidR="00191FBD" w:rsidRDefault="00191FBD">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C73202">
              <w:rPr>
                <w:noProof/>
                <w:sz w:val="24"/>
                <w:rtl/>
              </w:rPr>
              <w:t>2</w:t>
            </w:r>
            <w:r>
              <w:rPr>
                <w:sz w:val="24"/>
                <w:rtl/>
              </w:rPr>
              <w:fldChar w:fldCharType="end"/>
            </w:r>
          </w:p>
        </w:tc>
        <w:tc>
          <w:tcPr>
            <w:tcW w:w="567" w:type="dxa"/>
          </w:tcPr>
          <w:p w14:paraId="3E21BD2B" w14:textId="77777777" w:rsidR="00191FBD" w:rsidRDefault="00191FBD">
            <w:pPr>
              <w:spacing w:line="240" w:lineRule="auto"/>
              <w:rPr>
                <w:sz w:val="24"/>
              </w:rPr>
            </w:pPr>
            <w:hyperlink w:anchor="Seif2" w:tooltip="דרישה להסדיר החזרת תשלומים" w:history="1">
              <w:r>
                <w:rPr>
                  <w:rStyle w:val="Hyperlink"/>
                </w:rPr>
                <w:t>Go</w:t>
              </w:r>
            </w:hyperlink>
          </w:p>
        </w:tc>
        <w:tc>
          <w:tcPr>
            <w:tcW w:w="5669" w:type="dxa"/>
          </w:tcPr>
          <w:p w14:paraId="2F630013" w14:textId="77777777" w:rsidR="00191FBD" w:rsidRDefault="00191FBD">
            <w:pPr>
              <w:spacing w:line="240" w:lineRule="auto"/>
              <w:rPr>
                <w:sz w:val="24"/>
                <w:rtl/>
              </w:rPr>
            </w:pPr>
            <w:r>
              <w:rPr>
                <w:sz w:val="24"/>
                <w:rtl/>
              </w:rPr>
              <w:t>דרישה להסדיר החזרת תשלומים</w:t>
            </w:r>
          </w:p>
        </w:tc>
        <w:tc>
          <w:tcPr>
            <w:tcW w:w="1247" w:type="dxa"/>
          </w:tcPr>
          <w:p w14:paraId="0406B07F" w14:textId="77777777" w:rsidR="00191FBD" w:rsidRDefault="00191FBD">
            <w:pPr>
              <w:spacing w:line="240" w:lineRule="auto"/>
              <w:rPr>
                <w:sz w:val="24"/>
              </w:rPr>
            </w:pPr>
            <w:r>
              <w:rPr>
                <w:sz w:val="24"/>
                <w:rtl/>
              </w:rPr>
              <w:t xml:space="preserve">סעיף 3 </w:t>
            </w:r>
          </w:p>
        </w:tc>
      </w:tr>
      <w:tr w:rsidR="00191FBD" w14:paraId="59FF3809" w14:textId="77777777">
        <w:tblPrEx>
          <w:tblCellMar>
            <w:top w:w="0" w:type="dxa"/>
            <w:bottom w:w="0" w:type="dxa"/>
          </w:tblCellMar>
        </w:tblPrEx>
        <w:tc>
          <w:tcPr>
            <w:tcW w:w="850" w:type="dxa"/>
          </w:tcPr>
          <w:p w14:paraId="168EC156" w14:textId="77777777" w:rsidR="00191FBD" w:rsidRDefault="00191FBD">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C73202">
              <w:rPr>
                <w:noProof/>
                <w:sz w:val="24"/>
                <w:rtl/>
              </w:rPr>
              <w:t>2</w:t>
            </w:r>
            <w:r>
              <w:rPr>
                <w:sz w:val="24"/>
                <w:rtl/>
              </w:rPr>
              <w:fldChar w:fldCharType="end"/>
            </w:r>
          </w:p>
        </w:tc>
        <w:tc>
          <w:tcPr>
            <w:tcW w:w="567" w:type="dxa"/>
          </w:tcPr>
          <w:p w14:paraId="7D9BC33A" w14:textId="77777777" w:rsidR="00191FBD" w:rsidRDefault="00191FBD">
            <w:pPr>
              <w:spacing w:line="240" w:lineRule="auto"/>
              <w:rPr>
                <w:sz w:val="24"/>
              </w:rPr>
            </w:pPr>
            <w:hyperlink w:anchor="Seif3" w:tooltip="ביטול" w:history="1">
              <w:r>
                <w:rPr>
                  <w:rStyle w:val="Hyperlink"/>
                </w:rPr>
                <w:t>Go</w:t>
              </w:r>
            </w:hyperlink>
          </w:p>
        </w:tc>
        <w:tc>
          <w:tcPr>
            <w:tcW w:w="5669" w:type="dxa"/>
          </w:tcPr>
          <w:p w14:paraId="5B9D70BE" w14:textId="77777777" w:rsidR="00191FBD" w:rsidRDefault="00191FBD">
            <w:pPr>
              <w:spacing w:line="240" w:lineRule="auto"/>
              <w:rPr>
                <w:sz w:val="24"/>
                <w:rtl/>
              </w:rPr>
            </w:pPr>
            <w:r>
              <w:rPr>
                <w:sz w:val="24"/>
                <w:rtl/>
              </w:rPr>
              <w:t>ביטול</w:t>
            </w:r>
          </w:p>
        </w:tc>
        <w:tc>
          <w:tcPr>
            <w:tcW w:w="1247" w:type="dxa"/>
          </w:tcPr>
          <w:p w14:paraId="41FB1FC9" w14:textId="77777777" w:rsidR="00191FBD" w:rsidRDefault="00191FBD">
            <w:pPr>
              <w:spacing w:line="240" w:lineRule="auto"/>
              <w:rPr>
                <w:sz w:val="24"/>
              </w:rPr>
            </w:pPr>
            <w:r>
              <w:rPr>
                <w:sz w:val="24"/>
                <w:rtl/>
              </w:rPr>
              <w:t xml:space="preserve">סעיף 4 </w:t>
            </w:r>
          </w:p>
        </w:tc>
      </w:tr>
      <w:tr w:rsidR="00191FBD" w14:paraId="3DC77B65" w14:textId="77777777">
        <w:tblPrEx>
          <w:tblCellMar>
            <w:top w:w="0" w:type="dxa"/>
            <w:bottom w:w="0" w:type="dxa"/>
          </w:tblCellMar>
        </w:tblPrEx>
        <w:tc>
          <w:tcPr>
            <w:tcW w:w="850" w:type="dxa"/>
          </w:tcPr>
          <w:p w14:paraId="2F159F31" w14:textId="77777777" w:rsidR="00191FBD" w:rsidRDefault="00191FBD">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C73202">
              <w:rPr>
                <w:noProof/>
                <w:sz w:val="24"/>
                <w:rtl/>
              </w:rPr>
              <w:t>2</w:t>
            </w:r>
            <w:r>
              <w:rPr>
                <w:sz w:val="24"/>
                <w:rtl/>
              </w:rPr>
              <w:fldChar w:fldCharType="end"/>
            </w:r>
          </w:p>
        </w:tc>
        <w:tc>
          <w:tcPr>
            <w:tcW w:w="567" w:type="dxa"/>
          </w:tcPr>
          <w:p w14:paraId="6B88E02F" w14:textId="77777777" w:rsidR="00191FBD" w:rsidRDefault="00191FBD">
            <w:pPr>
              <w:spacing w:line="240" w:lineRule="auto"/>
              <w:rPr>
                <w:sz w:val="24"/>
              </w:rPr>
            </w:pPr>
            <w:hyperlink w:anchor="Seif4" w:tooltip="השם" w:history="1">
              <w:r>
                <w:rPr>
                  <w:rStyle w:val="Hyperlink"/>
                </w:rPr>
                <w:t>Go</w:t>
              </w:r>
            </w:hyperlink>
          </w:p>
        </w:tc>
        <w:tc>
          <w:tcPr>
            <w:tcW w:w="5669" w:type="dxa"/>
          </w:tcPr>
          <w:p w14:paraId="7D0D4C8D" w14:textId="77777777" w:rsidR="00191FBD" w:rsidRDefault="00191FBD">
            <w:pPr>
              <w:spacing w:line="240" w:lineRule="auto"/>
              <w:rPr>
                <w:sz w:val="24"/>
                <w:rtl/>
              </w:rPr>
            </w:pPr>
            <w:r>
              <w:rPr>
                <w:sz w:val="24"/>
                <w:rtl/>
              </w:rPr>
              <w:t>השם</w:t>
            </w:r>
          </w:p>
        </w:tc>
        <w:tc>
          <w:tcPr>
            <w:tcW w:w="1247" w:type="dxa"/>
          </w:tcPr>
          <w:p w14:paraId="023EC991" w14:textId="77777777" w:rsidR="00191FBD" w:rsidRDefault="00191FBD">
            <w:pPr>
              <w:spacing w:line="240" w:lineRule="auto"/>
              <w:rPr>
                <w:sz w:val="24"/>
              </w:rPr>
            </w:pPr>
            <w:r>
              <w:rPr>
                <w:sz w:val="24"/>
                <w:rtl/>
              </w:rPr>
              <w:t xml:space="preserve">סעיף 5 </w:t>
            </w:r>
          </w:p>
        </w:tc>
      </w:tr>
    </w:tbl>
    <w:p w14:paraId="28D5A29E" w14:textId="77777777" w:rsidR="00191FBD" w:rsidRDefault="00191FBD">
      <w:pPr>
        <w:pStyle w:val="big-header"/>
        <w:ind w:left="0" w:right="1134"/>
        <w:rPr>
          <w:rtl/>
        </w:rPr>
      </w:pPr>
    </w:p>
    <w:p w14:paraId="26CC5879" w14:textId="77777777" w:rsidR="00191FBD" w:rsidRPr="004102BE" w:rsidRDefault="00191FBD" w:rsidP="00C73202">
      <w:pPr>
        <w:pStyle w:val="big-header"/>
        <w:ind w:left="0" w:right="1134"/>
        <w:rPr>
          <w:rStyle w:val="default"/>
          <w:rFonts w:cs="FrankRuehl" w:hint="cs"/>
          <w:szCs w:val="32"/>
          <w:rtl/>
        </w:rPr>
      </w:pPr>
      <w:r>
        <w:rPr>
          <w:rtl/>
        </w:rPr>
        <w:br w:type="page"/>
      </w:r>
      <w:r>
        <w:rPr>
          <w:rtl/>
        </w:rPr>
        <w:lastRenderedPageBreak/>
        <w:t>ת</w:t>
      </w:r>
      <w:r>
        <w:rPr>
          <w:rFonts w:hint="cs"/>
          <w:rtl/>
        </w:rPr>
        <w:t>קנות שירות הקבע בצבא-הגנה לישראל (גימלאות) (חישוב תקופת שירות קבע שאינה רצופה), תשל"א</w:t>
      </w:r>
      <w:r w:rsidR="00C73202">
        <w:rPr>
          <w:rFonts w:hint="cs"/>
          <w:rtl/>
        </w:rPr>
        <w:t>-</w:t>
      </w:r>
      <w:r>
        <w:rPr>
          <w:rFonts w:hint="cs"/>
          <w:rtl/>
        </w:rPr>
        <w:t>1971</w:t>
      </w:r>
      <w:r w:rsidR="00C73202">
        <w:rPr>
          <w:rStyle w:val="a6"/>
          <w:rtl/>
        </w:rPr>
        <w:footnoteReference w:customMarkFollows="1" w:id="1"/>
        <w:t>*</w:t>
      </w:r>
    </w:p>
    <w:p w14:paraId="086AE1F8" w14:textId="77777777" w:rsidR="00191FBD" w:rsidRDefault="00191FBD" w:rsidP="00C73202">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12(4) ו-56 לחוק שירות הקבע בצבא-הגנה לישראל (גימלאות), תשי"</w:t>
      </w:r>
      <w:r>
        <w:rPr>
          <w:rStyle w:val="default"/>
          <w:rFonts w:cs="FrankRuehl"/>
          <w:rtl/>
        </w:rPr>
        <w:t>ד</w:t>
      </w:r>
      <w:r w:rsidR="00C73202">
        <w:rPr>
          <w:rStyle w:val="default"/>
          <w:rFonts w:cs="FrankRuehl" w:hint="cs"/>
          <w:rtl/>
        </w:rPr>
        <w:t>-</w:t>
      </w:r>
      <w:r>
        <w:rPr>
          <w:rStyle w:val="default"/>
          <w:rFonts w:cs="FrankRuehl" w:hint="cs"/>
          <w:rtl/>
        </w:rPr>
        <w:t>1954, אני מתקין תקנות אלה:</w:t>
      </w:r>
    </w:p>
    <w:p w14:paraId="076B8991" w14:textId="77777777" w:rsidR="00191FBD" w:rsidRDefault="00191FBD" w:rsidP="00C73202">
      <w:pPr>
        <w:pStyle w:val="P00"/>
        <w:spacing w:before="72"/>
        <w:ind w:left="0" w:right="1134"/>
        <w:rPr>
          <w:rStyle w:val="default"/>
          <w:rFonts w:cs="FrankRuehl"/>
          <w:rtl/>
        </w:rPr>
      </w:pPr>
      <w:bookmarkStart w:id="0" w:name="Seif0"/>
      <w:bookmarkEnd w:id="0"/>
      <w:r>
        <w:rPr>
          <w:lang w:val="he-IL"/>
        </w:rPr>
        <w:pict w14:anchorId="4A1D5B17">
          <v:rect id="_x0000_s1026" style="position:absolute;left:0;text-align:left;margin-left:464.5pt;margin-top:8.05pt;width:75.05pt;height:32pt;z-index:251655680" o:allowincell="f" filled="f" stroked="f" strokecolor="lime" strokeweight=".25pt">
            <v:textbox inset="0,0,0,0">
              <w:txbxContent>
                <w:p w14:paraId="42499FE5" w14:textId="77777777" w:rsidR="00191FBD" w:rsidRDefault="00191FBD" w:rsidP="00C73202">
                  <w:pPr>
                    <w:spacing w:line="160" w:lineRule="exact"/>
                    <w:jc w:val="left"/>
                    <w:rPr>
                      <w:rFonts w:cs="Miriam"/>
                      <w:noProof/>
                      <w:szCs w:val="18"/>
                      <w:rtl/>
                    </w:rPr>
                  </w:pPr>
                  <w:r>
                    <w:rPr>
                      <w:rFonts w:cs="Miriam"/>
                      <w:szCs w:val="18"/>
                      <w:rtl/>
                    </w:rPr>
                    <w:t>כ</w:t>
                  </w:r>
                  <w:r>
                    <w:rPr>
                      <w:rFonts w:cs="Miriam" w:hint="cs"/>
                      <w:szCs w:val="18"/>
                      <w:rtl/>
                    </w:rPr>
                    <w:t>ללים לצירוף</w:t>
                  </w:r>
                  <w:r w:rsidR="00C73202">
                    <w:rPr>
                      <w:rFonts w:cs="Miriam" w:hint="cs"/>
                      <w:szCs w:val="18"/>
                      <w:rtl/>
                    </w:rPr>
                    <w:t xml:space="preserve"> </w:t>
                  </w:r>
                  <w:r>
                    <w:rPr>
                      <w:rFonts w:cs="Miriam"/>
                      <w:szCs w:val="18"/>
                      <w:rtl/>
                    </w:rPr>
                    <w:t>ת</w:t>
                  </w:r>
                  <w:r>
                    <w:rPr>
                      <w:rFonts w:cs="Miriam" w:hint="cs"/>
                      <w:szCs w:val="18"/>
                      <w:rtl/>
                    </w:rPr>
                    <w:t>קופת שירות</w:t>
                  </w:r>
                  <w:r w:rsidR="00C73202">
                    <w:rPr>
                      <w:rFonts w:cs="Miriam" w:hint="cs"/>
                      <w:noProof/>
                      <w:szCs w:val="18"/>
                      <w:rtl/>
                    </w:rPr>
                    <w:t xml:space="preserve"> </w:t>
                  </w:r>
                  <w:r>
                    <w:rPr>
                      <w:rFonts w:cs="Miriam"/>
                      <w:szCs w:val="18"/>
                      <w:rtl/>
                    </w:rPr>
                    <w:t>ק</w:t>
                  </w:r>
                  <w:r>
                    <w:rPr>
                      <w:rFonts w:cs="Miriam" w:hint="cs"/>
                      <w:szCs w:val="18"/>
                      <w:rtl/>
                    </w:rPr>
                    <w:t>בע שלפני</w:t>
                  </w:r>
                  <w:r w:rsidR="00C73202">
                    <w:rPr>
                      <w:rFonts w:cs="Miriam" w:hint="cs"/>
                      <w:szCs w:val="18"/>
                      <w:rtl/>
                    </w:rPr>
                    <w:t xml:space="preserve"> </w:t>
                  </w:r>
                  <w:r>
                    <w:rPr>
                      <w:rFonts w:cs="Miriam"/>
                      <w:szCs w:val="18"/>
                      <w:rtl/>
                    </w:rPr>
                    <w:t>ה</w:t>
                  </w:r>
                  <w:r>
                    <w:rPr>
                      <w:rFonts w:cs="Miriam" w:hint="cs"/>
                      <w:szCs w:val="18"/>
                      <w:rtl/>
                    </w:rPr>
                    <w:t>פסקה</w:t>
                  </w:r>
                </w:p>
              </w:txbxContent>
            </v:textbox>
            <w10:anchorlock/>
          </v:rect>
        </w:pict>
      </w:r>
      <w:r>
        <w:rPr>
          <w:rStyle w:val="big-number"/>
          <w:rtl/>
        </w:rPr>
        <w:t>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בתקנות אלה, "חייל החוזר לשירות" </w:t>
      </w:r>
      <w:r w:rsidR="00C73202">
        <w:rPr>
          <w:rStyle w:val="default"/>
          <w:rFonts w:cs="FrankRuehl" w:hint="cs"/>
          <w:rtl/>
        </w:rPr>
        <w:t>-</w:t>
      </w:r>
      <w:r>
        <w:rPr>
          <w:rStyle w:val="default"/>
          <w:rFonts w:cs="FrankRuehl" w:hint="cs"/>
          <w:rtl/>
        </w:rPr>
        <w:t xml:space="preserve"> חייל שתקופת שירותו בשירות קבע נפסקה והוא חזר לשירות הקבע לאחר יום תחילת תקנות אלה, או שחזר לשירות הקבע לפני יום תחילת תקנות אלה ובאותו יום היה</w:t>
      </w:r>
      <w:r>
        <w:rPr>
          <w:rStyle w:val="default"/>
          <w:rFonts w:cs="FrankRuehl"/>
          <w:rtl/>
        </w:rPr>
        <w:t xml:space="preserve"> </w:t>
      </w:r>
      <w:r>
        <w:rPr>
          <w:rStyle w:val="default"/>
          <w:rFonts w:cs="FrankRuehl" w:hint="cs"/>
          <w:rtl/>
        </w:rPr>
        <w:t>עדיין בשירות.</w:t>
      </w:r>
    </w:p>
    <w:p w14:paraId="43892211" w14:textId="77777777" w:rsidR="00191FBD" w:rsidRDefault="00191FB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לצורך קביעת זכויות לפי החוק של חייל החוזר לשירות, מותר להביא בחשבון את תקופת שירותו שלפני ההפסקה, תהא תקופתה אשר תהא, אם נתמלאו כל אלה:</w:t>
      </w:r>
    </w:p>
    <w:p w14:paraId="7EECCE53" w14:textId="77777777" w:rsidR="00191FBD" w:rsidRDefault="00191FBD" w:rsidP="00C73202">
      <w:pPr>
        <w:pStyle w:val="P03"/>
        <w:spacing w:before="72"/>
        <w:ind w:left="1474" w:right="1134"/>
        <w:rPr>
          <w:rStyle w:val="default"/>
          <w:rFonts w:cs="FrankRuehl" w:hint="cs"/>
          <w:rtl/>
        </w:rPr>
      </w:pPr>
      <w:r>
        <w:rPr>
          <w:rtl/>
        </w:rPr>
        <w:tab/>
      </w:r>
      <w:r>
        <w:rPr>
          <w:rtl/>
        </w:rPr>
        <w:tab/>
      </w:r>
      <w:r>
        <w:rPr>
          <w:rStyle w:val="default"/>
          <w:rFonts w:cs="FrankRuehl"/>
          <w:rtl/>
        </w:rPr>
        <w:t>(1)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החייל החוזר לשירות הגיש בקשה על כך, באמצעות מפקד יחידתו, תוך שנים עשר חדשים מהיום שבו חזר </w:t>
      </w:r>
      <w:r>
        <w:rPr>
          <w:rStyle w:val="default"/>
          <w:rFonts w:cs="FrankRuehl"/>
          <w:rtl/>
        </w:rPr>
        <w:t>ל</w:t>
      </w:r>
      <w:r>
        <w:rPr>
          <w:rStyle w:val="default"/>
          <w:rFonts w:cs="FrankRuehl" w:hint="cs"/>
          <w:rtl/>
        </w:rPr>
        <w:t xml:space="preserve">שירות הקבע, ואם הוא משרת בשירות הקבע ביום תחילת תקנות אלה </w:t>
      </w:r>
      <w:r w:rsidR="00C73202">
        <w:rPr>
          <w:rStyle w:val="default"/>
          <w:rFonts w:cs="FrankRuehl" w:hint="cs"/>
          <w:rtl/>
        </w:rPr>
        <w:t>-</w:t>
      </w:r>
      <w:r>
        <w:rPr>
          <w:rStyle w:val="default"/>
          <w:rFonts w:cs="FrankRuehl" w:hint="cs"/>
          <w:rtl/>
        </w:rPr>
        <w:t xml:space="preserve"> תוך שנים עשר חדשים מיום תחילתן; או </w:t>
      </w:r>
      <w:r w:rsidR="00C73202">
        <w:rPr>
          <w:rStyle w:val="default"/>
          <w:rFonts w:cs="FrankRuehl"/>
          <w:rtl/>
        </w:rPr>
        <w:t>–</w:t>
      </w:r>
    </w:p>
    <w:p w14:paraId="5DB4326C" w14:textId="77777777" w:rsidR="00191FBD" w:rsidRDefault="00191FBD">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הגישו שאיריו בקשה כאמור, תוך ששה חדשים מיום פטירתו, אם החייל החוזר לשירות נפטר שלא בזמן שירותו ועקב שירותו, השלים יחד עם תקופת השירות ששאיריו מבקשים לצרפה</w:t>
      </w:r>
      <w:r>
        <w:rPr>
          <w:rStyle w:val="default"/>
          <w:rFonts w:cs="FrankRuehl"/>
          <w:rtl/>
        </w:rPr>
        <w:t xml:space="preserve"> </w:t>
      </w:r>
      <w:r>
        <w:rPr>
          <w:rStyle w:val="default"/>
          <w:rFonts w:cs="FrankRuehl" w:hint="cs"/>
          <w:rtl/>
        </w:rPr>
        <w:t>חמש שנות שירות קבע ולא הגיש את הבקשה לפני פטירתו;</w:t>
      </w:r>
    </w:p>
    <w:p w14:paraId="64FF4534" w14:textId="77777777" w:rsidR="00191FBD" w:rsidRDefault="00191FBD" w:rsidP="00C73202">
      <w:pPr>
        <w:pStyle w:val="P22"/>
        <w:spacing w:before="72"/>
        <w:ind w:left="1021" w:right="1134"/>
        <w:rPr>
          <w:rStyle w:val="default"/>
          <w:rFonts w:cs="FrankRuehl"/>
          <w:rtl/>
        </w:rPr>
      </w:pPr>
      <w:r>
        <w:rPr>
          <w:rStyle w:val="default"/>
          <w:rFonts w:cs="FrankRuehl"/>
          <w:rtl/>
        </w:rPr>
        <w:t>א</w:t>
      </w:r>
      <w:r>
        <w:rPr>
          <w:rStyle w:val="default"/>
          <w:rFonts w:cs="FrankRuehl" w:hint="cs"/>
          <w:rtl/>
        </w:rPr>
        <w:t xml:space="preserve">ולם הרמטכ"ל או מי שהסמיך לכך (להלן </w:t>
      </w:r>
      <w:r w:rsidR="00C73202">
        <w:rPr>
          <w:rStyle w:val="default"/>
          <w:rFonts w:cs="FrankRuehl" w:hint="cs"/>
          <w:rtl/>
        </w:rPr>
        <w:t>-</w:t>
      </w:r>
      <w:r>
        <w:rPr>
          <w:rStyle w:val="default"/>
          <w:rFonts w:cs="FrankRuehl" w:hint="cs"/>
          <w:rtl/>
        </w:rPr>
        <w:t xml:space="preserve"> הרמטכ"ל) רשאי לקבל בקשה אף לאחר המועד האמור, אם שוכנע שהחייל החוזר לשירות או שאיריו, לפי הענין, לא הגישו את הבקשה במועד מטעמים סבירים;</w:t>
      </w:r>
    </w:p>
    <w:p w14:paraId="300ED247" w14:textId="77777777" w:rsidR="00191FBD" w:rsidRDefault="00191FB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התשלומים שקיבל החייל החוזר ל</w:t>
      </w:r>
      <w:r>
        <w:rPr>
          <w:rStyle w:val="default"/>
          <w:rFonts w:cs="FrankRuehl"/>
          <w:rtl/>
        </w:rPr>
        <w:t>ש</w:t>
      </w:r>
      <w:r>
        <w:rPr>
          <w:rStyle w:val="default"/>
          <w:rFonts w:cs="FrankRuehl" w:hint="cs"/>
          <w:rtl/>
        </w:rPr>
        <w:t xml:space="preserve">ירות עקב הפסקת השירות מקרן הפנסיה של שירות הקבע שהיתה נהוגה לפני תחילתו של החוק וששולמו לקרן הפנסיה על ידי אוצר המדינה, או מענק השחרורין שקיבל עקב הפסקת השירות, הכל לפי הענין, הוחזרו, בכפוף לתקנה 2, לאוצר המדינה בשיעורים ובמועדים שקבע ראש מינהל התשלומים </w:t>
      </w:r>
      <w:r>
        <w:rPr>
          <w:rStyle w:val="default"/>
          <w:rFonts w:cs="FrankRuehl"/>
          <w:rtl/>
        </w:rPr>
        <w:t>בצ</w:t>
      </w:r>
      <w:r>
        <w:rPr>
          <w:rStyle w:val="default"/>
          <w:rFonts w:cs="FrankRuehl" w:hint="cs"/>
          <w:rtl/>
        </w:rPr>
        <w:t>בא-הגנה לישראל;</w:t>
      </w:r>
    </w:p>
    <w:p w14:paraId="43A5C755" w14:textId="77777777" w:rsidR="00191FBD" w:rsidRDefault="00191FB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ראה הרמטכ"ל טעמים סבירים לכך.</w:t>
      </w:r>
    </w:p>
    <w:p w14:paraId="49DCE40A" w14:textId="77777777" w:rsidR="00191FBD" w:rsidRDefault="00191FBD" w:rsidP="00C73202">
      <w:pPr>
        <w:pStyle w:val="P00"/>
        <w:spacing w:before="72"/>
        <w:ind w:left="0" w:right="1134"/>
        <w:rPr>
          <w:rStyle w:val="default"/>
          <w:rFonts w:cs="FrankRuehl"/>
          <w:rtl/>
        </w:rPr>
      </w:pPr>
      <w:bookmarkStart w:id="1" w:name="Seif1"/>
      <w:bookmarkEnd w:id="1"/>
      <w:r>
        <w:rPr>
          <w:lang w:val="he-IL"/>
        </w:rPr>
        <w:pict w14:anchorId="633C6C93">
          <v:rect id="_x0000_s1027" style="position:absolute;left:0;text-align:left;margin-left:464.5pt;margin-top:8.05pt;width:75.05pt;height:30.6pt;z-index:251656704" o:allowincell="f" filled="f" stroked="f" strokecolor="lime" strokeweight=".25pt">
            <v:textbox inset="0,0,0,0">
              <w:txbxContent>
                <w:p w14:paraId="036A3315" w14:textId="77777777" w:rsidR="00191FBD" w:rsidRDefault="00191FBD" w:rsidP="00C73202">
                  <w:pPr>
                    <w:spacing w:line="160" w:lineRule="exact"/>
                    <w:jc w:val="left"/>
                    <w:rPr>
                      <w:rFonts w:cs="Miriam"/>
                      <w:noProof/>
                      <w:szCs w:val="18"/>
                      <w:rtl/>
                    </w:rPr>
                  </w:pPr>
                  <w:r>
                    <w:rPr>
                      <w:rFonts w:cs="Miriam"/>
                      <w:szCs w:val="18"/>
                      <w:rtl/>
                    </w:rPr>
                    <w:t>ה</w:t>
                  </w:r>
                  <w:r>
                    <w:rPr>
                      <w:rFonts w:cs="Miriam" w:hint="cs"/>
                      <w:szCs w:val="18"/>
                      <w:rtl/>
                    </w:rPr>
                    <w:t>צמדת</w:t>
                  </w:r>
                  <w:r w:rsidR="00C73202">
                    <w:rPr>
                      <w:rFonts w:cs="Miriam" w:hint="cs"/>
                      <w:szCs w:val="18"/>
                      <w:rtl/>
                    </w:rPr>
                    <w:t xml:space="preserve"> </w:t>
                  </w:r>
                  <w:r>
                    <w:rPr>
                      <w:rFonts w:cs="Miriam"/>
                      <w:szCs w:val="18"/>
                      <w:rtl/>
                    </w:rPr>
                    <w:t>ה</w:t>
                  </w:r>
                  <w:r>
                    <w:rPr>
                      <w:rFonts w:cs="Miriam" w:hint="cs"/>
                      <w:szCs w:val="18"/>
                      <w:rtl/>
                    </w:rPr>
                    <w:t>תשלומים</w:t>
                  </w:r>
                  <w:r w:rsidR="00C73202">
                    <w:rPr>
                      <w:rFonts w:cs="Miriam" w:hint="cs"/>
                      <w:szCs w:val="18"/>
                      <w:rtl/>
                    </w:rPr>
                    <w:t xml:space="preserve"> </w:t>
                  </w:r>
                  <w:r>
                    <w:rPr>
                      <w:rFonts w:cs="Miriam"/>
                      <w:szCs w:val="18"/>
                      <w:rtl/>
                    </w:rPr>
                    <w:t>ה</w:t>
                  </w:r>
                  <w:r>
                    <w:rPr>
                      <w:rFonts w:cs="Miriam" w:hint="cs"/>
                      <w:szCs w:val="18"/>
                      <w:rtl/>
                    </w:rPr>
                    <w:t>מוחזרים</w:t>
                  </w:r>
                  <w:r w:rsidR="00C73202">
                    <w:rPr>
                      <w:rFonts w:cs="Miriam" w:hint="cs"/>
                      <w:szCs w:val="18"/>
                      <w:rtl/>
                    </w:rPr>
                    <w:t xml:space="preserve"> </w:t>
                  </w:r>
                  <w:r>
                    <w:rPr>
                      <w:rFonts w:cs="Miriam"/>
                      <w:szCs w:val="18"/>
                      <w:rtl/>
                    </w:rPr>
                    <w:t>ל</w:t>
                  </w:r>
                  <w:r>
                    <w:rPr>
                      <w:rFonts w:cs="Miriam" w:hint="cs"/>
                      <w:szCs w:val="18"/>
                      <w:rtl/>
                    </w:rPr>
                    <w:t>משכורת</w:t>
                  </w:r>
                  <w:r w:rsidR="00C73202">
                    <w:rPr>
                      <w:rFonts w:cs="Miriam" w:hint="cs"/>
                      <w:szCs w:val="18"/>
                      <w:rtl/>
                    </w:rPr>
                    <w:t xml:space="preserve"> </w:t>
                  </w:r>
                  <w:r>
                    <w:rPr>
                      <w:rFonts w:cs="Miriam"/>
                      <w:szCs w:val="18"/>
                      <w:rtl/>
                    </w:rPr>
                    <w:t>ה</w:t>
                  </w:r>
                  <w:r>
                    <w:rPr>
                      <w:rFonts w:cs="Miriam" w:hint="cs"/>
                      <w:szCs w:val="18"/>
                      <w:rtl/>
                    </w:rPr>
                    <w:t>אחרונה</w:t>
                  </w:r>
                </w:p>
              </w:txbxContent>
            </v:textbox>
            <w10:anchorlock/>
          </v:rect>
        </w:pict>
      </w:r>
      <w:r>
        <w:rPr>
          <w:rStyle w:val="big-number"/>
          <w:rtl/>
        </w:rPr>
        <w:t>2.</w:t>
      </w:r>
      <w:r>
        <w:rPr>
          <w:rStyle w:val="big-number"/>
          <w:rtl/>
        </w:rPr>
        <w:tab/>
      </w:r>
      <w:r>
        <w:rPr>
          <w:rStyle w:val="default"/>
          <w:rFonts w:cs="FrankRuehl"/>
          <w:rtl/>
        </w:rPr>
        <w:t>ע</w:t>
      </w:r>
      <w:r>
        <w:rPr>
          <w:rStyle w:val="default"/>
          <w:rFonts w:cs="FrankRuehl" w:hint="cs"/>
          <w:rtl/>
        </w:rPr>
        <w:t xml:space="preserve">לתה המשכורת שהחייל החוזר לשירות זכאי לה, במועד שבו הגיעה בקשתו או בקשת שאיריו, הכל כאמור בתקנה 1(ב) (1), לידי הרמטכ"ל (להלן </w:t>
      </w:r>
      <w:r w:rsidR="00C73202">
        <w:rPr>
          <w:rStyle w:val="default"/>
          <w:rFonts w:cs="FrankRuehl" w:hint="cs"/>
          <w:rtl/>
        </w:rPr>
        <w:t>-</w:t>
      </w:r>
      <w:r>
        <w:rPr>
          <w:rStyle w:val="default"/>
          <w:rFonts w:cs="FrankRuehl" w:hint="cs"/>
          <w:rtl/>
        </w:rPr>
        <w:t xml:space="preserve"> המשכורת האחרונה), על המשכורת שאו</w:t>
      </w:r>
      <w:r>
        <w:rPr>
          <w:rStyle w:val="default"/>
          <w:rFonts w:cs="FrankRuehl"/>
          <w:rtl/>
        </w:rPr>
        <w:t>ת</w:t>
      </w:r>
      <w:r>
        <w:rPr>
          <w:rStyle w:val="default"/>
          <w:rFonts w:cs="FrankRuehl" w:hint="cs"/>
          <w:rtl/>
        </w:rPr>
        <w:t xml:space="preserve">ו חייל היה זכאי לה במועד שבו שילם לו אוצר המדינה את התשלומים או את מענק השחרורין (להלן </w:t>
      </w:r>
      <w:r w:rsidR="00C73202">
        <w:rPr>
          <w:rStyle w:val="default"/>
          <w:rFonts w:cs="FrankRuehl" w:hint="cs"/>
          <w:rtl/>
        </w:rPr>
        <w:t>-</w:t>
      </w:r>
      <w:r>
        <w:rPr>
          <w:rStyle w:val="default"/>
          <w:rFonts w:cs="FrankRuehl" w:hint="cs"/>
          <w:rtl/>
        </w:rPr>
        <w:t xml:space="preserve"> המשכורת הקודמת), יוחזרו התשלומים או מענק השחרורין בשיעור מוגדל באופן יחסי לשיעור העליה של המשכורת האחרונה לעומת המשכורת הקודמת.</w:t>
      </w:r>
    </w:p>
    <w:p w14:paraId="3A253D82" w14:textId="77777777" w:rsidR="00191FBD" w:rsidRDefault="00191FBD">
      <w:pPr>
        <w:pStyle w:val="P00"/>
        <w:spacing w:before="72"/>
        <w:ind w:left="0" w:right="1134"/>
        <w:rPr>
          <w:rStyle w:val="default"/>
          <w:rFonts w:cs="FrankRuehl"/>
          <w:rtl/>
        </w:rPr>
      </w:pPr>
      <w:bookmarkStart w:id="2" w:name="Seif2"/>
      <w:bookmarkEnd w:id="2"/>
      <w:r>
        <w:rPr>
          <w:lang w:val="he-IL"/>
        </w:rPr>
        <w:pict w14:anchorId="201E40D6">
          <v:rect id="_x0000_s1028" style="position:absolute;left:0;text-align:left;margin-left:464.5pt;margin-top:8.05pt;width:75.05pt;height:24pt;z-index:251657728" o:allowincell="f" filled="f" stroked="f" strokecolor="lime" strokeweight=".25pt">
            <v:textbox inset="0,0,0,0">
              <w:txbxContent>
                <w:p w14:paraId="6BAD4D84" w14:textId="77777777" w:rsidR="00191FBD" w:rsidRDefault="00191FBD" w:rsidP="00C73202">
                  <w:pPr>
                    <w:spacing w:line="160" w:lineRule="exact"/>
                    <w:jc w:val="left"/>
                    <w:rPr>
                      <w:rFonts w:cs="Miriam"/>
                      <w:noProof/>
                      <w:szCs w:val="18"/>
                      <w:rtl/>
                    </w:rPr>
                  </w:pPr>
                  <w:r>
                    <w:rPr>
                      <w:rFonts w:cs="Miriam"/>
                      <w:szCs w:val="18"/>
                      <w:rtl/>
                    </w:rPr>
                    <w:t>ד</w:t>
                  </w:r>
                  <w:r>
                    <w:rPr>
                      <w:rFonts w:cs="Miriam" w:hint="cs"/>
                      <w:szCs w:val="18"/>
                      <w:rtl/>
                    </w:rPr>
                    <w:t>רישה להס</w:t>
                  </w:r>
                  <w:r>
                    <w:rPr>
                      <w:rFonts w:cs="Miriam"/>
                      <w:szCs w:val="18"/>
                      <w:rtl/>
                    </w:rPr>
                    <w:t>ד</w:t>
                  </w:r>
                  <w:r>
                    <w:rPr>
                      <w:rFonts w:cs="Miriam" w:hint="cs"/>
                      <w:szCs w:val="18"/>
                      <w:rtl/>
                    </w:rPr>
                    <w:t>י</w:t>
                  </w:r>
                  <w:r>
                    <w:rPr>
                      <w:rFonts w:cs="Miriam"/>
                      <w:szCs w:val="18"/>
                      <w:rtl/>
                    </w:rPr>
                    <w:t>ר</w:t>
                  </w:r>
                  <w:r w:rsidR="00C73202">
                    <w:rPr>
                      <w:rFonts w:cs="Miriam" w:hint="cs"/>
                      <w:szCs w:val="18"/>
                      <w:rtl/>
                    </w:rPr>
                    <w:t xml:space="preserve"> </w:t>
                  </w:r>
                  <w:r>
                    <w:rPr>
                      <w:rFonts w:cs="Miriam"/>
                      <w:szCs w:val="18"/>
                      <w:rtl/>
                    </w:rPr>
                    <w:t>ה</w:t>
                  </w:r>
                  <w:r>
                    <w:rPr>
                      <w:rFonts w:cs="Miriam" w:hint="cs"/>
                      <w:szCs w:val="18"/>
                      <w:rtl/>
                    </w:rPr>
                    <w:t>חזרת</w:t>
                  </w:r>
                  <w:r w:rsidR="00C73202">
                    <w:rPr>
                      <w:rFonts w:cs="Miriam" w:hint="cs"/>
                      <w:szCs w:val="18"/>
                      <w:rtl/>
                    </w:rPr>
                    <w:t xml:space="preserve"> </w:t>
                  </w:r>
                  <w:r>
                    <w:rPr>
                      <w:rFonts w:cs="Miriam"/>
                      <w:szCs w:val="18"/>
                      <w:rtl/>
                    </w:rPr>
                    <w:t>ת</w:t>
                  </w:r>
                  <w:r>
                    <w:rPr>
                      <w:rFonts w:cs="Miriam" w:hint="cs"/>
                      <w:szCs w:val="18"/>
                      <w:rtl/>
                    </w:rPr>
                    <w:t>שלומים</w:t>
                  </w:r>
                </w:p>
              </w:txbxContent>
            </v:textbox>
            <w10:anchorlock/>
          </v:rect>
        </w:pict>
      </w:r>
      <w:r>
        <w:rPr>
          <w:rStyle w:val="big-number"/>
          <w:rtl/>
        </w:rPr>
        <w:t>3.</w:t>
      </w:r>
      <w:r>
        <w:rPr>
          <w:rStyle w:val="big-number"/>
          <w:rtl/>
        </w:rPr>
        <w:tab/>
      </w:r>
      <w:r>
        <w:rPr>
          <w:rStyle w:val="default"/>
          <w:rFonts w:cs="FrankRuehl"/>
          <w:rtl/>
        </w:rPr>
        <w:t>ד</w:t>
      </w:r>
      <w:r>
        <w:rPr>
          <w:rStyle w:val="default"/>
          <w:rFonts w:cs="FrankRuehl" w:hint="cs"/>
          <w:rtl/>
        </w:rPr>
        <w:t>רש ראש מינהל התשלומים בצבא-הגנה לישראל מהחייל החוזר לשירות או משאיריו להתייצב לפניו לשם הסדרת השיעורים והמועדים להחזרת התשלומים או מענק השחרורין, לפי הענין, והם לא הסדירום להנחת דעתו של ראש המינהל תוך שלושה חדשים מהיום שנדרשו לכך, יר</w:t>
      </w:r>
      <w:r>
        <w:rPr>
          <w:rStyle w:val="default"/>
          <w:rFonts w:cs="FrankRuehl"/>
          <w:rtl/>
        </w:rPr>
        <w:t>א</w:t>
      </w:r>
      <w:r>
        <w:rPr>
          <w:rStyle w:val="default"/>
          <w:rFonts w:cs="FrankRuehl" w:hint="cs"/>
          <w:rtl/>
        </w:rPr>
        <w:t>ו את הבקשה כאילו לא הוגשה.</w:t>
      </w:r>
    </w:p>
    <w:p w14:paraId="41B570F4" w14:textId="77777777" w:rsidR="00191FBD" w:rsidRDefault="00191FBD" w:rsidP="00C73202">
      <w:pPr>
        <w:pStyle w:val="P00"/>
        <w:spacing w:before="72"/>
        <w:ind w:left="0" w:right="1134"/>
        <w:rPr>
          <w:rStyle w:val="default"/>
          <w:rFonts w:cs="FrankRuehl"/>
          <w:rtl/>
        </w:rPr>
      </w:pPr>
      <w:bookmarkStart w:id="3" w:name="Seif3"/>
      <w:bookmarkEnd w:id="3"/>
      <w:r>
        <w:rPr>
          <w:lang w:val="he-IL"/>
        </w:rPr>
        <w:pict w14:anchorId="43AA07C4">
          <v:rect id="_x0000_s1029" style="position:absolute;left:0;text-align:left;margin-left:464.5pt;margin-top:8.05pt;width:75.05pt;height:13.5pt;z-index:251658752" o:allowincell="f" filled="f" stroked="f" strokecolor="lime" strokeweight=".25pt">
            <v:textbox inset="0,0,0,0">
              <w:txbxContent>
                <w:p w14:paraId="3F9C5B0F" w14:textId="77777777" w:rsidR="00191FBD" w:rsidRDefault="00191FBD">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4.</w:t>
      </w:r>
      <w:r>
        <w:rPr>
          <w:rStyle w:val="big-number"/>
          <w:rtl/>
        </w:rPr>
        <w:tab/>
      </w:r>
      <w:r>
        <w:rPr>
          <w:rStyle w:val="default"/>
          <w:rFonts w:cs="FrankRuehl"/>
          <w:rtl/>
        </w:rPr>
        <w:t>ת</w:t>
      </w:r>
      <w:r>
        <w:rPr>
          <w:rStyle w:val="default"/>
          <w:rFonts w:cs="FrankRuehl" w:hint="cs"/>
          <w:rtl/>
        </w:rPr>
        <w:t>קנות שירות הקבע בצבא-הגנה לישראל (גימלאות) (חישוב תקופת שירות קבע שאינה רצופה), תשכ"ד</w:t>
      </w:r>
      <w:r w:rsidR="00C73202">
        <w:rPr>
          <w:rStyle w:val="default"/>
          <w:rFonts w:cs="FrankRuehl" w:hint="cs"/>
          <w:rtl/>
        </w:rPr>
        <w:t>-</w:t>
      </w:r>
      <w:r>
        <w:rPr>
          <w:rStyle w:val="default"/>
          <w:rFonts w:cs="FrankRuehl" w:hint="cs"/>
          <w:rtl/>
        </w:rPr>
        <w:t xml:space="preserve">1964 </w:t>
      </w:r>
      <w:r w:rsidR="00C73202">
        <w:rPr>
          <w:rStyle w:val="default"/>
          <w:rFonts w:cs="FrankRuehl" w:hint="cs"/>
          <w:rtl/>
        </w:rPr>
        <w:t>-</w:t>
      </w:r>
      <w:r>
        <w:rPr>
          <w:rStyle w:val="default"/>
          <w:rFonts w:cs="FrankRuehl" w:hint="cs"/>
          <w:rtl/>
        </w:rPr>
        <w:t xml:space="preserve"> בטלות.</w:t>
      </w:r>
    </w:p>
    <w:p w14:paraId="68BB1A7A" w14:textId="77777777" w:rsidR="00191FBD" w:rsidRDefault="00191FBD" w:rsidP="00C73202">
      <w:pPr>
        <w:pStyle w:val="P00"/>
        <w:spacing w:before="72"/>
        <w:ind w:left="0" w:right="1134"/>
        <w:rPr>
          <w:rStyle w:val="default"/>
          <w:rFonts w:cs="FrankRuehl"/>
          <w:rtl/>
        </w:rPr>
      </w:pPr>
      <w:bookmarkStart w:id="4" w:name="Seif4"/>
      <w:bookmarkEnd w:id="4"/>
      <w:r>
        <w:rPr>
          <w:lang w:val="he-IL"/>
        </w:rPr>
        <w:pict w14:anchorId="6CF8C29E">
          <v:rect id="_x0000_s1030" style="position:absolute;left:0;text-align:left;margin-left:464.5pt;margin-top:8.05pt;width:75.05pt;height:12.25pt;z-index:251659776" o:allowincell="f" filled="f" stroked="f" strokecolor="lime" strokeweight=".25pt">
            <v:textbox inset="0,0,0,0">
              <w:txbxContent>
                <w:p w14:paraId="7461A35C" w14:textId="77777777" w:rsidR="00191FBD" w:rsidRDefault="00191FBD">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5.</w:t>
      </w:r>
      <w:r>
        <w:rPr>
          <w:rStyle w:val="big-number"/>
          <w:rtl/>
        </w:rPr>
        <w:tab/>
      </w:r>
      <w:r>
        <w:rPr>
          <w:rStyle w:val="default"/>
          <w:rFonts w:cs="FrankRuehl"/>
          <w:rtl/>
        </w:rPr>
        <w:t>ל</w:t>
      </w:r>
      <w:r>
        <w:rPr>
          <w:rStyle w:val="default"/>
          <w:rFonts w:cs="FrankRuehl" w:hint="cs"/>
          <w:rtl/>
        </w:rPr>
        <w:t>תקנות אלה ייקרא "תקנות שירות הקבע בצבא-הגנה לישראל (גמלאות) (חישוב תקופת שירות קבע שאינה רצופה), תשל"א</w:t>
      </w:r>
      <w:r w:rsidR="00C73202">
        <w:rPr>
          <w:rStyle w:val="default"/>
          <w:rFonts w:cs="FrankRuehl" w:hint="cs"/>
          <w:rtl/>
        </w:rPr>
        <w:t>-</w:t>
      </w:r>
      <w:r>
        <w:rPr>
          <w:rStyle w:val="default"/>
          <w:rFonts w:cs="FrankRuehl"/>
          <w:rtl/>
        </w:rPr>
        <w:t>1971".</w:t>
      </w:r>
    </w:p>
    <w:p w14:paraId="6CF3B25A" w14:textId="77777777" w:rsidR="00191FBD" w:rsidRDefault="00191FBD">
      <w:pPr>
        <w:pStyle w:val="P00"/>
        <w:spacing w:before="72"/>
        <w:ind w:left="0" w:right="1134"/>
        <w:rPr>
          <w:rStyle w:val="default"/>
          <w:rFonts w:cs="FrankRuehl" w:hint="cs"/>
          <w:rtl/>
        </w:rPr>
      </w:pPr>
    </w:p>
    <w:p w14:paraId="5C0E2672" w14:textId="77777777" w:rsidR="00C73202" w:rsidRDefault="00C73202">
      <w:pPr>
        <w:pStyle w:val="P00"/>
        <w:spacing w:before="72"/>
        <w:ind w:left="0" w:right="1134"/>
        <w:rPr>
          <w:rStyle w:val="default"/>
          <w:rFonts w:cs="FrankRuehl" w:hint="cs"/>
          <w:rtl/>
        </w:rPr>
      </w:pPr>
    </w:p>
    <w:p w14:paraId="25E5D814" w14:textId="77777777" w:rsidR="00191FBD" w:rsidRDefault="00191FBD">
      <w:pPr>
        <w:pStyle w:val="sig-0"/>
        <w:ind w:left="0" w:right="1134"/>
        <w:rPr>
          <w:rtl/>
        </w:rPr>
      </w:pPr>
      <w:r>
        <w:rPr>
          <w:rtl/>
        </w:rPr>
        <w:t>ל</w:t>
      </w:r>
      <w:r>
        <w:rPr>
          <w:rFonts w:hint="cs"/>
          <w:rtl/>
        </w:rPr>
        <w:t>' בניסן תשל"א (25 באפריל 1971)</w:t>
      </w:r>
      <w:r>
        <w:rPr>
          <w:rtl/>
        </w:rPr>
        <w:tab/>
      </w:r>
      <w:r>
        <w:rPr>
          <w:rFonts w:hint="cs"/>
          <w:rtl/>
        </w:rPr>
        <w:t>משה דיין</w:t>
      </w:r>
    </w:p>
    <w:p w14:paraId="7D9F49FC" w14:textId="77777777" w:rsidR="00191FBD" w:rsidRDefault="00191FBD">
      <w:pPr>
        <w:pStyle w:val="sig-1"/>
        <w:widowControl/>
        <w:ind w:left="0" w:right="1134"/>
        <w:rPr>
          <w:rtl/>
        </w:rPr>
      </w:pPr>
      <w:r>
        <w:rPr>
          <w:rtl/>
        </w:rPr>
        <w:lastRenderedPageBreak/>
        <w:tab/>
      </w:r>
      <w:r>
        <w:rPr>
          <w:rtl/>
        </w:rPr>
        <w:tab/>
      </w:r>
      <w:r>
        <w:rPr>
          <w:rtl/>
        </w:rPr>
        <w:tab/>
      </w:r>
      <w:r>
        <w:rPr>
          <w:rFonts w:hint="cs"/>
          <w:rtl/>
        </w:rPr>
        <w:t>שר הבטחון</w:t>
      </w:r>
    </w:p>
    <w:p w14:paraId="62E636C4" w14:textId="77777777" w:rsidR="004102BE" w:rsidRPr="00C73202" w:rsidRDefault="004102BE">
      <w:pPr>
        <w:pStyle w:val="P00"/>
        <w:spacing w:before="72"/>
        <w:ind w:left="0" w:right="1134"/>
        <w:rPr>
          <w:rStyle w:val="default"/>
          <w:rFonts w:cs="FrankRuehl" w:hint="cs"/>
          <w:rtl/>
        </w:rPr>
      </w:pPr>
    </w:p>
    <w:p w14:paraId="34CFDE89" w14:textId="77777777" w:rsidR="00C73202" w:rsidRPr="00C73202" w:rsidRDefault="00C73202">
      <w:pPr>
        <w:pStyle w:val="P00"/>
        <w:spacing w:before="72"/>
        <w:ind w:left="0" w:right="1134"/>
        <w:rPr>
          <w:rStyle w:val="default"/>
          <w:rFonts w:cs="FrankRuehl" w:hint="cs"/>
          <w:rtl/>
        </w:rPr>
      </w:pPr>
    </w:p>
    <w:p w14:paraId="259905BD" w14:textId="77777777" w:rsidR="00191FBD" w:rsidRPr="00C73202" w:rsidRDefault="00191FBD" w:rsidP="00C73202">
      <w:pPr>
        <w:pStyle w:val="P00"/>
        <w:spacing w:before="72"/>
        <w:ind w:left="0" w:right="1134"/>
        <w:rPr>
          <w:rStyle w:val="default"/>
          <w:rFonts w:cs="FrankRuehl"/>
          <w:rtl/>
        </w:rPr>
      </w:pPr>
      <w:bookmarkStart w:id="5" w:name="LawPartEnd"/>
    </w:p>
    <w:bookmarkEnd w:id="5"/>
    <w:p w14:paraId="7A7DE093" w14:textId="77777777" w:rsidR="00191FBD" w:rsidRPr="00C73202" w:rsidRDefault="00191FBD" w:rsidP="00C73202">
      <w:pPr>
        <w:pStyle w:val="P00"/>
        <w:spacing w:before="72"/>
        <w:ind w:left="0" w:right="1134"/>
        <w:rPr>
          <w:rStyle w:val="default"/>
          <w:rFonts w:cs="FrankRuehl"/>
          <w:rtl/>
        </w:rPr>
      </w:pPr>
    </w:p>
    <w:sectPr w:rsidR="00191FBD" w:rsidRPr="00C73202">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0E02C" w14:textId="77777777" w:rsidR="00361B3D" w:rsidRDefault="00361B3D">
      <w:r>
        <w:separator/>
      </w:r>
    </w:p>
  </w:endnote>
  <w:endnote w:type="continuationSeparator" w:id="0">
    <w:p w14:paraId="0D9414AE" w14:textId="77777777" w:rsidR="00361B3D" w:rsidRDefault="00361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2CBDA" w14:textId="77777777" w:rsidR="00191FBD" w:rsidRDefault="00191FB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AC35B1E" w14:textId="77777777" w:rsidR="00191FBD" w:rsidRDefault="00191FB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38B3730" w14:textId="77777777" w:rsidR="00191FBD" w:rsidRDefault="00191FB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73202">
      <w:rPr>
        <w:rFonts w:cs="TopType Jerushalmi"/>
        <w:noProof/>
        <w:color w:val="000000"/>
        <w:sz w:val="14"/>
        <w:szCs w:val="14"/>
      </w:rPr>
      <w:t>D:\Yael\hakika\Revadim</w:t>
    </w:r>
    <w:r w:rsidR="00C73202">
      <w:rPr>
        <w:rFonts w:cs="TopType Jerushalmi"/>
        <w:noProof/>
        <w:color w:val="000000"/>
        <w:sz w:val="14"/>
        <w:szCs w:val="14"/>
        <w:rtl/>
      </w:rPr>
      <w:t>\קישורים\</w:t>
    </w:r>
    <w:r w:rsidR="00C73202">
      <w:rPr>
        <w:rFonts w:cs="TopType Jerushalmi"/>
        <w:noProof/>
        <w:color w:val="000000"/>
        <w:sz w:val="14"/>
        <w:szCs w:val="14"/>
      </w:rPr>
      <w:t>P199_072.doc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6801D" w14:textId="77777777" w:rsidR="00191FBD" w:rsidRDefault="00191FB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276C3">
      <w:rPr>
        <w:rFonts w:hAnsi="FrankRuehl" w:cs="FrankRuehl"/>
        <w:noProof/>
        <w:sz w:val="24"/>
        <w:szCs w:val="24"/>
        <w:rtl/>
      </w:rPr>
      <w:t>2</w:t>
    </w:r>
    <w:r>
      <w:rPr>
        <w:rFonts w:hAnsi="FrankRuehl" w:cs="FrankRuehl"/>
        <w:sz w:val="24"/>
        <w:szCs w:val="24"/>
        <w:rtl/>
      </w:rPr>
      <w:fldChar w:fldCharType="end"/>
    </w:r>
  </w:p>
  <w:p w14:paraId="548DE6E6" w14:textId="77777777" w:rsidR="00191FBD" w:rsidRDefault="00191FB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2DFE3E3" w14:textId="77777777" w:rsidR="00191FBD" w:rsidRDefault="00191FB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73202">
      <w:rPr>
        <w:rFonts w:cs="TopType Jerushalmi"/>
        <w:noProof/>
        <w:color w:val="000000"/>
        <w:sz w:val="14"/>
        <w:szCs w:val="14"/>
      </w:rPr>
      <w:t>D:\Yael\hakika\Revadim</w:t>
    </w:r>
    <w:r w:rsidR="00C73202">
      <w:rPr>
        <w:rFonts w:cs="TopType Jerushalmi"/>
        <w:noProof/>
        <w:color w:val="000000"/>
        <w:sz w:val="14"/>
        <w:szCs w:val="14"/>
        <w:rtl/>
      </w:rPr>
      <w:t>\קישורים\</w:t>
    </w:r>
    <w:r w:rsidR="00C73202">
      <w:rPr>
        <w:rFonts w:cs="TopType Jerushalmi"/>
        <w:noProof/>
        <w:color w:val="000000"/>
        <w:sz w:val="14"/>
        <w:szCs w:val="14"/>
      </w:rPr>
      <w:t>P199_072.doc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F0E21" w14:textId="77777777" w:rsidR="00361B3D" w:rsidRDefault="00361B3D" w:rsidP="00C73202">
      <w:pPr>
        <w:spacing w:before="60" w:line="240" w:lineRule="auto"/>
        <w:ind w:right="1134"/>
      </w:pPr>
      <w:r>
        <w:separator/>
      </w:r>
    </w:p>
  </w:footnote>
  <w:footnote w:type="continuationSeparator" w:id="0">
    <w:p w14:paraId="2A9B93D6" w14:textId="77777777" w:rsidR="00361B3D" w:rsidRDefault="00361B3D">
      <w:r>
        <w:continuationSeparator/>
      </w:r>
    </w:p>
  </w:footnote>
  <w:footnote w:id="1">
    <w:p w14:paraId="4D354CBD" w14:textId="77777777" w:rsidR="00C73202" w:rsidRPr="00C73202" w:rsidRDefault="00C73202" w:rsidP="00C7320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C73202">
        <w:rPr>
          <w:sz w:val="20"/>
          <w:rtl/>
        </w:rPr>
        <w:t>* פ</w:t>
      </w:r>
      <w:r w:rsidRPr="00C73202">
        <w:rPr>
          <w:rFonts w:hint="cs"/>
          <w:sz w:val="20"/>
          <w:rtl/>
        </w:rPr>
        <w:t xml:space="preserve">ורסמו </w:t>
      </w:r>
      <w:hyperlink r:id="rId1" w:history="1">
        <w:r w:rsidRPr="00C73202">
          <w:rPr>
            <w:rStyle w:val="Hyperlink"/>
            <w:rFonts w:hint="cs"/>
            <w:sz w:val="20"/>
            <w:rtl/>
          </w:rPr>
          <w:t>ק"ת תשל"א מס' 2694</w:t>
        </w:r>
      </w:hyperlink>
      <w:r w:rsidRPr="00C73202">
        <w:rPr>
          <w:rFonts w:hint="cs"/>
          <w:sz w:val="20"/>
          <w:rtl/>
        </w:rPr>
        <w:t xml:space="preserve"> מיום 13.5.1971 עמ' 1037.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AD5AE" w14:textId="77777777" w:rsidR="00191FBD" w:rsidRDefault="00191FB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הקבע בצבא-הגנה לישראל (גימלאות), (חישוב תקופת שירות קבע שאינה רצופה), תשל"א–1971</w:t>
    </w:r>
  </w:p>
  <w:p w14:paraId="006442D1" w14:textId="77777777" w:rsidR="00191FBD" w:rsidRDefault="00191FB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163EDCC" w14:textId="77777777" w:rsidR="00191FBD" w:rsidRDefault="00191FB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CF9D4" w14:textId="77777777" w:rsidR="00191FBD" w:rsidRDefault="00191FBD" w:rsidP="00C7320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הקבע בצבא-הגנה לישראל (גימלאות) (חישוב תקופ</w:t>
    </w:r>
    <w:r w:rsidR="00C73202">
      <w:rPr>
        <w:rFonts w:hAnsi="FrankRuehl" w:cs="FrankRuehl"/>
        <w:color w:val="000000"/>
        <w:sz w:val="28"/>
        <w:szCs w:val="28"/>
        <w:rtl/>
      </w:rPr>
      <w:t>ת שירות קבע שאינה רצופה), תשל"א</w:t>
    </w:r>
    <w:r w:rsidR="00C73202">
      <w:rPr>
        <w:rFonts w:hAnsi="FrankRuehl" w:cs="FrankRuehl" w:hint="cs"/>
        <w:color w:val="000000"/>
        <w:sz w:val="28"/>
        <w:szCs w:val="28"/>
        <w:rtl/>
      </w:rPr>
      <w:t>-</w:t>
    </w:r>
    <w:r>
      <w:rPr>
        <w:rFonts w:hAnsi="FrankRuehl" w:cs="FrankRuehl"/>
        <w:color w:val="000000"/>
        <w:sz w:val="28"/>
        <w:szCs w:val="28"/>
        <w:rtl/>
      </w:rPr>
      <w:t>1971</w:t>
    </w:r>
  </w:p>
  <w:p w14:paraId="6DA8F821" w14:textId="77777777" w:rsidR="00191FBD" w:rsidRDefault="00191FB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643FA16" w14:textId="77777777" w:rsidR="00191FBD" w:rsidRDefault="00191FB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02BE"/>
    <w:rsid w:val="00191FBD"/>
    <w:rsid w:val="003179E4"/>
    <w:rsid w:val="00361B3D"/>
    <w:rsid w:val="004102BE"/>
    <w:rsid w:val="004D51B3"/>
    <w:rsid w:val="004F365B"/>
    <w:rsid w:val="00891DB5"/>
    <w:rsid w:val="009E4BAF"/>
    <w:rsid w:val="00C73202"/>
    <w:rsid w:val="00C7709E"/>
    <w:rsid w:val="00D276C3"/>
    <w:rsid w:val="00E1496F"/>
    <w:rsid w:val="00E86A4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96EABDC"/>
  <w15:chartTrackingRefBased/>
  <w15:docId w15:val="{FA141F09-9BB2-4C71-8A9B-2F54D9F7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C73202"/>
    <w:rPr>
      <w:sz w:val="20"/>
      <w:szCs w:val="20"/>
    </w:rPr>
  </w:style>
  <w:style w:type="character" w:styleId="a6">
    <w:name w:val="footnote reference"/>
    <w:basedOn w:val="a0"/>
    <w:semiHidden/>
    <w:rsid w:val="00C732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269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פרק 199</vt:lpstr>
    </vt:vector>
  </TitlesOfParts>
  <Company/>
  <LinksUpToDate>false</LinksUpToDate>
  <CharactersWithSpaces>3082</CharactersWithSpaces>
  <SharedDoc>false</SharedDoc>
  <HLinks>
    <vt:vector size="36" baseType="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7471114</vt:i4>
      </vt:variant>
      <vt:variant>
        <vt:i4>0</vt:i4>
      </vt:variant>
      <vt:variant>
        <vt:i4>0</vt:i4>
      </vt:variant>
      <vt:variant>
        <vt:i4>5</vt:i4>
      </vt:variant>
      <vt:variant>
        <vt:lpwstr>http://www.nevo.co.il/Law_word/law06/TAK-2694.pdf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199</dc:title>
  <dc:subject/>
  <dc:creator>eli</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P199</vt:lpwstr>
  </property>
  <property fmtid="{D5CDD505-2E9C-101B-9397-08002B2CF9AE}" pid="3" name="CHNAME">
    <vt:lpwstr>צבא-הגנה לישראל</vt:lpwstr>
  </property>
  <property fmtid="{D5CDD505-2E9C-101B-9397-08002B2CF9AE}" pid="4" name="LAWNAME">
    <vt:lpwstr>תקנות שירות הקבע בצבא-הגנה לישראל (גימלאות) (חישוב תקופת שירות קבע שאינה רצופה), תשל"א-1971</vt:lpwstr>
  </property>
  <property fmtid="{D5CDD505-2E9C-101B-9397-08002B2CF9AE}" pid="5" name="LAWNUMBER">
    <vt:lpwstr>0072</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שרות קבע (גמלאות)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שירות הקבע בצבא-הגנה לישראל (גימלאות)</vt:lpwstr>
  </property>
  <property fmtid="{D5CDD505-2E9C-101B-9397-08002B2CF9AE}" pid="48" name="MEKOR_SAIF1">
    <vt:lpwstr>12X4X;56X</vt:lpwstr>
  </property>
</Properties>
</file>