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7C6" w:rsidRDefault="00CB67C6" w:rsidP="00CB67C6">
      <w:pPr>
        <w:pStyle w:val="big-header"/>
        <w:ind w:left="0" w:right="1134"/>
        <w:rPr>
          <w:rFonts w:cs="FrankRuehl"/>
          <w:sz w:val="32"/>
        </w:rPr>
      </w:pPr>
      <w:r>
        <w:rPr>
          <w:rFonts w:cs="FrankRuehl" w:hint="cs"/>
          <w:sz w:val="32"/>
          <w:rtl/>
        </w:rPr>
        <w:t xml:space="preserve">תקנות שירותי הדת היהודיים (מועצת בתי העלמין היהודיים בברקת), </w:t>
      </w:r>
      <w:r>
        <w:rPr>
          <w:rFonts w:cs="FrankRuehl"/>
          <w:sz w:val="32"/>
          <w:rtl/>
        </w:rPr>
        <w:br/>
      </w:r>
      <w:r>
        <w:rPr>
          <w:rFonts w:cs="FrankRuehl" w:hint="cs"/>
          <w:sz w:val="32"/>
          <w:rtl/>
        </w:rPr>
        <w:t>תשס"ג-2002</w:t>
      </w:r>
    </w:p>
    <w:p w:rsidR="00144B01" w:rsidRPr="00144B01" w:rsidRDefault="00144B01" w:rsidP="00144B01">
      <w:pPr>
        <w:spacing w:line="320" w:lineRule="auto"/>
        <w:rPr>
          <w:rFonts w:cs="FrankRuehl"/>
          <w:szCs w:val="26"/>
          <w:rtl/>
        </w:rPr>
      </w:pPr>
    </w:p>
    <w:p w:rsidR="00144B01" w:rsidRDefault="00144B01" w:rsidP="00144B01">
      <w:pPr>
        <w:spacing w:line="320" w:lineRule="auto"/>
        <w:rPr>
          <w:rtl/>
        </w:rPr>
      </w:pPr>
    </w:p>
    <w:p w:rsidR="00144B01" w:rsidRPr="00144B01" w:rsidRDefault="00144B01" w:rsidP="00144B01">
      <w:pPr>
        <w:spacing w:line="320" w:lineRule="auto"/>
        <w:rPr>
          <w:rFonts w:cs="Miriam"/>
          <w:szCs w:val="22"/>
          <w:rtl/>
        </w:rPr>
      </w:pPr>
      <w:r w:rsidRPr="00144B01">
        <w:rPr>
          <w:rFonts w:cs="Miriam"/>
          <w:szCs w:val="22"/>
          <w:rtl/>
        </w:rPr>
        <w:t>רשויות ומשפט מנהלי</w:t>
      </w:r>
      <w:r w:rsidRPr="00144B01">
        <w:rPr>
          <w:rFonts w:cs="FrankRuehl"/>
          <w:szCs w:val="26"/>
          <w:rtl/>
        </w:rPr>
        <w:t xml:space="preserve"> – רבנות ושירותי דת – קבורה ובתי עלמין</w:t>
      </w:r>
    </w:p>
    <w:p w:rsidR="00CB67C6" w:rsidRPr="00CB67C6" w:rsidRDefault="00CB67C6" w:rsidP="00CB67C6">
      <w:pPr>
        <w:pStyle w:val="big-header"/>
        <w:ind w:left="0" w:right="1134"/>
        <w:rPr>
          <w:rFonts w:cs="FrankRuehl"/>
          <w:rtl/>
        </w:rPr>
      </w:pPr>
      <w:r w:rsidRPr="00CB67C6">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1 </w:t>
            </w:r>
          </w:p>
        </w:tc>
        <w:tc>
          <w:tcPr>
            <w:tcW w:w="5669" w:type="dxa"/>
          </w:tcPr>
          <w:p w:rsidR="003E0D6B" w:rsidRPr="003E0D6B" w:rsidRDefault="003E0D6B" w:rsidP="003E0D6B">
            <w:pPr>
              <w:rPr>
                <w:rFonts w:cs="Frankruhel"/>
                <w:rtl/>
              </w:rPr>
            </w:pPr>
            <w:r>
              <w:rPr>
                <w:rtl/>
              </w:rPr>
              <w:t>הגדרות</w:t>
            </w:r>
          </w:p>
        </w:tc>
        <w:tc>
          <w:tcPr>
            <w:tcW w:w="567" w:type="dxa"/>
          </w:tcPr>
          <w:p w:rsidR="003E0D6B" w:rsidRPr="003E0D6B" w:rsidRDefault="003E0D6B" w:rsidP="003E0D6B">
            <w:pPr>
              <w:rPr>
                <w:rStyle w:val="Hyperlink"/>
                <w:rtl/>
              </w:rPr>
            </w:pPr>
            <w:hyperlink w:anchor="Seif1" w:tooltip="הגדרות"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2 </w:t>
            </w:r>
          </w:p>
        </w:tc>
        <w:tc>
          <w:tcPr>
            <w:tcW w:w="5669" w:type="dxa"/>
          </w:tcPr>
          <w:p w:rsidR="003E0D6B" w:rsidRPr="003E0D6B" w:rsidRDefault="003E0D6B" w:rsidP="003E0D6B">
            <w:pPr>
              <w:rPr>
                <w:rFonts w:cs="Frankruhel"/>
                <w:rtl/>
              </w:rPr>
            </w:pPr>
            <w:r>
              <w:rPr>
                <w:rtl/>
              </w:rPr>
              <w:t>הקמת המועצה ותפקידיה</w:t>
            </w:r>
          </w:p>
        </w:tc>
        <w:tc>
          <w:tcPr>
            <w:tcW w:w="567" w:type="dxa"/>
          </w:tcPr>
          <w:p w:rsidR="003E0D6B" w:rsidRPr="003E0D6B" w:rsidRDefault="003E0D6B" w:rsidP="003E0D6B">
            <w:pPr>
              <w:rPr>
                <w:rStyle w:val="Hyperlink"/>
                <w:rtl/>
              </w:rPr>
            </w:pPr>
            <w:hyperlink w:anchor="Seif2" w:tooltip="הקמת המועצה ותפקידי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3 </w:t>
            </w:r>
          </w:p>
        </w:tc>
        <w:tc>
          <w:tcPr>
            <w:tcW w:w="5669" w:type="dxa"/>
          </w:tcPr>
          <w:p w:rsidR="003E0D6B" w:rsidRPr="003E0D6B" w:rsidRDefault="003E0D6B" w:rsidP="003E0D6B">
            <w:pPr>
              <w:rPr>
                <w:rFonts w:cs="Frankruhel"/>
                <w:rtl/>
              </w:rPr>
            </w:pPr>
            <w:r>
              <w:rPr>
                <w:rtl/>
              </w:rPr>
              <w:t>חברי המועצה</w:t>
            </w:r>
          </w:p>
        </w:tc>
        <w:tc>
          <w:tcPr>
            <w:tcW w:w="567" w:type="dxa"/>
          </w:tcPr>
          <w:p w:rsidR="003E0D6B" w:rsidRPr="003E0D6B" w:rsidRDefault="003E0D6B" w:rsidP="003E0D6B">
            <w:pPr>
              <w:rPr>
                <w:rStyle w:val="Hyperlink"/>
                <w:rtl/>
              </w:rPr>
            </w:pPr>
            <w:hyperlink w:anchor="Seif5" w:tooltip="חברי המועצ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4 </w:t>
            </w:r>
          </w:p>
        </w:tc>
        <w:tc>
          <w:tcPr>
            <w:tcW w:w="5669" w:type="dxa"/>
          </w:tcPr>
          <w:p w:rsidR="003E0D6B" w:rsidRPr="003E0D6B" w:rsidRDefault="003E0D6B" w:rsidP="003E0D6B">
            <w:pPr>
              <w:rPr>
                <w:rFonts w:cs="Frankruhel"/>
                <w:rtl/>
              </w:rPr>
            </w:pPr>
            <w:r>
              <w:rPr>
                <w:rtl/>
              </w:rPr>
              <w:t>סיגים למינוי חבר מועצה</w:t>
            </w:r>
          </w:p>
        </w:tc>
        <w:tc>
          <w:tcPr>
            <w:tcW w:w="567" w:type="dxa"/>
          </w:tcPr>
          <w:p w:rsidR="003E0D6B" w:rsidRPr="003E0D6B" w:rsidRDefault="003E0D6B" w:rsidP="003E0D6B">
            <w:pPr>
              <w:rPr>
                <w:rStyle w:val="Hyperlink"/>
                <w:rtl/>
              </w:rPr>
            </w:pPr>
            <w:hyperlink w:anchor="Seif3" w:tooltip="סיגים למינוי חבר מועצ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5 </w:t>
            </w:r>
          </w:p>
        </w:tc>
        <w:tc>
          <w:tcPr>
            <w:tcW w:w="5669" w:type="dxa"/>
          </w:tcPr>
          <w:p w:rsidR="003E0D6B" w:rsidRPr="003E0D6B" w:rsidRDefault="003E0D6B" w:rsidP="003E0D6B">
            <w:pPr>
              <w:rPr>
                <w:rFonts w:cs="Frankruhel"/>
                <w:rtl/>
              </w:rPr>
            </w:pPr>
            <w:r>
              <w:rPr>
                <w:rtl/>
              </w:rPr>
              <w:t>פקיעת כהונה בשל היעדרות</w:t>
            </w:r>
          </w:p>
        </w:tc>
        <w:tc>
          <w:tcPr>
            <w:tcW w:w="567" w:type="dxa"/>
          </w:tcPr>
          <w:p w:rsidR="003E0D6B" w:rsidRPr="003E0D6B" w:rsidRDefault="003E0D6B" w:rsidP="003E0D6B">
            <w:pPr>
              <w:rPr>
                <w:rStyle w:val="Hyperlink"/>
                <w:rtl/>
              </w:rPr>
            </w:pPr>
            <w:hyperlink w:anchor="Seif4" w:tooltip="פקיעת כהונה בשל היעדרות"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6 </w:t>
            </w:r>
          </w:p>
        </w:tc>
        <w:tc>
          <w:tcPr>
            <w:tcW w:w="5669" w:type="dxa"/>
          </w:tcPr>
          <w:p w:rsidR="003E0D6B" w:rsidRPr="003E0D6B" w:rsidRDefault="003E0D6B" w:rsidP="003E0D6B">
            <w:pPr>
              <w:rPr>
                <w:rFonts w:cs="Frankruhel"/>
                <w:rtl/>
              </w:rPr>
            </w:pPr>
            <w:r>
              <w:rPr>
                <w:rtl/>
              </w:rPr>
              <w:t>כהונת היושב ראש ותנאי העסקתו</w:t>
            </w:r>
          </w:p>
        </w:tc>
        <w:tc>
          <w:tcPr>
            <w:tcW w:w="567" w:type="dxa"/>
          </w:tcPr>
          <w:p w:rsidR="003E0D6B" w:rsidRPr="003E0D6B" w:rsidRDefault="003E0D6B" w:rsidP="003E0D6B">
            <w:pPr>
              <w:rPr>
                <w:rStyle w:val="Hyperlink"/>
                <w:rtl/>
              </w:rPr>
            </w:pPr>
            <w:hyperlink w:anchor="Seif6" w:tooltip="כהונת היושב ראש ותנאי העסקתו"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7 </w:t>
            </w:r>
          </w:p>
        </w:tc>
        <w:tc>
          <w:tcPr>
            <w:tcW w:w="5669" w:type="dxa"/>
          </w:tcPr>
          <w:p w:rsidR="003E0D6B" w:rsidRPr="003E0D6B" w:rsidRDefault="003E0D6B" w:rsidP="003E0D6B">
            <w:pPr>
              <w:rPr>
                <w:rFonts w:cs="Frankruhel"/>
                <w:rtl/>
              </w:rPr>
            </w:pPr>
            <w:r>
              <w:rPr>
                <w:rtl/>
              </w:rPr>
              <w:t>תפקידי יושב ראש המועצה</w:t>
            </w:r>
          </w:p>
        </w:tc>
        <w:tc>
          <w:tcPr>
            <w:tcW w:w="567" w:type="dxa"/>
          </w:tcPr>
          <w:p w:rsidR="003E0D6B" w:rsidRPr="003E0D6B" w:rsidRDefault="003E0D6B" w:rsidP="003E0D6B">
            <w:pPr>
              <w:rPr>
                <w:rStyle w:val="Hyperlink"/>
                <w:rtl/>
              </w:rPr>
            </w:pPr>
            <w:hyperlink w:anchor="Seif7" w:tooltip="תפקידי יושב ראש המועצ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8 </w:t>
            </w:r>
          </w:p>
        </w:tc>
        <w:tc>
          <w:tcPr>
            <w:tcW w:w="5669" w:type="dxa"/>
          </w:tcPr>
          <w:p w:rsidR="003E0D6B" w:rsidRPr="003E0D6B" w:rsidRDefault="003E0D6B" w:rsidP="003E0D6B">
            <w:pPr>
              <w:rPr>
                <w:rFonts w:cs="Frankruhel"/>
                <w:rtl/>
              </w:rPr>
            </w:pPr>
            <w:r>
              <w:rPr>
                <w:rtl/>
              </w:rPr>
              <w:t>ניהול המועצה</w:t>
            </w:r>
          </w:p>
        </w:tc>
        <w:tc>
          <w:tcPr>
            <w:tcW w:w="567" w:type="dxa"/>
          </w:tcPr>
          <w:p w:rsidR="003E0D6B" w:rsidRPr="003E0D6B" w:rsidRDefault="003E0D6B" w:rsidP="003E0D6B">
            <w:pPr>
              <w:rPr>
                <w:rStyle w:val="Hyperlink"/>
                <w:rtl/>
              </w:rPr>
            </w:pPr>
            <w:hyperlink w:anchor="Seif8" w:tooltip="ניהול המועצ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9 </w:t>
            </w:r>
          </w:p>
        </w:tc>
        <w:tc>
          <w:tcPr>
            <w:tcW w:w="5669" w:type="dxa"/>
          </w:tcPr>
          <w:p w:rsidR="003E0D6B" w:rsidRPr="003E0D6B" w:rsidRDefault="003E0D6B" w:rsidP="003E0D6B">
            <w:pPr>
              <w:rPr>
                <w:rFonts w:cs="Frankruhel"/>
                <w:rtl/>
              </w:rPr>
            </w:pPr>
            <w:r>
              <w:rPr>
                <w:rtl/>
              </w:rPr>
              <w:t>קופת המועצה</w:t>
            </w:r>
          </w:p>
        </w:tc>
        <w:tc>
          <w:tcPr>
            <w:tcW w:w="567" w:type="dxa"/>
          </w:tcPr>
          <w:p w:rsidR="003E0D6B" w:rsidRPr="003E0D6B" w:rsidRDefault="003E0D6B" w:rsidP="003E0D6B">
            <w:pPr>
              <w:rPr>
                <w:rStyle w:val="Hyperlink"/>
                <w:rtl/>
              </w:rPr>
            </w:pPr>
            <w:hyperlink w:anchor="Seif9" w:tooltip="קופת המועצה"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10 </w:t>
            </w:r>
          </w:p>
        </w:tc>
        <w:tc>
          <w:tcPr>
            <w:tcW w:w="5669" w:type="dxa"/>
          </w:tcPr>
          <w:p w:rsidR="003E0D6B" w:rsidRPr="003E0D6B" w:rsidRDefault="003E0D6B" w:rsidP="003E0D6B">
            <w:pPr>
              <w:rPr>
                <w:rFonts w:cs="Frankruhel"/>
                <w:rtl/>
              </w:rPr>
            </w:pPr>
            <w:r>
              <w:rPr>
                <w:rtl/>
              </w:rPr>
              <w:t>הגשת דינים וחשבונות</w:t>
            </w:r>
          </w:p>
        </w:tc>
        <w:tc>
          <w:tcPr>
            <w:tcW w:w="567" w:type="dxa"/>
          </w:tcPr>
          <w:p w:rsidR="003E0D6B" w:rsidRPr="003E0D6B" w:rsidRDefault="003E0D6B" w:rsidP="003E0D6B">
            <w:pPr>
              <w:rPr>
                <w:rStyle w:val="Hyperlink"/>
                <w:rtl/>
              </w:rPr>
            </w:pPr>
            <w:hyperlink w:anchor="Seif10" w:tooltip="הגשת דינים וחשבונות"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3E0D6B" w:rsidRPr="003E0D6B">
        <w:tblPrEx>
          <w:tblCellMar>
            <w:top w:w="0" w:type="dxa"/>
            <w:bottom w:w="0" w:type="dxa"/>
          </w:tblCellMar>
        </w:tblPrEx>
        <w:tc>
          <w:tcPr>
            <w:tcW w:w="1247" w:type="dxa"/>
          </w:tcPr>
          <w:p w:rsidR="003E0D6B" w:rsidRPr="003E0D6B" w:rsidRDefault="003E0D6B" w:rsidP="003E0D6B">
            <w:pPr>
              <w:rPr>
                <w:rFonts w:cs="Frankruhel"/>
                <w:rtl/>
              </w:rPr>
            </w:pPr>
            <w:r>
              <w:rPr>
                <w:rtl/>
              </w:rPr>
              <w:t xml:space="preserve">סעיף 11 </w:t>
            </w:r>
          </w:p>
        </w:tc>
        <w:tc>
          <w:tcPr>
            <w:tcW w:w="5669" w:type="dxa"/>
          </w:tcPr>
          <w:p w:rsidR="003E0D6B" w:rsidRPr="003E0D6B" w:rsidRDefault="003E0D6B" w:rsidP="003E0D6B">
            <w:pPr>
              <w:rPr>
                <w:rFonts w:cs="Frankruhel"/>
                <w:rtl/>
              </w:rPr>
            </w:pPr>
            <w:r>
              <w:rPr>
                <w:rtl/>
              </w:rPr>
              <w:t>פרסום ברשומות</w:t>
            </w:r>
          </w:p>
        </w:tc>
        <w:tc>
          <w:tcPr>
            <w:tcW w:w="567" w:type="dxa"/>
          </w:tcPr>
          <w:p w:rsidR="003E0D6B" w:rsidRPr="003E0D6B" w:rsidRDefault="003E0D6B" w:rsidP="003E0D6B">
            <w:pPr>
              <w:rPr>
                <w:rStyle w:val="Hyperlink"/>
                <w:rtl/>
              </w:rPr>
            </w:pPr>
            <w:hyperlink w:anchor="Seif11" w:tooltip="פרסום ברשומות" w:history="1">
              <w:r w:rsidRPr="003E0D6B">
                <w:rPr>
                  <w:rStyle w:val="Hyperlink"/>
                </w:rPr>
                <w:t>Go</w:t>
              </w:r>
            </w:hyperlink>
          </w:p>
        </w:tc>
        <w:tc>
          <w:tcPr>
            <w:tcW w:w="850" w:type="dxa"/>
          </w:tcPr>
          <w:p w:rsidR="003E0D6B" w:rsidRPr="003E0D6B" w:rsidRDefault="003E0D6B" w:rsidP="003E0D6B">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bl>
    <w:p w:rsidR="00CB67C6" w:rsidRPr="00CB67C6" w:rsidRDefault="00CB67C6" w:rsidP="00CB67C6">
      <w:pPr>
        <w:pStyle w:val="big-header"/>
        <w:ind w:left="0" w:right="1134"/>
        <w:rPr>
          <w:rFonts w:cs="FrankRuehl"/>
          <w:rtl/>
        </w:rPr>
      </w:pPr>
    </w:p>
    <w:p w:rsidR="003C79DF" w:rsidRDefault="00CB67C6" w:rsidP="00144B01">
      <w:pPr>
        <w:pStyle w:val="big-header"/>
        <w:ind w:left="0" w:right="1134"/>
        <w:rPr>
          <w:rFonts w:cs="FrankRuehl" w:hint="cs"/>
          <w:sz w:val="32"/>
          <w:rtl/>
        </w:rPr>
      </w:pPr>
      <w:r w:rsidRPr="00CB67C6">
        <w:rPr>
          <w:rFonts w:cs="FrankRuehl"/>
          <w:rtl/>
        </w:rPr>
        <w:br w:type="page"/>
      </w:r>
      <w:r w:rsidR="003C79DF">
        <w:rPr>
          <w:rFonts w:cs="FrankRuehl" w:hint="cs"/>
          <w:sz w:val="32"/>
          <w:rtl/>
        </w:rPr>
        <w:lastRenderedPageBreak/>
        <w:t xml:space="preserve">תקנות שירותי הדת היהודיים (מועצת בתי העלמין היהודיים בברקת), </w:t>
      </w:r>
      <w:r w:rsidR="003C79DF">
        <w:rPr>
          <w:rFonts w:cs="FrankRuehl"/>
          <w:sz w:val="32"/>
          <w:rtl/>
        </w:rPr>
        <w:br/>
      </w:r>
      <w:r w:rsidR="003C79DF">
        <w:rPr>
          <w:rFonts w:cs="FrankRuehl" w:hint="cs"/>
          <w:sz w:val="32"/>
          <w:rtl/>
        </w:rPr>
        <w:t>תשס"ג-2002</w:t>
      </w:r>
      <w:r w:rsidR="003C79DF">
        <w:rPr>
          <w:rStyle w:val="default"/>
          <w:sz w:val="22"/>
          <w:szCs w:val="22"/>
          <w:rtl/>
        </w:rPr>
        <w:footnoteReference w:customMarkFollows="1" w:id="1"/>
        <w:t>*</w:t>
      </w:r>
    </w:p>
    <w:p w:rsidR="003C79DF" w:rsidRDefault="003C79DF">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w:t>
      </w:r>
      <w:r>
        <w:rPr>
          <w:rStyle w:val="default"/>
          <w:rFonts w:cs="FrankRuehl" w:hint="cs"/>
          <w:rtl/>
        </w:rPr>
        <w:t>לפי סעיף 15(א)(4) לחוק שירותי הדת היהודיים [נוסח מש</w:t>
      </w:r>
      <w:r w:rsidR="002B4D28">
        <w:rPr>
          <w:rStyle w:val="default"/>
          <w:rFonts w:cs="FrankRuehl" w:hint="cs"/>
          <w:rtl/>
        </w:rPr>
        <w:t>ו</w:t>
      </w:r>
      <w:r>
        <w:rPr>
          <w:rStyle w:val="default"/>
          <w:rFonts w:cs="FrankRuehl" w:hint="cs"/>
          <w:rtl/>
        </w:rPr>
        <w:t xml:space="preserve">לב], התשל"א-1971 (להלן </w:t>
      </w:r>
      <w:r>
        <w:rPr>
          <w:rStyle w:val="default"/>
          <w:rFonts w:cs="FrankRuehl"/>
          <w:rtl/>
        </w:rPr>
        <w:t>–</w:t>
      </w:r>
      <w:r>
        <w:rPr>
          <w:rStyle w:val="default"/>
          <w:rFonts w:cs="FrankRuehl" w:hint="cs"/>
          <w:rtl/>
        </w:rPr>
        <w:t xml:space="preserve"> חוק שירותי הדת), אני מתקין תקנות אלה</w:t>
      </w:r>
      <w:r>
        <w:rPr>
          <w:rStyle w:val="default"/>
          <w:rFonts w:cs="FrankRuehl"/>
          <w:rtl/>
        </w:rPr>
        <w:t>:</w:t>
      </w:r>
    </w:p>
    <w:p w:rsidR="003C79DF" w:rsidRDefault="003C79D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7pt;z-index:251652608" o:allowincell="f" filled="f" stroked="f" strokecolor="lime" strokeweight=".25pt">
            <v:textbox inset="0,0,0,0">
              <w:txbxContent>
                <w:p w:rsidR="003C79DF" w:rsidRDefault="003C79D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3C79DF" w:rsidRDefault="003C79DF">
      <w:pPr>
        <w:pStyle w:val="P00"/>
        <w:spacing w:before="72"/>
        <w:ind w:left="0" w:right="1134"/>
        <w:rPr>
          <w:rStyle w:val="default"/>
          <w:rFonts w:cs="FrankRuehl" w:hint="cs"/>
          <w:rtl/>
        </w:rPr>
      </w:pPr>
      <w:r>
        <w:rPr>
          <w:rStyle w:val="default"/>
          <w:rFonts w:cs="FrankRuehl" w:hint="cs"/>
          <w:rtl/>
        </w:rPr>
        <w:tab/>
        <w:t xml:space="preserve">"ברקת" </w:t>
      </w:r>
      <w:r>
        <w:rPr>
          <w:rStyle w:val="default"/>
          <w:rFonts w:cs="FrankRuehl"/>
          <w:rtl/>
        </w:rPr>
        <w:t>–</w:t>
      </w:r>
      <w:r>
        <w:rPr>
          <w:rStyle w:val="default"/>
          <w:rFonts w:cs="FrankRuehl" w:hint="cs"/>
          <w:rtl/>
        </w:rPr>
        <w:t xml:space="preserve"> אתר לבתי עלמין לאזור המרכז;</w:t>
      </w:r>
    </w:p>
    <w:p w:rsidR="003C79DF" w:rsidRDefault="003C79DF">
      <w:pPr>
        <w:pStyle w:val="P00"/>
        <w:spacing w:before="72"/>
        <w:ind w:left="0" w:right="1134"/>
        <w:rPr>
          <w:rStyle w:val="default"/>
          <w:rFonts w:cs="FrankRuehl" w:hint="cs"/>
          <w:rtl/>
        </w:rPr>
      </w:pPr>
      <w:r>
        <w:rPr>
          <w:rStyle w:val="default"/>
          <w:rFonts w:cs="FrankRuehl" w:hint="cs"/>
          <w:rtl/>
        </w:rPr>
        <w:tab/>
        <w:t xml:space="preserve">"בתי עלמין" </w:t>
      </w:r>
      <w:r>
        <w:rPr>
          <w:rStyle w:val="default"/>
          <w:rFonts w:cs="FrankRuehl"/>
          <w:rtl/>
        </w:rPr>
        <w:t>–</w:t>
      </w:r>
      <w:r>
        <w:rPr>
          <w:rStyle w:val="default"/>
          <w:rFonts w:cs="FrankRuehl" w:hint="cs"/>
          <w:rtl/>
        </w:rPr>
        <w:t xml:space="preserve"> בתי העלמין היהודיים בברקת;</w:t>
      </w:r>
    </w:p>
    <w:p w:rsidR="003C79DF" w:rsidRDefault="003C79DF">
      <w:pPr>
        <w:pStyle w:val="P00"/>
        <w:spacing w:before="72"/>
        <w:ind w:left="0" w:right="1134"/>
        <w:rPr>
          <w:rStyle w:val="default"/>
          <w:rFonts w:cs="FrankRuehl" w:hint="cs"/>
          <w:rtl/>
        </w:rPr>
      </w:pPr>
      <w:r>
        <w:rPr>
          <w:rStyle w:val="default"/>
          <w:rFonts w:cs="FrankRuehl" w:hint="cs"/>
          <w:rtl/>
        </w:rPr>
        <w:tab/>
        <w:t xml:space="preserve">"ההנהלה" </w:t>
      </w:r>
      <w:r>
        <w:rPr>
          <w:rStyle w:val="default"/>
          <w:rFonts w:cs="FrankRuehl"/>
          <w:rtl/>
        </w:rPr>
        <w:t>–</w:t>
      </w:r>
      <w:r>
        <w:rPr>
          <w:rStyle w:val="default"/>
          <w:rFonts w:cs="FrankRuehl" w:hint="cs"/>
          <w:rtl/>
        </w:rPr>
        <w:t xml:space="preserve"> הנהלת המועצה שמונתה לפי תקנה 8;</w:t>
      </w:r>
    </w:p>
    <w:p w:rsidR="003C79DF" w:rsidRDefault="003C79DF">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מועצת בתי העלמין בברקת;</w:t>
      </w:r>
    </w:p>
    <w:p w:rsidR="003C79DF" w:rsidRDefault="003C79DF">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לעניני דתות;</w:t>
      </w:r>
    </w:p>
    <w:p w:rsidR="003C79DF" w:rsidRDefault="003C79DF">
      <w:pPr>
        <w:pStyle w:val="P00"/>
        <w:spacing w:before="72"/>
        <w:ind w:left="0" w:right="1134"/>
        <w:rPr>
          <w:rStyle w:val="default"/>
          <w:rFonts w:cs="FrankRuehl" w:hint="cs"/>
          <w:rtl/>
        </w:rPr>
      </w:pPr>
      <w:r>
        <w:rPr>
          <w:rStyle w:val="default"/>
          <w:rFonts w:cs="FrankRuehl" w:hint="cs"/>
          <w:rtl/>
        </w:rPr>
        <w:tab/>
        <w:t xml:space="preserve">"חברה" </w:t>
      </w:r>
      <w:r>
        <w:rPr>
          <w:rStyle w:val="default"/>
          <w:rFonts w:cs="FrankRuehl"/>
          <w:rtl/>
        </w:rPr>
        <w:t>–</w:t>
      </w:r>
      <w:r>
        <w:rPr>
          <w:rStyle w:val="default"/>
          <w:rFonts w:cs="FrankRuehl" w:hint="cs"/>
          <w:rtl/>
        </w:rPr>
        <w:t xml:space="preserve"> חברה לעניני קבורה, לרבות מועצה דתית ורשות מקומית מן הרשויות החברות במועצה;</w:t>
      </w:r>
    </w:p>
    <w:p w:rsidR="003C79DF" w:rsidRDefault="003C79DF">
      <w:pPr>
        <w:pStyle w:val="P00"/>
        <w:spacing w:before="72"/>
        <w:ind w:left="0" w:right="1134"/>
        <w:rPr>
          <w:rStyle w:val="default"/>
          <w:rFonts w:cs="FrankRuehl" w:hint="cs"/>
          <w:rtl/>
        </w:rPr>
      </w:pPr>
      <w:r>
        <w:rPr>
          <w:rStyle w:val="default"/>
          <w:rFonts w:cs="FrankRuehl" w:hint="cs"/>
          <w:rtl/>
        </w:rPr>
        <w:tab/>
        <w:t xml:space="preserve">"קבורה רוויה" </w:t>
      </w:r>
      <w:r>
        <w:rPr>
          <w:rStyle w:val="default"/>
          <w:rFonts w:cs="FrankRuehl"/>
          <w:rtl/>
        </w:rPr>
        <w:t>–</w:t>
      </w:r>
      <w:r>
        <w:rPr>
          <w:rStyle w:val="default"/>
          <w:rFonts w:cs="FrankRuehl" w:hint="cs"/>
          <w:rtl/>
        </w:rPr>
        <w:t xml:space="preserve"> קבורה כפולה בחלקת קבר אחת;</w:t>
      </w:r>
    </w:p>
    <w:p w:rsidR="003C79DF" w:rsidRDefault="003C79DF">
      <w:pPr>
        <w:pStyle w:val="P00"/>
        <w:spacing w:before="72"/>
        <w:ind w:left="0" w:right="1134"/>
        <w:rPr>
          <w:rStyle w:val="default"/>
          <w:rFonts w:cs="FrankRuehl" w:hint="cs"/>
          <w:rtl/>
        </w:rPr>
      </w:pPr>
      <w:r>
        <w:rPr>
          <w:rStyle w:val="default"/>
          <w:rFonts w:cs="FrankRuehl" w:hint="cs"/>
          <w:rtl/>
        </w:rPr>
        <w:tab/>
        <w:t xml:space="preserve">"רישיון" </w:t>
      </w:r>
      <w:r>
        <w:rPr>
          <w:rStyle w:val="default"/>
          <w:rFonts w:cs="FrankRuehl"/>
          <w:rtl/>
        </w:rPr>
        <w:t>–</w:t>
      </w:r>
      <w:r>
        <w:rPr>
          <w:rStyle w:val="default"/>
          <w:rFonts w:cs="FrankRuehl" w:hint="cs"/>
          <w:rtl/>
        </w:rPr>
        <w:t xml:space="preserve"> רישיון לפי סעיף 15(א)(3) לחוק שירותי הדת או לפי סעיף 6 לחוק הזכות לקבורה אזרחית חלופית, התשנ"ו-1996;</w:t>
      </w:r>
    </w:p>
    <w:p w:rsidR="003C79DF" w:rsidRDefault="003C79DF">
      <w:pPr>
        <w:pStyle w:val="P00"/>
        <w:spacing w:before="72"/>
        <w:ind w:left="0" w:right="1134"/>
        <w:rPr>
          <w:rStyle w:val="default"/>
          <w:rFonts w:cs="FrankRuehl" w:hint="cs"/>
          <w:rtl/>
        </w:rPr>
      </w:pPr>
      <w:r>
        <w:rPr>
          <w:rStyle w:val="default"/>
          <w:rFonts w:cs="FrankRuehl" w:hint="cs"/>
          <w:rtl/>
        </w:rPr>
        <w:tab/>
        <w:t xml:space="preserve">"רשויות חברות במועצה" </w:t>
      </w:r>
      <w:r>
        <w:rPr>
          <w:rStyle w:val="default"/>
          <w:rFonts w:cs="FrankRuehl"/>
          <w:rtl/>
        </w:rPr>
        <w:t>–</w:t>
      </w:r>
      <w:r>
        <w:rPr>
          <w:rStyle w:val="default"/>
          <w:rFonts w:cs="FrankRuehl" w:hint="cs"/>
          <w:rtl/>
        </w:rPr>
        <w:t xml:space="preserve"> תל-אביב-יפו, רמת גן, בני ברק, גבעתיים, חולון, גבעת שמואל, קרית אונו, אור יהודה, חבל מודיעים, שוהם, בת ים, אזור, רמת אפעל.</w:t>
      </w:r>
    </w:p>
    <w:p w:rsidR="003C79DF" w:rsidRDefault="003C79DF">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59pt;margin-top:8.05pt;width:80.55pt;height:21.7pt;z-index:251653632" o:allowincell="f" filled="f" stroked="f" strokecolor="lime" strokeweight=".25pt">
            <v:textbox style="mso-next-textbox:#_x0000_s1032" inset="0,0,0,0">
              <w:txbxContent>
                <w:p w:rsidR="003C79DF" w:rsidRDefault="003C79DF">
                  <w:pPr>
                    <w:pStyle w:val="a7"/>
                    <w:rPr>
                      <w:rFonts w:hint="cs"/>
                      <w:noProof/>
                      <w:rtl/>
                    </w:rPr>
                  </w:pPr>
                  <w:r>
                    <w:rPr>
                      <w:rFonts w:hint="cs"/>
                      <w:rtl/>
                    </w:rPr>
                    <w:t>הקמת המועצה ותפקידיה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מוקמת בזה המועצה שתפקידיה הם:</w:t>
      </w:r>
    </w:p>
    <w:p w:rsidR="003C79DF" w:rsidRDefault="003C79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לתכנן, להקים, להחזיק, לנהל ולפתח בתי עלמין ודרכי גישה אליהם וכן לפקח על בתי עלמין;</w:t>
      </w:r>
    </w:p>
    <w:p w:rsidR="003C79DF" w:rsidRDefault="003C79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להסדיר בבתי עלמין את עניני הקבורה מבחינה טכנית;</w:t>
      </w:r>
    </w:p>
    <w:p w:rsidR="003C79DF" w:rsidRDefault="003C79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להקים, להחזיק ולנהל מבנים הדרושים לקיום שירותי קבורה;</w:t>
      </w:r>
    </w:p>
    <w:p w:rsidR="003C79DF" w:rsidRDefault="003C79D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לפקח על הסידורים הכספיים והמינהליים של החברות שיפעלו בבתי העלמין;</w:t>
      </w:r>
    </w:p>
    <w:p w:rsidR="003C79DF" w:rsidRDefault="003C79D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להקצות בבתי העלמין חלקות לחברות, ולקבוע את דרכי השימוש בהן;</w:t>
      </w:r>
    </w:p>
    <w:p w:rsidR="003C79DF" w:rsidRDefault="003C79D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לפתח קבורה ברומות וקבורה רוויה ולעודד את השימוש בה;</w:t>
      </w:r>
    </w:p>
    <w:p w:rsidR="003C79DF" w:rsidRDefault="003C79D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לדווח לשר אם ובאיזו מידה ממלאות החברות את תפקידן, וכן להמליץ בפני השר על ביטול רישיון של חברה שאינה ממלאת את תפקידיה כראוי;</w:t>
      </w:r>
    </w:p>
    <w:p w:rsidR="003C79DF" w:rsidRDefault="003C79D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להחזיק ולטפח בתי עלמין שאינם פעילים ושאין חברה אחרת מטפלת בהם;</w:t>
      </w:r>
    </w:p>
    <w:p w:rsidR="003C79DF" w:rsidRDefault="003C79D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לארגן השתלמויות והדרכות לעובדי החברות לשיפור השירות ותדמיתו.</w:t>
      </w:r>
    </w:p>
    <w:p w:rsidR="003C79DF" w:rsidRDefault="003C79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היא תאגיד.</w:t>
      </w:r>
    </w:p>
    <w:p w:rsidR="003C79DF" w:rsidRDefault="003C79DF">
      <w:pPr>
        <w:pStyle w:val="P00"/>
        <w:spacing w:before="72"/>
        <w:ind w:left="0" w:right="1134"/>
        <w:rPr>
          <w:rStyle w:val="default"/>
          <w:rFonts w:cs="FrankRuehl" w:hint="cs"/>
          <w:rtl/>
        </w:rPr>
      </w:pPr>
      <w:bookmarkStart w:id="2" w:name="Seif5"/>
      <w:bookmarkEnd w:id="2"/>
      <w:r>
        <w:rPr>
          <w:rFonts w:cs="Miriam"/>
          <w:szCs w:val="32"/>
          <w:rtl/>
          <w:lang w:val="he-IL"/>
        </w:rPr>
        <w:pict>
          <v:shapetype id="_x0000_t202" coordsize="21600,21600" o:spt="202" path="m,l,21600r21600,l21600,xe">
            <v:stroke joinstyle="miter"/>
            <v:path gradientshapeok="t" o:connecttype="rect"/>
          </v:shapetype>
          <v:shape id="_x0000_s1060" type="#_x0000_t202" style="position:absolute;left:0;text-align:left;margin-left:472.5pt;margin-top:6.8pt;width:1in;height:18pt;z-index:251656704" filled="f" stroked="f">
            <v:textbox>
              <w:txbxContent>
                <w:p w:rsidR="003C79DF" w:rsidRDefault="003C79DF">
                  <w:pPr>
                    <w:pStyle w:val="a7"/>
                    <w:rPr>
                      <w:rFonts w:hint="cs"/>
                      <w:rtl/>
                    </w:rPr>
                  </w:pPr>
                  <w:r>
                    <w:rPr>
                      <w:rFonts w:hint="cs"/>
                      <w:rtl/>
                    </w:rPr>
                    <w:t>חברי המועצה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השר ימנה את חברי המועצה שמספרם לא יעלה על 31, וביניהם אנשי ציבור וכן נציגים של הרשויות המקומיות החברות במועצה, נציגים של המועצות הדתיות החברות במועצה, ונציג אחד לכל חברה שיש לה רישיון תקף בעת המינוי לעסוק בעניני קבורה.</w:t>
      </w:r>
    </w:p>
    <w:p w:rsidR="003C79DF" w:rsidRDefault="003C79DF">
      <w:pPr>
        <w:pStyle w:val="P00"/>
        <w:spacing w:before="72"/>
        <w:ind w:left="0" w:right="1134"/>
        <w:rPr>
          <w:rStyle w:val="default"/>
          <w:rFonts w:cs="FrankRuehl" w:hint="cs"/>
          <w:rtl/>
        </w:rPr>
      </w:pPr>
      <w:bookmarkStart w:id="3" w:name="Seif3"/>
      <w:bookmarkEnd w:id="3"/>
      <w:r>
        <w:rPr>
          <w:rFonts w:cs="Miriam"/>
          <w:szCs w:val="32"/>
          <w:rtl/>
          <w:lang w:val="he-IL"/>
        </w:rPr>
        <w:pict>
          <v:shape id="_x0000_s1057" type="#_x0000_t202" style="position:absolute;left:0;text-align:left;margin-left:463.5pt;margin-top:6.5pt;width:81pt;height:26.4pt;z-index:251654656" filled="f" stroked="f">
            <v:textbox>
              <w:txbxContent>
                <w:p w:rsidR="003C79DF" w:rsidRDefault="003C79DF">
                  <w:pPr>
                    <w:pStyle w:val="a7"/>
                    <w:rPr>
                      <w:rFonts w:hint="cs"/>
                      <w:rtl/>
                    </w:rPr>
                  </w:pPr>
                  <w:r>
                    <w:rPr>
                      <w:rFonts w:hint="cs"/>
                      <w:rtl/>
                    </w:rPr>
                    <w:t>סיגים למינוי חבר מועצה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 xml:space="preserve">לא יתמנה חבר המועצה </w:t>
      </w:r>
      <w:r>
        <w:rPr>
          <w:rStyle w:val="default"/>
          <w:rFonts w:cs="FrankRuehl"/>
          <w:rtl/>
        </w:rPr>
        <w:t>–</w:t>
      </w:r>
    </w:p>
    <w:p w:rsidR="003C79DF" w:rsidRDefault="003C79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 שהורשע בעבירה שמחמת חומרתה או נסיבותיה אין הוא ראוי, לדעת השר, לחברות במועצה או שנשא עונש מאסר, וטרם חלפו חמש שנים מיום ההרשעה או מיום גמר ריצוי עונש המאסר, לפי המאוחר;</w:t>
      </w:r>
    </w:p>
    <w:p w:rsidR="003C79DF" w:rsidRDefault="003C79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 שיש ניגוד ענינים בין ע</w:t>
      </w:r>
    </w:p>
    <w:p w:rsidR="003C79DF" w:rsidRDefault="003C79DF">
      <w:pPr>
        <w:pStyle w:val="P00"/>
        <w:spacing w:before="72"/>
        <w:ind w:left="0" w:right="1134"/>
        <w:rPr>
          <w:rStyle w:val="default"/>
          <w:rFonts w:cs="FrankRuehl" w:hint="cs"/>
          <w:rtl/>
        </w:rPr>
      </w:pPr>
      <w:bookmarkStart w:id="4" w:name="Seif4"/>
      <w:bookmarkEnd w:id="4"/>
      <w:r>
        <w:rPr>
          <w:rFonts w:cs="Miriam"/>
          <w:szCs w:val="32"/>
          <w:rtl/>
          <w:lang w:val="he-IL"/>
        </w:rPr>
        <w:pict>
          <v:shape id="_x0000_s1058" type="#_x0000_t202" style="position:absolute;left:0;text-align:left;margin-left:463.5pt;margin-top:3.95pt;width:81pt;height:30.8pt;z-index:251655680" filled="f" stroked="f">
            <v:textbox>
              <w:txbxContent>
                <w:p w:rsidR="003C79DF" w:rsidRDefault="003C79DF">
                  <w:pPr>
                    <w:pStyle w:val="a7"/>
                    <w:rPr>
                      <w:rFonts w:hint="cs"/>
                      <w:rtl/>
                    </w:rPr>
                  </w:pPr>
                  <w:r>
                    <w:rPr>
                      <w:rFonts w:hint="cs"/>
                      <w:rtl/>
                    </w:rPr>
                    <w:t>פקיעת כהונה בשל היעדרות</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חבר המועצה שנעדר, בלא סיבה מוצדקת, מארבע ישיבות רצופות של המועצה, רשאי </w:t>
      </w:r>
      <w:r>
        <w:rPr>
          <w:rStyle w:val="default"/>
          <w:rFonts w:cs="FrankRuehl" w:hint="cs"/>
          <w:rtl/>
        </w:rPr>
        <w:lastRenderedPageBreak/>
        <w:t>השר,לאחר התייעצות עם יושב ראש המועצה, להעבירו מכהונתו במועצה בהודעה בכתב.</w:t>
      </w:r>
    </w:p>
    <w:p w:rsidR="003C79DF" w:rsidRDefault="003C79DF">
      <w:pPr>
        <w:pStyle w:val="P00"/>
        <w:spacing w:before="72"/>
        <w:ind w:left="0" w:right="1134"/>
        <w:rPr>
          <w:rStyle w:val="default"/>
          <w:rFonts w:cs="FrankRuehl" w:hint="cs"/>
          <w:rtl/>
        </w:rPr>
      </w:pPr>
      <w:bookmarkStart w:id="5" w:name="Seif6"/>
      <w:bookmarkEnd w:id="5"/>
      <w:r>
        <w:rPr>
          <w:rFonts w:cs="Miriam"/>
          <w:szCs w:val="32"/>
          <w:rtl/>
          <w:lang w:val="he-IL"/>
        </w:rPr>
        <w:pict>
          <v:shape id="_x0000_s1061" type="#_x0000_t202" style="position:absolute;left:0;text-align:left;margin-left:463.5pt;margin-top:5.05pt;width:81pt;height:27pt;z-index:251657728" filled="f" stroked="f">
            <v:textbox>
              <w:txbxContent>
                <w:p w:rsidR="003C79DF" w:rsidRDefault="003C79DF">
                  <w:pPr>
                    <w:pStyle w:val="a7"/>
                    <w:rPr>
                      <w:rFonts w:hint="cs"/>
                      <w:rtl/>
                    </w:rPr>
                  </w:pPr>
                  <w:r>
                    <w:rPr>
                      <w:rFonts w:hint="cs"/>
                      <w:rtl/>
                    </w:rPr>
                    <w:t>כהונת היושב ראש ותנאי העסקתו</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השר ימנה יושב ראש למועצה מבין חבריה, ורשאי הוא למנות סגן ליושב ראש.</w:t>
      </w:r>
    </w:p>
    <w:p w:rsidR="003C79DF" w:rsidRDefault="003C79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כהונתו של היושב ראש חמש שנים; היושב ראש יחדל לכהן לפני תום תקופת כהונתו באחת מאלה:</w:t>
      </w:r>
    </w:p>
    <w:p w:rsidR="003C79DF" w:rsidRDefault="003C79D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לחבר המועצה;</w:t>
      </w:r>
    </w:p>
    <w:p w:rsidR="003C79DF" w:rsidRDefault="003C79D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נתקיים בו סייג מן הסייגים המפורטים בתקנה 4;</w:t>
      </w:r>
    </w:p>
    <w:p w:rsidR="003C79DF" w:rsidRDefault="003C79D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נבצר ממנו, דרך קבע, למלא את תפקידו, והשר וחברי ההנהלה, באישור המועצה, קבעו כי נבצר מהיושב ראש, למלא את תפקידו.</w:t>
      </w:r>
    </w:p>
    <w:p w:rsidR="003C79DF" w:rsidRDefault="003C79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יקבע, בהודעה בכתב להנהלת המועצה, את שכרם ואת תנאי העסקתם של היושב ראש וסגנו, אם מונה כזה.</w:t>
      </w:r>
    </w:p>
    <w:p w:rsidR="003C79DF" w:rsidRDefault="003C79DF">
      <w:pPr>
        <w:pStyle w:val="P00"/>
        <w:spacing w:before="72"/>
        <w:ind w:left="0" w:right="1134"/>
        <w:rPr>
          <w:rStyle w:val="default"/>
          <w:rFonts w:cs="FrankRuehl" w:hint="cs"/>
          <w:rtl/>
        </w:rPr>
      </w:pPr>
      <w:bookmarkStart w:id="6" w:name="Seif7"/>
      <w:bookmarkEnd w:id="6"/>
      <w:r>
        <w:rPr>
          <w:rFonts w:cs="Miriam"/>
          <w:szCs w:val="32"/>
          <w:rtl/>
          <w:lang w:val="he-IL"/>
        </w:rPr>
        <w:pict>
          <v:shape id="_x0000_s1062" type="#_x0000_t202" style="position:absolute;left:0;text-align:left;margin-left:468pt;margin-top:7.15pt;width:76.5pt;height:27pt;z-index:251658752" filled="f" stroked="f">
            <v:textbox>
              <w:txbxContent>
                <w:p w:rsidR="003C79DF" w:rsidRDefault="003C79DF">
                  <w:pPr>
                    <w:pStyle w:val="a7"/>
                    <w:rPr>
                      <w:rFonts w:hint="cs"/>
                      <w:rtl/>
                    </w:rPr>
                  </w:pPr>
                  <w:r>
                    <w:rPr>
                      <w:rFonts w:hint="cs"/>
                      <w:rtl/>
                    </w:rPr>
                    <w:t>תפקידי יושב ראש המועצה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 xml:space="preserve">יושב ראש המועצה </w:t>
      </w:r>
      <w:r>
        <w:rPr>
          <w:rStyle w:val="default"/>
          <w:rFonts w:cs="FrankRuehl"/>
          <w:rtl/>
        </w:rPr>
        <w:t>–</w:t>
      </w:r>
    </w:p>
    <w:p w:rsidR="003C79DF" w:rsidRDefault="003C79D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ירכז את פעולות המועצה וידאג לביצוען התקין;</w:t>
      </w:r>
    </w:p>
    <w:p w:rsidR="003C79DF" w:rsidRDefault="003C79D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ידאג לכך שהחלטות המועצה יבוצעו במלואן ובלוח הזמנים שקבעה;</w:t>
      </w:r>
    </w:p>
    <w:p w:rsidR="003C79DF" w:rsidRDefault="003C79D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ייצג את המועצה בכל הענינים שבתחום סמכותה;</w:t>
      </w:r>
    </w:p>
    <w:p w:rsidR="003C79DF" w:rsidRDefault="003C79D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יקבע את סדר היום של ישיבות המועצה;</w:t>
      </w:r>
    </w:p>
    <w:p w:rsidR="003C79DF" w:rsidRDefault="003C79D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יזמן וינהל את ישיבות המועצה.</w:t>
      </w:r>
    </w:p>
    <w:p w:rsidR="003C79DF" w:rsidRDefault="003C79DF">
      <w:pPr>
        <w:pStyle w:val="P00"/>
        <w:spacing w:before="72"/>
        <w:ind w:left="0" w:right="1134"/>
        <w:rPr>
          <w:rStyle w:val="default"/>
          <w:rFonts w:cs="FrankRuehl" w:hint="cs"/>
          <w:rtl/>
        </w:rPr>
      </w:pPr>
      <w:bookmarkStart w:id="7" w:name="Seif8"/>
      <w:bookmarkEnd w:id="7"/>
      <w:r>
        <w:rPr>
          <w:rFonts w:cs="Miriam"/>
          <w:szCs w:val="32"/>
          <w:rtl/>
          <w:lang w:val="he-IL"/>
        </w:rPr>
        <w:pict>
          <v:shape id="_x0000_s1063" type="#_x0000_t202" style="position:absolute;left:0;text-align:left;margin-left:472.5pt;margin-top:3.2pt;width:1in;height:18pt;z-index:251659776" filled="f" stroked="f">
            <v:textbox>
              <w:txbxContent>
                <w:p w:rsidR="003C79DF" w:rsidRDefault="003C79DF">
                  <w:pPr>
                    <w:pStyle w:val="a7"/>
                    <w:rPr>
                      <w:rFonts w:hint="cs"/>
                      <w:rtl/>
                    </w:rPr>
                  </w:pPr>
                  <w:r>
                    <w:rPr>
                      <w:rFonts w:hint="cs"/>
                      <w:rtl/>
                    </w:rPr>
                    <w:t>ניהול המועצה</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עניני המועצה יתנהלו על ידי הנהלה של שבעה אנשים שמינה השר מבין חבריה, ובהם היושב ראש.</w:t>
      </w:r>
    </w:p>
    <w:p w:rsidR="003C79DF" w:rsidRDefault="003C79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ההנהלה תמסור למועצה דין וחשבון שנתי על פעולותיה.</w:t>
      </w:r>
    </w:p>
    <w:p w:rsidR="003C79DF" w:rsidRDefault="003C79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ההנהלה וחבר המועצה, זולת היושב ראש וסגנו, לא יקבל מהמועצה שכר בעד שירותיו.</w:t>
      </w:r>
    </w:p>
    <w:p w:rsidR="003C79DF" w:rsidRDefault="003C79DF">
      <w:pPr>
        <w:pStyle w:val="P00"/>
        <w:spacing w:before="72"/>
        <w:ind w:left="0" w:right="1134"/>
        <w:rPr>
          <w:rStyle w:val="default"/>
          <w:rFonts w:cs="FrankRuehl" w:hint="cs"/>
          <w:rtl/>
        </w:rPr>
      </w:pPr>
      <w:bookmarkStart w:id="8" w:name="Seif9"/>
      <w:bookmarkEnd w:id="8"/>
      <w:r>
        <w:rPr>
          <w:rFonts w:cs="Miriam"/>
          <w:szCs w:val="32"/>
          <w:rtl/>
          <w:lang w:val="he-IL"/>
        </w:rPr>
        <w:pict>
          <v:shape id="_x0000_s1064" type="#_x0000_t202" style="position:absolute;left:0;text-align:left;margin-left:472.5pt;margin-top:5.1pt;width:1in;height:18pt;z-index:251660800" filled="f" stroked="f">
            <v:textbox>
              <w:txbxContent>
                <w:p w:rsidR="003C79DF" w:rsidRDefault="003C79DF">
                  <w:pPr>
                    <w:pStyle w:val="a7"/>
                    <w:rPr>
                      <w:rFonts w:hint="cs"/>
                      <w:rtl/>
                    </w:rPr>
                  </w:pPr>
                  <w:r>
                    <w:rPr>
                      <w:rFonts w:hint="cs"/>
                      <w:rtl/>
                    </w:rPr>
                    <w:t>קופת המועצה</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כל הכספים המתקבלים בידי המועצה או בשמה, מהווים קופת המועצה.</w:t>
      </w:r>
    </w:p>
    <w:p w:rsidR="003C79DF" w:rsidRDefault="003C79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קופת המועצה תשמש לתשלום כל סכום שהמועצה רשאית להוציא כדין לביצוע תפקידיה כאמור בתקנה 2.</w:t>
      </w:r>
    </w:p>
    <w:p w:rsidR="003C79DF" w:rsidRDefault="003C79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יושב ראש המועצה וגזבר שההנהלה תבחר מבין חבריה אחראים על קופת המועצה, ובאין גזבר </w:t>
      </w:r>
      <w:r>
        <w:rPr>
          <w:rStyle w:val="default"/>
          <w:rFonts w:cs="FrankRuehl"/>
          <w:rtl/>
        </w:rPr>
        <w:t>–</w:t>
      </w:r>
      <w:r>
        <w:rPr>
          <w:rStyle w:val="default"/>
          <w:rFonts w:cs="FrankRuehl" w:hint="cs"/>
          <w:rtl/>
        </w:rPr>
        <w:t xml:space="preserve"> בידי חבר הנהלה שההנהלה מינתה לכך.</w:t>
      </w:r>
    </w:p>
    <w:p w:rsidR="003C79DF" w:rsidRDefault="003C79DF">
      <w:pPr>
        <w:pStyle w:val="P00"/>
        <w:spacing w:before="72"/>
        <w:ind w:left="0" w:right="1134"/>
        <w:rPr>
          <w:rStyle w:val="default"/>
          <w:rFonts w:cs="FrankRuehl" w:hint="cs"/>
          <w:rtl/>
        </w:rPr>
      </w:pPr>
      <w:bookmarkStart w:id="9" w:name="Seif10"/>
      <w:bookmarkEnd w:id="9"/>
      <w:r>
        <w:rPr>
          <w:rFonts w:cs="Miriam"/>
          <w:szCs w:val="32"/>
          <w:rtl/>
          <w:lang w:val="he-IL"/>
        </w:rPr>
        <w:pict>
          <v:shape id="_x0000_s1065" type="#_x0000_t202" style="position:absolute;left:0;text-align:left;margin-left:468pt;margin-top:6.95pt;width:76.5pt;height:27pt;z-index:251661824" filled="f" stroked="f">
            <v:textbox>
              <w:txbxContent>
                <w:p w:rsidR="003C79DF" w:rsidRDefault="003C79DF">
                  <w:pPr>
                    <w:pStyle w:val="a7"/>
                    <w:rPr>
                      <w:rFonts w:hint="cs"/>
                      <w:rtl/>
                    </w:rPr>
                  </w:pPr>
                  <w:r>
                    <w:rPr>
                      <w:rFonts w:hint="cs"/>
                      <w:rtl/>
                    </w:rPr>
                    <w:t>הגשת דינים וחשבונות</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המועצה תגיש לשר דינים וחשבונות על פעולותיה באופן ובמועדים שיקבע השר, אם דרך כלל ואם לנושא מסוים, אך לא פחות מדין וחשבון שנתי מסכם.</w:t>
      </w:r>
    </w:p>
    <w:p w:rsidR="003C79DF" w:rsidRDefault="003C79DF">
      <w:pPr>
        <w:pStyle w:val="P00"/>
        <w:spacing w:before="72"/>
        <w:ind w:left="0" w:right="1134"/>
        <w:rPr>
          <w:rStyle w:val="default"/>
          <w:rFonts w:cs="FrankRuehl" w:hint="cs"/>
          <w:rtl/>
        </w:rPr>
      </w:pPr>
      <w:bookmarkStart w:id="10" w:name="Seif11"/>
      <w:bookmarkEnd w:id="10"/>
      <w:r>
        <w:rPr>
          <w:rFonts w:cs="Miriam"/>
          <w:szCs w:val="32"/>
          <w:rtl/>
          <w:lang w:val="he-IL"/>
        </w:rPr>
        <w:pict>
          <v:shape id="_x0000_s1066" type="#_x0000_t202" style="position:absolute;left:0;text-align:left;margin-left:472.5pt;margin-top:1.05pt;width:1in;height:18pt;z-index:251662848" filled="f" stroked="f">
            <v:textbox>
              <w:txbxContent>
                <w:p w:rsidR="003C79DF" w:rsidRDefault="003C79DF">
                  <w:pPr>
                    <w:pStyle w:val="a7"/>
                    <w:rPr>
                      <w:rFonts w:hint="cs"/>
                      <w:rtl/>
                    </w:rPr>
                  </w:pPr>
                  <w:r>
                    <w:rPr>
                      <w:rFonts w:hint="cs"/>
                      <w:rtl/>
                    </w:rPr>
                    <w:t>פרסום ברשומות</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הודעה על הרכב המועצה וההנהלה תפורסם ברשומות.</w:t>
      </w:r>
    </w:p>
    <w:p w:rsidR="003C79DF" w:rsidRDefault="003C79DF" w:rsidP="00CB67C6">
      <w:pPr>
        <w:pStyle w:val="P00"/>
        <w:spacing w:before="72"/>
        <w:ind w:left="0" w:right="1134"/>
        <w:rPr>
          <w:rStyle w:val="default"/>
          <w:rFonts w:cs="FrankRuehl"/>
          <w:rtl/>
        </w:rPr>
      </w:pPr>
    </w:p>
    <w:p w:rsidR="003C79DF" w:rsidRDefault="003C79DF" w:rsidP="00CB67C6">
      <w:pPr>
        <w:pStyle w:val="P00"/>
        <w:spacing w:before="72"/>
        <w:ind w:left="0" w:right="1134"/>
        <w:rPr>
          <w:rStyle w:val="default"/>
          <w:rFonts w:cs="FrankRuehl"/>
          <w:rtl/>
        </w:rPr>
      </w:pPr>
    </w:p>
    <w:p w:rsidR="003C79DF" w:rsidRDefault="003C79DF">
      <w:pPr>
        <w:pStyle w:val="sig-0"/>
        <w:ind w:left="0" w:right="1134"/>
        <w:rPr>
          <w:rFonts w:cs="FrankRuehl" w:hint="cs"/>
          <w:sz w:val="26"/>
          <w:rtl/>
        </w:rPr>
      </w:pPr>
      <w:r>
        <w:rPr>
          <w:rFonts w:cs="FrankRuehl" w:hint="cs"/>
          <w:sz w:val="26"/>
          <w:rtl/>
        </w:rPr>
        <w:t>י"א בתשרי התשס"ג (17 בספטמבר 2002)</w:t>
      </w:r>
      <w:r>
        <w:rPr>
          <w:rFonts w:cs="FrankRuehl"/>
          <w:sz w:val="26"/>
          <w:rtl/>
        </w:rPr>
        <w:tab/>
      </w:r>
      <w:r>
        <w:rPr>
          <w:rFonts w:cs="FrankRuehl" w:hint="cs"/>
          <w:sz w:val="26"/>
          <w:rtl/>
        </w:rPr>
        <w:t>אשר אוחנה</w:t>
      </w:r>
    </w:p>
    <w:p w:rsidR="003C79DF" w:rsidRDefault="003C79D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השר לעניני דתות</w:t>
      </w:r>
    </w:p>
    <w:p w:rsidR="003C79DF" w:rsidRDefault="003C79DF" w:rsidP="00CB67C6">
      <w:pPr>
        <w:pStyle w:val="P00"/>
        <w:spacing w:before="72"/>
        <w:ind w:left="0" w:right="1134"/>
        <w:rPr>
          <w:rStyle w:val="default"/>
          <w:rFonts w:cs="FrankRuehl" w:hint="cs"/>
          <w:rtl/>
        </w:rPr>
      </w:pPr>
    </w:p>
    <w:p w:rsidR="00CB67C6" w:rsidRDefault="00CB67C6" w:rsidP="00CB67C6">
      <w:pPr>
        <w:pStyle w:val="P00"/>
        <w:spacing w:before="72"/>
        <w:ind w:left="0" w:right="1134"/>
        <w:rPr>
          <w:rStyle w:val="default"/>
          <w:rFonts w:cs="FrankRuehl" w:hint="cs"/>
          <w:rtl/>
        </w:rPr>
      </w:pPr>
    </w:p>
    <w:p w:rsidR="00CB67C6" w:rsidRPr="00CB67C6" w:rsidRDefault="00CB67C6" w:rsidP="00CB67C6">
      <w:pPr>
        <w:pStyle w:val="P00"/>
        <w:spacing w:before="72"/>
        <w:ind w:left="0" w:right="1134"/>
        <w:rPr>
          <w:rStyle w:val="default"/>
          <w:rFonts w:cs="FrankRuehl" w:hint="cs"/>
          <w:rtl/>
        </w:rPr>
      </w:pPr>
    </w:p>
    <w:p w:rsidR="003C79DF" w:rsidRPr="00CB67C6" w:rsidRDefault="003C79DF" w:rsidP="00CB67C6">
      <w:pPr>
        <w:pStyle w:val="P00"/>
        <w:spacing w:before="72"/>
        <w:ind w:left="0" w:right="1134"/>
        <w:rPr>
          <w:rStyle w:val="default"/>
          <w:rFonts w:cs="FrankRuehl"/>
          <w:rtl/>
        </w:rPr>
      </w:pPr>
    </w:p>
    <w:sectPr w:rsidR="003C79DF" w:rsidRPr="00CB67C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03E7" w:rsidRDefault="007703E7">
      <w:r>
        <w:separator/>
      </w:r>
    </w:p>
  </w:endnote>
  <w:endnote w:type="continuationSeparator" w:id="0">
    <w:p w:rsidR="007703E7" w:rsidRDefault="0077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9DF" w:rsidRDefault="003C79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C79DF" w:rsidRDefault="003C79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C79DF" w:rsidRDefault="003C79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0D6B">
      <w:rPr>
        <w:rFonts w:cs="TopType Jerushalmi"/>
        <w:noProof/>
        <w:color w:val="000000"/>
        <w:sz w:val="14"/>
        <w:szCs w:val="14"/>
      </w:rPr>
      <w:t>Z:\000000000000-law\yael\08-09-08</w:t>
    </w:r>
    <w:r w:rsidR="003E0D6B">
      <w:rPr>
        <w:rFonts w:cs="TopType Jerushalmi"/>
        <w:noProof/>
        <w:color w:val="000000"/>
        <w:sz w:val="14"/>
        <w:szCs w:val="14"/>
        <w:rtl/>
      </w:rPr>
      <w:t>\טבלא\999_051.</w:t>
    </w:r>
    <w:r w:rsidR="003E0D6B">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9DF" w:rsidRDefault="003C79D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4B01">
      <w:rPr>
        <w:rFonts w:hAnsi="FrankRuehl" w:cs="FrankRuehl"/>
        <w:noProof/>
        <w:sz w:val="24"/>
        <w:szCs w:val="24"/>
        <w:rtl/>
      </w:rPr>
      <w:t>2</w:t>
    </w:r>
    <w:r>
      <w:rPr>
        <w:rFonts w:hAnsi="FrankRuehl" w:cs="FrankRuehl"/>
        <w:sz w:val="24"/>
        <w:szCs w:val="24"/>
        <w:rtl/>
      </w:rPr>
      <w:fldChar w:fldCharType="end"/>
    </w:r>
  </w:p>
  <w:p w:rsidR="003C79DF" w:rsidRDefault="003C79D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C79DF" w:rsidRDefault="003C79D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0D6B">
      <w:rPr>
        <w:rFonts w:cs="TopType Jerushalmi"/>
        <w:noProof/>
        <w:color w:val="000000"/>
        <w:sz w:val="14"/>
        <w:szCs w:val="14"/>
      </w:rPr>
      <w:t>Z:\000000000000-law\yael\08-09-08</w:t>
    </w:r>
    <w:r w:rsidR="003E0D6B">
      <w:rPr>
        <w:rFonts w:cs="TopType Jerushalmi"/>
        <w:noProof/>
        <w:color w:val="000000"/>
        <w:sz w:val="14"/>
        <w:szCs w:val="14"/>
        <w:rtl/>
      </w:rPr>
      <w:t>\טבלא\999_051.</w:t>
    </w:r>
    <w:r w:rsidR="003E0D6B">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03E7" w:rsidRDefault="007703E7" w:rsidP="00CB67C6">
      <w:pPr>
        <w:spacing w:before="60"/>
        <w:ind w:right="1134"/>
      </w:pPr>
      <w:r>
        <w:separator/>
      </w:r>
    </w:p>
  </w:footnote>
  <w:footnote w:type="continuationSeparator" w:id="0">
    <w:p w:rsidR="007703E7" w:rsidRDefault="007703E7">
      <w:r>
        <w:continuationSeparator/>
      </w:r>
    </w:p>
  </w:footnote>
  <w:footnote w:id="1">
    <w:p w:rsidR="003C79DF" w:rsidRDefault="003C79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562223">
          <w:rPr>
            <w:rStyle w:val="Hyperlink"/>
            <w:rFonts w:cs="FrankRuehl" w:hint="cs"/>
            <w:rtl/>
          </w:rPr>
          <w:t>ק"ת תשס"ג מס' 6202</w:t>
        </w:r>
      </w:hyperlink>
      <w:r>
        <w:rPr>
          <w:rFonts w:cs="FrankRuehl" w:hint="cs"/>
          <w:rtl/>
        </w:rPr>
        <w:t xml:space="preserve"> מיום 14.10.2002 עמ' 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9DF" w:rsidRDefault="003C79D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3C79DF" w:rsidRDefault="003C79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79DF" w:rsidRDefault="003C79D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79DF" w:rsidRDefault="003C79D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שירותי הדת היהודיים (מועצת בתי העלמין היהודיים בברקת), תשס"ג-2002</w:t>
    </w:r>
  </w:p>
  <w:p w:rsidR="003C79DF" w:rsidRDefault="003C79D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C79DF" w:rsidRDefault="003C79D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5048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2223"/>
    <w:rsid w:val="00144B01"/>
    <w:rsid w:val="001C7112"/>
    <w:rsid w:val="002B4D28"/>
    <w:rsid w:val="002E6445"/>
    <w:rsid w:val="003C79DF"/>
    <w:rsid w:val="003E0D6B"/>
    <w:rsid w:val="004D4ADA"/>
    <w:rsid w:val="00562223"/>
    <w:rsid w:val="005A5935"/>
    <w:rsid w:val="005B3EF7"/>
    <w:rsid w:val="00720EDF"/>
    <w:rsid w:val="007703E7"/>
    <w:rsid w:val="00800E78"/>
    <w:rsid w:val="009D4B2C"/>
    <w:rsid w:val="00B21CA1"/>
    <w:rsid w:val="00C541EA"/>
    <w:rsid w:val="00CB67C6"/>
    <w:rsid w:val="00D058FF"/>
    <w:rsid w:val="00DC5D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3A9B16F7-27A5-4EA8-8990-7CB984BA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4842</CharactersWithSpaces>
  <SharedDoc>false</SharedDoc>
  <HLinks>
    <vt:vector size="72" baseType="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8323080</vt:i4>
      </vt:variant>
      <vt:variant>
        <vt:i4>0</vt:i4>
      </vt:variant>
      <vt:variant>
        <vt:i4>0</vt:i4>
      </vt:variant>
      <vt:variant>
        <vt:i4>5</vt:i4>
      </vt:variant>
      <vt:variant>
        <vt:lpwstr>http://www.nevo.co.il/Law_word/law06/TAK-6202.pdf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שירותי הדת היהודיים (מועצת בתי העלמין היהודיים בברקת), תשס"ג-2002</vt:lpwstr>
  </property>
  <property fmtid="{D5CDD505-2E9C-101B-9397-08002B2CF9AE}" pid="4" name="LAWNUMBER">
    <vt:lpwstr>0051</vt:lpwstr>
  </property>
  <property fmtid="{D5CDD505-2E9C-101B-9397-08002B2CF9AE}" pid="5" name="TYPE">
    <vt:lpwstr>01</vt:lpwstr>
  </property>
  <property fmtid="{D5CDD505-2E9C-101B-9397-08002B2CF9AE}" pid="6" name="MEKOR_NAME1">
    <vt:lpwstr>חוק שירותי הדת היהודיים [נוסח משולב]</vt:lpwstr>
  </property>
  <property fmtid="{D5CDD505-2E9C-101B-9397-08002B2CF9AE}" pid="7" name="MEKOR_SAIF1">
    <vt:lpwstr>15XאX4X</vt:lpwstr>
  </property>
  <property fmtid="{D5CDD505-2E9C-101B-9397-08002B2CF9AE}" pid="8" name="NOSE11">
    <vt:lpwstr>רשויות ומשפט מנהלי</vt:lpwstr>
  </property>
  <property fmtid="{D5CDD505-2E9C-101B-9397-08002B2CF9AE}" pid="9" name="NOSE21">
    <vt:lpwstr>רבנות ושירותי דת</vt:lpwstr>
  </property>
  <property fmtid="{D5CDD505-2E9C-101B-9397-08002B2CF9AE}" pid="10" name="NOSE31">
    <vt:lpwstr>קבורה ובתי עלמין</vt:lpwstr>
  </property>
  <property fmtid="{D5CDD505-2E9C-101B-9397-08002B2CF9AE}" pid="11" name="NOSE41">
    <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