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765" w:rsidRDefault="00D10765" w:rsidP="00B27469">
      <w:pPr>
        <w:pStyle w:val="big-header"/>
        <w:ind w:left="0" w:right="1134"/>
        <w:rPr>
          <w:rFonts w:cs="FrankRuehl" w:hint="cs"/>
          <w:sz w:val="32"/>
          <w:rtl/>
        </w:rPr>
      </w:pPr>
      <w:r>
        <w:rPr>
          <w:rFonts w:cs="FrankRuehl"/>
          <w:sz w:val="32"/>
          <w:rtl/>
        </w:rPr>
        <w:t>תקנות שירותי הכבאות (ציוד כיבוי בבתי עינוג), תש"ל</w:t>
      </w:r>
      <w:r w:rsidR="00B27469">
        <w:rPr>
          <w:rFonts w:cs="FrankRuehl" w:hint="cs"/>
          <w:sz w:val="32"/>
          <w:rtl/>
        </w:rPr>
        <w:t>-</w:t>
      </w:r>
      <w:r>
        <w:rPr>
          <w:rFonts w:cs="FrankRuehl"/>
          <w:sz w:val="32"/>
          <w:rtl/>
        </w:rPr>
        <w:t>1969</w:t>
      </w:r>
    </w:p>
    <w:p w:rsidR="000C06FA" w:rsidRDefault="000C06FA" w:rsidP="000C06FA">
      <w:pPr>
        <w:pStyle w:val="big-header"/>
        <w:ind w:left="0" w:right="1134"/>
        <w:rPr>
          <w:rFonts w:cs="FrankRuehl" w:hint="cs"/>
          <w:color w:val="008000"/>
          <w:rtl/>
        </w:rPr>
      </w:pPr>
      <w:r w:rsidRPr="006E674C">
        <w:rPr>
          <w:rFonts w:cs="FrankRuehl" w:hint="cs"/>
          <w:color w:val="008000"/>
          <w:rtl/>
        </w:rPr>
        <w:t>רבדים בחקיקה</w:t>
      </w:r>
    </w:p>
    <w:p w:rsidR="00474246" w:rsidRPr="00474246" w:rsidRDefault="00474246" w:rsidP="00474246">
      <w:pPr>
        <w:spacing w:line="320" w:lineRule="auto"/>
        <w:jc w:val="left"/>
        <w:rPr>
          <w:rFonts w:cs="FrankRuehl"/>
          <w:szCs w:val="26"/>
          <w:rtl/>
        </w:rPr>
      </w:pPr>
    </w:p>
    <w:p w:rsidR="00474246" w:rsidRDefault="00474246" w:rsidP="00474246">
      <w:pPr>
        <w:spacing w:line="320" w:lineRule="auto"/>
        <w:jc w:val="left"/>
        <w:rPr>
          <w:rFonts w:cs="Miriam"/>
          <w:szCs w:val="22"/>
          <w:rtl/>
        </w:rPr>
      </w:pPr>
      <w:r w:rsidRPr="00474246">
        <w:rPr>
          <w:rFonts w:cs="Miriam"/>
          <w:szCs w:val="22"/>
          <w:rtl/>
        </w:rPr>
        <w:t>בטחון</w:t>
      </w:r>
      <w:r w:rsidRPr="00474246">
        <w:rPr>
          <w:rFonts w:cs="FrankRuehl"/>
          <w:szCs w:val="26"/>
          <w:rtl/>
        </w:rPr>
        <w:t xml:space="preserve"> – כבאות – ציוד כיבוי</w:t>
      </w:r>
    </w:p>
    <w:p w:rsidR="00F66F76" w:rsidRPr="00474246" w:rsidRDefault="00474246" w:rsidP="00474246">
      <w:pPr>
        <w:spacing w:line="320" w:lineRule="auto"/>
        <w:jc w:val="left"/>
        <w:rPr>
          <w:rFonts w:cs="Miriam"/>
          <w:szCs w:val="22"/>
          <w:rtl/>
        </w:rPr>
      </w:pPr>
      <w:r w:rsidRPr="00474246">
        <w:rPr>
          <w:rFonts w:cs="Miriam"/>
          <w:szCs w:val="22"/>
          <w:rtl/>
        </w:rPr>
        <w:t>רשויות ומשפט מנהלי</w:t>
      </w:r>
      <w:r w:rsidRPr="00474246">
        <w:rPr>
          <w:rFonts w:cs="FrankRuehl"/>
          <w:szCs w:val="26"/>
          <w:rtl/>
        </w:rPr>
        <w:t xml:space="preserve"> – רישוי – רישוי עסקים – ציוד כיבוי</w:t>
      </w:r>
    </w:p>
    <w:p w:rsidR="00D10765" w:rsidRDefault="00D1076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27469">
              <w:rPr>
                <w:noProof/>
                <w:sz w:val="24"/>
                <w:rtl/>
              </w:rPr>
              <w:t>2</w:t>
            </w:r>
            <w:r>
              <w:rPr>
                <w:sz w:val="24"/>
                <w:rtl/>
              </w:rPr>
              <w:fldChar w:fldCharType="end"/>
            </w:r>
          </w:p>
        </w:tc>
        <w:tc>
          <w:tcPr>
            <w:tcW w:w="567" w:type="dxa"/>
          </w:tcPr>
          <w:p w:rsidR="00D10765" w:rsidRDefault="00D10765">
            <w:pPr>
              <w:spacing w:line="240" w:lineRule="auto"/>
              <w:rPr>
                <w:sz w:val="24"/>
              </w:rPr>
            </w:pPr>
            <w:hyperlink w:anchor="Seif0" w:tooltip="הגדרות" w:history="1">
              <w:r>
                <w:rPr>
                  <w:rStyle w:val="Hyperlink"/>
                </w:rPr>
                <w:t>Go</w:t>
              </w:r>
            </w:hyperlink>
          </w:p>
        </w:tc>
        <w:tc>
          <w:tcPr>
            <w:tcW w:w="5669" w:type="dxa"/>
          </w:tcPr>
          <w:p w:rsidR="00D10765" w:rsidRDefault="00D10765">
            <w:pPr>
              <w:spacing w:line="240" w:lineRule="auto"/>
              <w:rPr>
                <w:sz w:val="24"/>
                <w:rtl/>
              </w:rPr>
            </w:pPr>
            <w:r>
              <w:rPr>
                <w:sz w:val="24"/>
                <w:rtl/>
              </w:rPr>
              <w:t>הגדרות</w:t>
            </w:r>
          </w:p>
        </w:tc>
        <w:tc>
          <w:tcPr>
            <w:tcW w:w="1247" w:type="dxa"/>
          </w:tcPr>
          <w:p w:rsidR="00D10765" w:rsidRDefault="00D10765">
            <w:pPr>
              <w:spacing w:line="240" w:lineRule="auto"/>
              <w:rPr>
                <w:sz w:val="24"/>
              </w:rPr>
            </w:pPr>
            <w:r>
              <w:rPr>
                <w:sz w:val="24"/>
                <w:rtl/>
              </w:rPr>
              <w:t xml:space="preserve">סעיף 1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27469">
              <w:rPr>
                <w:noProof/>
                <w:sz w:val="24"/>
                <w:rtl/>
              </w:rPr>
              <w:t>2</w:t>
            </w:r>
            <w:r>
              <w:rPr>
                <w:sz w:val="24"/>
                <w:rtl/>
              </w:rPr>
              <w:fldChar w:fldCharType="end"/>
            </w:r>
          </w:p>
        </w:tc>
        <w:tc>
          <w:tcPr>
            <w:tcW w:w="567" w:type="dxa"/>
          </w:tcPr>
          <w:p w:rsidR="00D10765" w:rsidRDefault="00D10765">
            <w:pPr>
              <w:spacing w:line="240" w:lineRule="auto"/>
              <w:rPr>
                <w:sz w:val="24"/>
              </w:rPr>
            </w:pPr>
            <w:hyperlink w:anchor="Seif1" w:tooltip="ציוד כיבוי חובה" w:history="1">
              <w:r>
                <w:rPr>
                  <w:rStyle w:val="Hyperlink"/>
                </w:rPr>
                <w:t>Go</w:t>
              </w:r>
            </w:hyperlink>
          </w:p>
        </w:tc>
        <w:tc>
          <w:tcPr>
            <w:tcW w:w="5669" w:type="dxa"/>
          </w:tcPr>
          <w:p w:rsidR="00D10765" w:rsidRDefault="00D10765">
            <w:pPr>
              <w:spacing w:line="240" w:lineRule="auto"/>
              <w:rPr>
                <w:sz w:val="24"/>
                <w:rtl/>
              </w:rPr>
            </w:pPr>
            <w:r>
              <w:rPr>
                <w:sz w:val="24"/>
                <w:rtl/>
              </w:rPr>
              <w:t>ציוד כיבוי חובה</w:t>
            </w:r>
          </w:p>
        </w:tc>
        <w:tc>
          <w:tcPr>
            <w:tcW w:w="1247" w:type="dxa"/>
          </w:tcPr>
          <w:p w:rsidR="00D10765" w:rsidRDefault="00D10765">
            <w:pPr>
              <w:spacing w:line="240" w:lineRule="auto"/>
              <w:rPr>
                <w:sz w:val="24"/>
              </w:rPr>
            </w:pPr>
            <w:r>
              <w:rPr>
                <w:sz w:val="24"/>
                <w:rtl/>
              </w:rPr>
              <w:t xml:space="preserve">סעיף 2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27469">
              <w:rPr>
                <w:noProof/>
                <w:sz w:val="24"/>
                <w:rtl/>
              </w:rPr>
              <w:t>2</w:t>
            </w:r>
            <w:r>
              <w:rPr>
                <w:sz w:val="24"/>
                <w:rtl/>
              </w:rPr>
              <w:fldChar w:fldCharType="end"/>
            </w:r>
          </w:p>
        </w:tc>
        <w:tc>
          <w:tcPr>
            <w:tcW w:w="567" w:type="dxa"/>
          </w:tcPr>
          <w:p w:rsidR="00D10765" w:rsidRDefault="00D10765">
            <w:pPr>
              <w:spacing w:line="240" w:lineRule="auto"/>
              <w:rPr>
                <w:sz w:val="24"/>
              </w:rPr>
            </w:pPr>
            <w:hyperlink w:anchor="Seif2" w:tooltip="הוספת ציוד כיבוי וסידורי כבאות" w:history="1">
              <w:r>
                <w:rPr>
                  <w:rStyle w:val="Hyperlink"/>
                </w:rPr>
                <w:t>Go</w:t>
              </w:r>
            </w:hyperlink>
          </w:p>
        </w:tc>
        <w:tc>
          <w:tcPr>
            <w:tcW w:w="5669" w:type="dxa"/>
          </w:tcPr>
          <w:p w:rsidR="00D10765" w:rsidRDefault="00D10765">
            <w:pPr>
              <w:spacing w:line="240" w:lineRule="auto"/>
              <w:rPr>
                <w:sz w:val="24"/>
                <w:rtl/>
              </w:rPr>
            </w:pPr>
            <w:r>
              <w:rPr>
                <w:sz w:val="24"/>
                <w:rtl/>
              </w:rPr>
              <w:t>הוספת ציוד כיבוי וסידורי כבאות</w:t>
            </w:r>
          </w:p>
        </w:tc>
        <w:tc>
          <w:tcPr>
            <w:tcW w:w="1247" w:type="dxa"/>
          </w:tcPr>
          <w:p w:rsidR="00D10765" w:rsidRDefault="00D10765">
            <w:pPr>
              <w:spacing w:line="240" w:lineRule="auto"/>
              <w:rPr>
                <w:sz w:val="24"/>
              </w:rPr>
            </w:pPr>
            <w:r>
              <w:rPr>
                <w:sz w:val="24"/>
                <w:rtl/>
              </w:rPr>
              <w:t xml:space="preserve">סעיף 3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27469">
              <w:rPr>
                <w:noProof/>
                <w:sz w:val="24"/>
                <w:rtl/>
              </w:rPr>
              <w:t>2</w:t>
            </w:r>
            <w:r>
              <w:rPr>
                <w:sz w:val="24"/>
                <w:rtl/>
              </w:rPr>
              <w:fldChar w:fldCharType="end"/>
            </w:r>
          </w:p>
        </w:tc>
        <w:tc>
          <w:tcPr>
            <w:tcW w:w="567" w:type="dxa"/>
          </w:tcPr>
          <w:p w:rsidR="00D10765" w:rsidRDefault="00D10765">
            <w:pPr>
              <w:spacing w:line="240" w:lineRule="auto"/>
              <w:rPr>
                <w:sz w:val="24"/>
              </w:rPr>
            </w:pPr>
            <w:hyperlink w:anchor="Seif3" w:tooltip="ערעור על הודעת רשות הכבאות" w:history="1">
              <w:r>
                <w:rPr>
                  <w:rStyle w:val="Hyperlink"/>
                </w:rPr>
                <w:t>Go</w:t>
              </w:r>
            </w:hyperlink>
          </w:p>
        </w:tc>
        <w:tc>
          <w:tcPr>
            <w:tcW w:w="5669" w:type="dxa"/>
          </w:tcPr>
          <w:p w:rsidR="00D10765" w:rsidRDefault="00D10765">
            <w:pPr>
              <w:spacing w:line="240" w:lineRule="auto"/>
              <w:rPr>
                <w:sz w:val="24"/>
                <w:rtl/>
              </w:rPr>
            </w:pPr>
            <w:r>
              <w:rPr>
                <w:sz w:val="24"/>
                <w:rtl/>
              </w:rPr>
              <w:t>ערעור על הודעת רשות הכבאות</w:t>
            </w:r>
          </w:p>
        </w:tc>
        <w:tc>
          <w:tcPr>
            <w:tcW w:w="1247" w:type="dxa"/>
          </w:tcPr>
          <w:p w:rsidR="00D10765" w:rsidRDefault="00D10765">
            <w:pPr>
              <w:spacing w:line="240" w:lineRule="auto"/>
              <w:rPr>
                <w:sz w:val="24"/>
              </w:rPr>
            </w:pPr>
            <w:r>
              <w:rPr>
                <w:sz w:val="24"/>
                <w:rtl/>
              </w:rPr>
              <w:t xml:space="preserve">סעיף 3א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Seif4" w:tooltip="החזקת ציוד כיבוי" w:history="1">
              <w:r>
                <w:rPr>
                  <w:rStyle w:val="Hyperlink"/>
                </w:rPr>
                <w:t>Go</w:t>
              </w:r>
            </w:hyperlink>
          </w:p>
        </w:tc>
        <w:tc>
          <w:tcPr>
            <w:tcW w:w="5669" w:type="dxa"/>
          </w:tcPr>
          <w:p w:rsidR="00D10765" w:rsidRDefault="00D10765">
            <w:pPr>
              <w:spacing w:line="240" w:lineRule="auto"/>
              <w:rPr>
                <w:sz w:val="24"/>
                <w:rtl/>
              </w:rPr>
            </w:pPr>
            <w:r>
              <w:rPr>
                <w:sz w:val="24"/>
                <w:rtl/>
              </w:rPr>
              <w:t>החזקת ציוד כיבוי</w:t>
            </w:r>
          </w:p>
        </w:tc>
        <w:tc>
          <w:tcPr>
            <w:tcW w:w="1247" w:type="dxa"/>
          </w:tcPr>
          <w:p w:rsidR="00D10765" w:rsidRDefault="00D10765">
            <w:pPr>
              <w:spacing w:line="240" w:lineRule="auto"/>
              <w:rPr>
                <w:sz w:val="24"/>
              </w:rPr>
            </w:pPr>
            <w:r>
              <w:rPr>
                <w:sz w:val="24"/>
                <w:rtl/>
              </w:rPr>
              <w:t xml:space="preserve">סעיף 4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Seif5" w:tooltip="פטור" w:history="1">
              <w:r>
                <w:rPr>
                  <w:rStyle w:val="Hyperlink"/>
                </w:rPr>
                <w:t>Go</w:t>
              </w:r>
            </w:hyperlink>
          </w:p>
        </w:tc>
        <w:tc>
          <w:tcPr>
            <w:tcW w:w="5669" w:type="dxa"/>
          </w:tcPr>
          <w:p w:rsidR="00D10765" w:rsidRDefault="00D10765">
            <w:pPr>
              <w:spacing w:line="240" w:lineRule="auto"/>
              <w:rPr>
                <w:sz w:val="24"/>
                <w:rtl/>
              </w:rPr>
            </w:pPr>
            <w:r>
              <w:rPr>
                <w:sz w:val="24"/>
                <w:rtl/>
              </w:rPr>
              <w:t>פטור</w:t>
            </w:r>
          </w:p>
        </w:tc>
        <w:tc>
          <w:tcPr>
            <w:tcW w:w="1247" w:type="dxa"/>
          </w:tcPr>
          <w:p w:rsidR="00D10765" w:rsidRDefault="00D10765">
            <w:pPr>
              <w:spacing w:line="240" w:lineRule="auto"/>
              <w:rPr>
                <w:sz w:val="24"/>
              </w:rPr>
            </w:pPr>
            <w:r>
              <w:rPr>
                <w:sz w:val="24"/>
                <w:rtl/>
              </w:rPr>
              <w:t xml:space="preserve">סעיף 5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Seif6" w:tooltip="השם" w:history="1">
              <w:r>
                <w:rPr>
                  <w:rStyle w:val="Hyperlink"/>
                </w:rPr>
                <w:t>Go</w:t>
              </w:r>
            </w:hyperlink>
          </w:p>
        </w:tc>
        <w:tc>
          <w:tcPr>
            <w:tcW w:w="5669" w:type="dxa"/>
          </w:tcPr>
          <w:p w:rsidR="00D10765" w:rsidRDefault="00D10765">
            <w:pPr>
              <w:spacing w:line="240" w:lineRule="auto"/>
              <w:rPr>
                <w:sz w:val="24"/>
                <w:rtl/>
              </w:rPr>
            </w:pPr>
            <w:r>
              <w:rPr>
                <w:sz w:val="24"/>
                <w:rtl/>
              </w:rPr>
              <w:t>השם</w:t>
            </w:r>
          </w:p>
        </w:tc>
        <w:tc>
          <w:tcPr>
            <w:tcW w:w="1247" w:type="dxa"/>
          </w:tcPr>
          <w:p w:rsidR="00D10765" w:rsidRDefault="00D10765">
            <w:pPr>
              <w:spacing w:line="240" w:lineRule="auto"/>
              <w:rPr>
                <w:sz w:val="24"/>
              </w:rPr>
            </w:pPr>
            <w:r>
              <w:rPr>
                <w:sz w:val="24"/>
                <w:rtl/>
              </w:rPr>
              <w:t xml:space="preserve">סעיף 6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med0" w:tooltip="תוספת" w:history="1">
              <w:r>
                <w:rPr>
                  <w:rStyle w:val="Hyperlink"/>
                </w:rPr>
                <w:t>Go</w:t>
              </w:r>
            </w:hyperlink>
          </w:p>
        </w:tc>
        <w:tc>
          <w:tcPr>
            <w:tcW w:w="5669" w:type="dxa"/>
          </w:tcPr>
          <w:p w:rsidR="00D10765" w:rsidRDefault="00D10765">
            <w:pPr>
              <w:spacing w:line="240" w:lineRule="auto"/>
              <w:rPr>
                <w:sz w:val="24"/>
              </w:rPr>
            </w:pPr>
            <w:r>
              <w:rPr>
                <w:sz w:val="24"/>
                <w:rtl/>
              </w:rPr>
              <w:t>תוספת</w:t>
            </w:r>
          </w:p>
        </w:tc>
        <w:tc>
          <w:tcPr>
            <w:tcW w:w="1247" w:type="dxa"/>
          </w:tcPr>
          <w:p w:rsidR="00D10765" w:rsidRDefault="00D10765">
            <w:pPr>
              <w:spacing w:line="240" w:lineRule="auto"/>
              <w:rPr>
                <w:sz w:val="24"/>
              </w:rPr>
            </w:pP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Seif7" w:tooltip="ברז כיבוי" w:history="1">
              <w:r>
                <w:rPr>
                  <w:rStyle w:val="Hyperlink"/>
                </w:rPr>
                <w:t>Go</w:t>
              </w:r>
            </w:hyperlink>
          </w:p>
        </w:tc>
        <w:tc>
          <w:tcPr>
            <w:tcW w:w="5669" w:type="dxa"/>
          </w:tcPr>
          <w:p w:rsidR="00D10765" w:rsidRDefault="00D10765">
            <w:pPr>
              <w:spacing w:line="240" w:lineRule="auto"/>
              <w:rPr>
                <w:sz w:val="24"/>
                <w:rtl/>
              </w:rPr>
            </w:pPr>
            <w:r>
              <w:rPr>
                <w:sz w:val="24"/>
                <w:rtl/>
              </w:rPr>
              <w:t>ברז כיבוי</w:t>
            </w:r>
          </w:p>
        </w:tc>
        <w:tc>
          <w:tcPr>
            <w:tcW w:w="1247" w:type="dxa"/>
          </w:tcPr>
          <w:p w:rsidR="00D10765" w:rsidRDefault="00D10765">
            <w:pPr>
              <w:spacing w:line="240" w:lineRule="auto"/>
              <w:rPr>
                <w:sz w:val="24"/>
              </w:rPr>
            </w:pPr>
            <w:r>
              <w:rPr>
                <w:sz w:val="24"/>
                <w:rtl/>
              </w:rPr>
              <w:t xml:space="preserve">סעיף 1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Seif8" w:tooltip="זרנוק כיבוי ומזנק כיבוי" w:history="1">
              <w:r>
                <w:rPr>
                  <w:rStyle w:val="Hyperlink"/>
                </w:rPr>
                <w:t>Go</w:t>
              </w:r>
            </w:hyperlink>
          </w:p>
        </w:tc>
        <w:tc>
          <w:tcPr>
            <w:tcW w:w="5669" w:type="dxa"/>
          </w:tcPr>
          <w:p w:rsidR="00D10765" w:rsidRDefault="00D10765">
            <w:pPr>
              <w:spacing w:line="240" w:lineRule="auto"/>
              <w:rPr>
                <w:sz w:val="24"/>
                <w:rtl/>
              </w:rPr>
            </w:pPr>
            <w:r>
              <w:rPr>
                <w:sz w:val="24"/>
                <w:rtl/>
              </w:rPr>
              <w:t>זרנוק כיבוי ומזנק כיבוי</w:t>
            </w:r>
          </w:p>
        </w:tc>
        <w:tc>
          <w:tcPr>
            <w:tcW w:w="1247" w:type="dxa"/>
          </w:tcPr>
          <w:p w:rsidR="00D10765" w:rsidRDefault="00D10765">
            <w:pPr>
              <w:spacing w:line="240" w:lineRule="auto"/>
              <w:rPr>
                <w:sz w:val="24"/>
              </w:rPr>
            </w:pPr>
            <w:r>
              <w:rPr>
                <w:sz w:val="24"/>
                <w:rtl/>
              </w:rPr>
              <w:t xml:space="preserve">סעיף 2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Seif9" w:tooltip="גלגילון כיבוי" w:history="1">
              <w:r>
                <w:rPr>
                  <w:rStyle w:val="Hyperlink"/>
                </w:rPr>
                <w:t>Go</w:t>
              </w:r>
            </w:hyperlink>
          </w:p>
        </w:tc>
        <w:tc>
          <w:tcPr>
            <w:tcW w:w="5669" w:type="dxa"/>
          </w:tcPr>
          <w:p w:rsidR="00D10765" w:rsidRDefault="00D10765">
            <w:pPr>
              <w:spacing w:line="240" w:lineRule="auto"/>
              <w:rPr>
                <w:sz w:val="24"/>
                <w:rtl/>
              </w:rPr>
            </w:pPr>
            <w:r>
              <w:rPr>
                <w:sz w:val="24"/>
                <w:rtl/>
              </w:rPr>
              <w:t>גלגילון כיבוי</w:t>
            </w:r>
          </w:p>
        </w:tc>
        <w:tc>
          <w:tcPr>
            <w:tcW w:w="1247" w:type="dxa"/>
          </w:tcPr>
          <w:p w:rsidR="00D10765" w:rsidRDefault="00D10765">
            <w:pPr>
              <w:spacing w:line="240" w:lineRule="auto"/>
              <w:rPr>
                <w:sz w:val="24"/>
              </w:rPr>
            </w:pPr>
            <w:r>
              <w:rPr>
                <w:sz w:val="24"/>
                <w:rtl/>
              </w:rPr>
              <w:t xml:space="preserve">סעיף 3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Seif10" w:tooltip="הספקת מים" w:history="1">
              <w:r>
                <w:rPr>
                  <w:rStyle w:val="Hyperlink"/>
                </w:rPr>
                <w:t>Go</w:t>
              </w:r>
            </w:hyperlink>
          </w:p>
        </w:tc>
        <w:tc>
          <w:tcPr>
            <w:tcW w:w="5669" w:type="dxa"/>
          </w:tcPr>
          <w:p w:rsidR="00D10765" w:rsidRDefault="00D10765">
            <w:pPr>
              <w:spacing w:line="240" w:lineRule="auto"/>
              <w:rPr>
                <w:sz w:val="24"/>
                <w:rtl/>
              </w:rPr>
            </w:pPr>
            <w:r>
              <w:rPr>
                <w:sz w:val="24"/>
                <w:rtl/>
              </w:rPr>
              <w:t>הספקת מים</w:t>
            </w:r>
          </w:p>
        </w:tc>
        <w:tc>
          <w:tcPr>
            <w:tcW w:w="1247" w:type="dxa"/>
          </w:tcPr>
          <w:p w:rsidR="00D10765" w:rsidRDefault="00D10765">
            <w:pPr>
              <w:spacing w:line="240" w:lineRule="auto"/>
              <w:rPr>
                <w:sz w:val="24"/>
              </w:rPr>
            </w:pPr>
            <w:r>
              <w:rPr>
                <w:sz w:val="24"/>
                <w:rtl/>
              </w:rPr>
              <w:t xml:space="preserve">סעיף 4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27469">
              <w:rPr>
                <w:noProof/>
                <w:sz w:val="24"/>
                <w:rtl/>
              </w:rPr>
              <w:t>3</w:t>
            </w:r>
            <w:r>
              <w:rPr>
                <w:sz w:val="24"/>
                <w:rtl/>
              </w:rPr>
              <w:fldChar w:fldCharType="end"/>
            </w:r>
          </w:p>
        </w:tc>
        <w:tc>
          <w:tcPr>
            <w:tcW w:w="567" w:type="dxa"/>
          </w:tcPr>
          <w:p w:rsidR="00D10765" w:rsidRDefault="00D10765">
            <w:pPr>
              <w:spacing w:line="240" w:lineRule="auto"/>
              <w:rPr>
                <w:sz w:val="24"/>
              </w:rPr>
            </w:pPr>
            <w:hyperlink w:anchor="Seif11" w:tooltip="מטפה כיבוי" w:history="1">
              <w:r>
                <w:rPr>
                  <w:rStyle w:val="Hyperlink"/>
                </w:rPr>
                <w:t>Go</w:t>
              </w:r>
            </w:hyperlink>
          </w:p>
        </w:tc>
        <w:tc>
          <w:tcPr>
            <w:tcW w:w="5669" w:type="dxa"/>
          </w:tcPr>
          <w:p w:rsidR="00D10765" w:rsidRDefault="00D10765">
            <w:pPr>
              <w:spacing w:line="240" w:lineRule="auto"/>
              <w:rPr>
                <w:sz w:val="24"/>
                <w:rtl/>
              </w:rPr>
            </w:pPr>
            <w:r>
              <w:rPr>
                <w:sz w:val="24"/>
                <w:rtl/>
              </w:rPr>
              <w:t>מטפה כיבוי</w:t>
            </w:r>
          </w:p>
        </w:tc>
        <w:tc>
          <w:tcPr>
            <w:tcW w:w="1247" w:type="dxa"/>
          </w:tcPr>
          <w:p w:rsidR="00D10765" w:rsidRDefault="00D10765">
            <w:pPr>
              <w:spacing w:line="240" w:lineRule="auto"/>
              <w:rPr>
                <w:sz w:val="24"/>
              </w:rPr>
            </w:pPr>
            <w:r>
              <w:rPr>
                <w:sz w:val="24"/>
                <w:rtl/>
              </w:rPr>
              <w:t xml:space="preserve">סעיף 5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27469">
              <w:rPr>
                <w:noProof/>
                <w:sz w:val="24"/>
                <w:rtl/>
              </w:rPr>
              <w:t>4</w:t>
            </w:r>
            <w:r>
              <w:rPr>
                <w:sz w:val="24"/>
                <w:rtl/>
              </w:rPr>
              <w:fldChar w:fldCharType="end"/>
            </w:r>
          </w:p>
        </w:tc>
        <w:tc>
          <w:tcPr>
            <w:tcW w:w="567" w:type="dxa"/>
          </w:tcPr>
          <w:p w:rsidR="00D10765" w:rsidRDefault="00D10765">
            <w:pPr>
              <w:spacing w:line="240" w:lineRule="auto"/>
              <w:rPr>
                <w:sz w:val="24"/>
              </w:rPr>
            </w:pPr>
            <w:hyperlink w:anchor="Seif12" w:tooltip="ברזי כיבוי" w:history="1">
              <w:r>
                <w:rPr>
                  <w:rStyle w:val="Hyperlink"/>
                </w:rPr>
                <w:t>Go</w:t>
              </w:r>
            </w:hyperlink>
          </w:p>
        </w:tc>
        <w:tc>
          <w:tcPr>
            <w:tcW w:w="5669" w:type="dxa"/>
          </w:tcPr>
          <w:p w:rsidR="00D10765" w:rsidRDefault="00D10765">
            <w:pPr>
              <w:spacing w:line="240" w:lineRule="auto"/>
              <w:rPr>
                <w:sz w:val="24"/>
                <w:rtl/>
              </w:rPr>
            </w:pPr>
            <w:r>
              <w:rPr>
                <w:sz w:val="24"/>
                <w:rtl/>
              </w:rPr>
              <w:t>ברזי כיבוי</w:t>
            </w:r>
          </w:p>
        </w:tc>
        <w:tc>
          <w:tcPr>
            <w:tcW w:w="1247" w:type="dxa"/>
          </w:tcPr>
          <w:p w:rsidR="00D10765" w:rsidRDefault="00D10765">
            <w:pPr>
              <w:spacing w:line="240" w:lineRule="auto"/>
              <w:rPr>
                <w:sz w:val="24"/>
              </w:rPr>
            </w:pPr>
            <w:r>
              <w:rPr>
                <w:sz w:val="24"/>
                <w:rtl/>
              </w:rPr>
              <w:t xml:space="preserve">סעיף 6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27469">
              <w:rPr>
                <w:noProof/>
                <w:sz w:val="24"/>
                <w:rtl/>
              </w:rPr>
              <w:t>4</w:t>
            </w:r>
            <w:r>
              <w:rPr>
                <w:sz w:val="24"/>
                <w:rtl/>
              </w:rPr>
              <w:fldChar w:fldCharType="end"/>
            </w:r>
          </w:p>
        </w:tc>
        <w:tc>
          <w:tcPr>
            <w:tcW w:w="567" w:type="dxa"/>
          </w:tcPr>
          <w:p w:rsidR="00D10765" w:rsidRDefault="00D10765">
            <w:pPr>
              <w:spacing w:line="240" w:lineRule="auto"/>
              <w:rPr>
                <w:sz w:val="24"/>
              </w:rPr>
            </w:pPr>
            <w:hyperlink w:anchor="Seif13" w:tooltip="זרנוק כיבוי ומזנק כיבוי" w:history="1">
              <w:r>
                <w:rPr>
                  <w:rStyle w:val="Hyperlink"/>
                </w:rPr>
                <w:t>Go</w:t>
              </w:r>
            </w:hyperlink>
          </w:p>
        </w:tc>
        <w:tc>
          <w:tcPr>
            <w:tcW w:w="5669" w:type="dxa"/>
          </w:tcPr>
          <w:p w:rsidR="00D10765" w:rsidRDefault="00D10765">
            <w:pPr>
              <w:spacing w:line="240" w:lineRule="auto"/>
              <w:rPr>
                <w:sz w:val="24"/>
                <w:rtl/>
              </w:rPr>
            </w:pPr>
            <w:r>
              <w:rPr>
                <w:sz w:val="24"/>
                <w:rtl/>
              </w:rPr>
              <w:t>זרנוק כיבוי ומזנק כיבוי</w:t>
            </w:r>
          </w:p>
        </w:tc>
        <w:tc>
          <w:tcPr>
            <w:tcW w:w="1247" w:type="dxa"/>
          </w:tcPr>
          <w:p w:rsidR="00D10765" w:rsidRDefault="00D10765">
            <w:pPr>
              <w:spacing w:line="240" w:lineRule="auto"/>
              <w:rPr>
                <w:sz w:val="24"/>
              </w:rPr>
            </w:pPr>
            <w:r>
              <w:rPr>
                <w:sz w:val="24"/>
                <w:rtl/>
              </w:rPr>
              <w:t xml:space="preserve">סעיף 7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B27469">
              <w:rPr>
                <w:noProof/>
                <w:sz w:val="24"/>
                <w:rtl/>
              </w:rPr>
              <w:t>4</w:t>
            </w:r>
            <w:r>
              <w:rPr>
                <w:sz w:val="24"/>
                <w:rtl/>
              </w:rPr>
              <w:fldChar w:fldCharType="end"/>
            </w:r>
          </w:p>
        </w:tc>
        <w:tc>
          <w:tcPr>
            <w:tcW w:w="567" w:type="dxa"/>
          </w:tcPr>
          <w:p w:rsidR="00D10765" w:rsidRDefault="00D10765">
            <w:pPr>
              <w:spacing w:line="240" w:lineRule="auto"/>
              <w:rPr>
                <w:sz w:val="24"/>
              </w:rPr>
            </w:pPr>
            <w:hyperlink w:anchor="Seif14" w:tooltip="גלגילון כיבוי" w:history="1">
              <w:r>
                <w:rPr>
                  <w:rStyle w:val="Hyperlink"/>
                </w:rPr>
                <w:t>Go</w:t>
              </w:r>
            </w:hyperlink>
          </w:p>
        </w:tc>
        <w:tc>
          <w:tcPr>
            <w:tcW w:w="5669" w:type="dxa"/>
          </w:tcPr>
          <w:p w:rsidR="00D10765" w:rsidRDefault="00D10765">
            <w:pPr>
              <w:spacing w:line="240" w:lineRule="auto"/>
              <w:rPr>
                <w:sz w:val="24"/>
                <w:rtl/>
              </w:rPr>
            </w:pPr>
            <w:r>
              <w:rPr>
                <w:sz w:val="24"/>
                <w:rtl/>
              </w:rPr>
              <w:t>גלגילון כיבוי</w:t>
            </w:r>
          </w:p>
        </w:tc>
        <w:tc>
          <w:tcPr>
            <w:tcW w:w="1247" w:type="dxa"/>
          </w:tcPr>
          <w:p w:rsidR="00D10765" w:rsidRDefault="00D10765">
            <w:pPr>
              <w:spacing w:line="240" w:lineRule="auto"/>
              <w:rPr>
                <w:sz w:val="24"/>
              </w:rPr>
            </w:pPr>
            <w:r>
              <w:rPr>
                <w:sz w:val="24"/>
                <w:rtl/>
              </w:rPr>
              <w:t xml:space="preserve">סעיף 8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B27469">
              <w:rPr>
                <w:noProof/>
                <w:sz w:val="24"/>
                <w:rtl/>
              </w:rPr>
              <w:t>4</w:t>
            </w:r>
            <w:r>
              <w:rPr>
                <w:sz w:val="24"/>
                <w:rtl/>
              </w:rPr>
              <w:fldChar w:fldCharType="end"/>
            </w:r>
          </w:p>
        </w:tc>
        <w:tc>
          <w:tcPr>
            <w:tcW w:w="567" w:type="dxa"/>
          </w:tcPr>
          <w:p w:rsidR="00D10765" w:rsidRDefault="00D10765">
            <w:pPr>
              <w:spacing w:line="240" w:lineRule="auto"/>
              <w:rPr>
                <w:sz w:val="24"/>
              </w:rPr>
            </w:pPr>
            <w:hyperlink w:anchor="Seif15" w:tooltip="הספקת מים" w:history="1">
              <w:r>
                <w:rPr>
                  <w:rStyle w:val="Hyperlink"/>
                </w:rPr>
                <w:t>Go</w:t>
              </w:r>
            </w:hyperlink>
          </w:p>
        </w:tc>
        <w:tc>
          <w:tcPr>
            <w:tcW w:w="5669" w:type="dxa"/>
          </w:tcPr>
          <w:p w:rsidR="00D10765" w:rsidRDefault="00D10765">
            <w:pPr>
              <w:spacing w:line="240" w:lineRule="auto"/>
              <w:rPr>
                <w:sz w:val="24"/>
                <w:rtl/>
              </w:rPr>
            </w:pPr>
            <w:r>
              <w:rPr>
                <w:sz w:val="24"/>
                <w:rtl/>
              </w:rPr>
              <w:t>הספקת מים</w:t>
            </w:r>
          </w:p>
        </w:tc>
        <w:tc>
          <w:tcPr>
            <w:tcW w:w="1247" w:type="dxa"/>
          </w:tcPr>
          <w:p w:rsidR="00D10765" w:rsidRDefault="00D10765">
            <w:pPr>
              <w:spacing w:line="240" w:lineRule="auto"/>
              <w:rPr>
                <w:sz w:val="24"/>
              </w:rPr>
            </w:pPr>
            <w:r>
              <w:rPr>
                <w:sz w:val="24"/>
                <w:rtl/>
              </w:rPr>
              <w:t xml:space="preserve">סעיף 9 </w:t>
            </w:r>
          </w:p>
        </w:tc>
      </w:tr>
      <w:tr w:rsidR="00D10765">
        <w:tblPrEx>
          <w:tblCellMar>
            <w:top w:w="0" w:type="dxa"/>
            <w:bottom w:w="0" w:type="dxa"/>
          </w:tblCellMar>
        </w:tblPrEx>
        <w:tc>
          <w:tcPr>
            <w:tcW w:w="850" w:type="dxa"/>
          </w:tcPr>
          <w:p w:rsidR="00D10765" w:rsidRDefault="00D10765">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B27469">
              <w:rPr>
                <w:noProof/>
                <w:sz w:val="24"/>
                <w:rtl/>
              </w:rPr>
              <w:t>4</w:t>
            </w:r>
            <w:r>
              <w:rPr>
                <w:sz w:val="24"/>
                <w:rtl/>
              </w:rPr>
              <w:fldChar w:fldCharType="end"/>
            </w:r>
          </w:p>
        </w:tc>
        <w:tc>
          <w:tcPr>
            <w:tcW w:w="567" w:type="dxa"/>
          </w:tcPr>
          <w:p w:rsidR="00D10765" w:rsidRDefault="00D10765">
            <w:pPr>
              <w:spacing w:line="240" w:lineRule="auto"/>
              <w:rPr>
                <w:sz w:val="24"/>
              </w:rPr>
            </w:pPr>
            <w:hyperlink w:anchor="Seif16" w:tooltip="מטפה כיבוי" w:history="1">
              <w:r>
                <w:rPr>
                  <w:rStyle w:val="Hyperlink"/>
                </w:rPr>
                <w:t>Go</w:t>
              </w:r>
            </w:hyperlink>
          </w:p>
        </w:tc>
        <w:tc>
          <w:tcPr>
            <w:tcW w:w="5669" w:type="dxa"/>
          </w:tcPr>
          <w:p w:rsidR="00D10765" w:rsidRDefault="00D10765">
            <w:pPr>
              <w:spacing w:line="240" w:lineRule="auto"/>
              <w:rPr>
                <w:sz w:val="24"/>
                <w:rtl/>
              </w:rPr>
            </w:pPr>
            <w:r>
              <w:rPr>
                <w:sz w:val="24"/>
                <w:rtl/>
              </w:rPr>
              <w:t>מטפה כיבוי</w:t>
            </w:r>
          </w:p>
        </w:tc>
        <w:tc>
          <w:tcPr>
            <w:tcW w:w="1247" w:type="dxa"/>
          </w:tcPr>
          <w:p w:rsidR="00D10765" w:rsidRDefault="00D10765">
            <w:pPr>
              <w:spacing w:line="240" w:lineRule="auto"/>
              <w:rPr>
                <w:sz w:val="24"/>
              </w:rPr>
            </w:pPr>
            <w:r>
              <w:rPr>
                <w:sz w:val="24"/>
                <w:rtl/>
              </w:rPr>
              <w:t xml:space="preserve">סעיף 10 </w:t>
            </w:r>
          </w:p>
        </w:tc>
      </w:tr>
    </w:tbl>
    <w:p w:rsidR="00D10765" w:rsidRDefault="00D10765">
      <w:pPr>
        <w:pStyle w:val="big-header"/>
        <w:ind w:left="0" w:right="1134"/>
        <w:rPr>
          <w:rFonts w:cs="FrankRuehl"/>
          <w:sz w:val="32"/>
          <w:rtl/>
        </w:rPr>
      </w:pPr>
    </w:p>
    <w:p w:rsidR="00D10765" w:rsidRPr="00F66F76" w:rsidRDefault="00D10765" w:rsidP="00F66F76">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שירותי הכבאות (ציוד כיבוי בבתי עינוג), תש"ל</w:t>
      </w:r>
      <w:r w:rsidR="00B27469">
        <w:rPr>
          <w:rFonts w:cs="FrankRuehl" w:hint="cs"/>
          <w:sz w:val="32"/>
          <w:rtl/>
        </w:rPr>
        <w:t>-</w:t>
      </w:r>
      <w:r>
        <w:rPr>
          <w:rFonts w:cs="FrankRuehl"/>
          <w:sz w:val="32"/>
          <w:rtl/>
        </w:rPr>
        <w:t>1969</w:t>
      </w:r>
      <w:r w:rsidR="00B27469">
        <w:rPr>
          <w:rStyle w:val="a6"/>
          <w:rFonts w:cs="FrankRuehl"/>
          <w:sz w:val="32"/>
          <w:rtl/>
        </w:rPr>
        <w:footnoteReference w:customMarkFollows="1" w:id="1"/>
        <w:t>*</w:t>
      </w:r>
    </w:p>
    <w:p w:rsidR="00D10765" w:rsidRDefault="00D10765" w:rsidP="005F4CE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ססכותי לפי סעיף 6 לחוק שירותי הכבאות, תשי"ט</w:t>
      </w:r>
      <w:r w:rsidR="005F4CE4">
        <w:rPr>
          <w:rStyle w:val="default"/>
          <w:rFonts w:cs="FrankRuehl" w:hint="cs"/>
          <w:rtl/>
        </w:rPr>
        <w:t>-</w:t>
      </w:r>
      <w:r>
        <w:rPr>
          <w:rStyle w:val="default"/>
          <w:rFonts w:cs="FrankRuehl"/>
          <w:rtl/>
        </w:rPr>
        <w:t xml:space="preserve">1959, </w:t>
      </w:r>
      <w:r>
        <w:rPr>
          <w:rStyle w:val="default"/>
          <w:rFonts w:cs="FrankRuehl" w:hint="cs"/>
          <w:rtl/>
        </w:rPr>
        <w:t>ולפי סעיף 9 לחוק רשוי עסקים, תשכ"ח</w:t>
      </w:r>
      <w:r w:rsidR="005F4CE4">
        <w:rPr>
          <w:rStyle w:val="default"/>
          <w:rFonts w:cs="FrankRuehl" w:hint="cs"/>
          <w:rtl/>
        </w:rPr>
        <w:t>-</w:t>
      </w:r>
      <w:r>
        <w:rPr>
          <w:rStyle w:val="default"/>
          <w:rFonts w:cs="FrankRuehl"/>
          <w:rtl/>
        </w:rPr>
        <w:t xml:space="preserve">1968, </w:t>
      </w:r>
      <w:r>
        <w:rPr>
          <w:rStyle w:val="default"/>
          <w:rFonts w:cs="FrankRuehl" w:hint="cs"/>
          <w:rtl/>
        </w:rPr>
        <w:t>אני מתקין תקנות אלה:</w:t>
      </w:r>
    </w:p>
    <w:p w:rsidR="00D10765" w:rsidRDefault="00D10765">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2pt;z-index:251649536"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5F4CE4">
        <w:rPr>
          <w:rStyle w:val="default"/>
          <w:rFonts w:cs="FrankRuehl"/>
          <w:rtl/>
        </w:rPr>
        <w:t>–</w:t>
      </w:r>
    </w:p>
    <w:p w:rsidR="00D10765" w:rsidRDefault="00D10765" w:rsidP="005F4C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עינוג" </w:t>
      </w:r>
      <w:r w:rsidR="005F4CE4">
        <w:rPr>
          <w:rStyle w:val="default"/>
          <w:rFonts w:cs="FrankRuehl" w:hint="cs"/>
          <w:rtl/>
        </w:rPr>
        <w:t>-</w:t>
      </w:r>
      <w:r>
        <w:rPr>
          <w:rStyle w:val="default"/>
          <w:rFonts w:cs="FrankRuehl"/>
          <w:rtl/>
        </w:rPr>
        <w:t xml:space="preserve"> </w:t>
      </w:r>
      <w:r>
        <w:rPr>
          <w:rStyle w:val="default"/>
          <w:rFonts w:cs="FrankRuehl" w:hint="cs"/>
          <w:rtl/>
        </w:rPr>
        <w:t xml:space="preserve">מקום מקורה או בלתי מקורה המשמש </w:t>
      </w:r>
      <w:r>
        <w:rPr>
          <w:rStyle w:val="default"/>
          <w:rFonts w:cs="FrankRuehl"/>
          <w:rtl/>
        </w:rPr>
        <w:t>לה</w:t>
      </w:r>
      <w:r>
        <w:rPr>
          <w:rStyle w:val="default"/>
          <w:rFonts w:cs="FrankRuehl" w:hint="cs"/>
          <w:rtl/>
        </w:rPr>
        <w:t>צגות של תיאטרון, לקולנוע, לקונצרטים, להרצאות או ויכוחים, למופעי מחול, לקרקס או לכל עינוג כיוצא באלה;</w:t>
      </w:r>
    </w:p>
    <w:p w:rsidR="00D10765" w:rsidRDefault="00D10765" w:rsidP="005F4CE4">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כיבוי" </w:t>
      </w:r>
      <w:r w:rsidR="005F4CE4">
        <w:rPr>
          <w:rStyle w:val="default"/>
          <w:rFonts w:cs="FrankRuehl" w:hint="cs"/>
          <w:rtl/>
        </w:rPr>
        <w:t>-</w:t>
      </w:r>
      <w:r>
        <w:rPr>
          <w:rStyle w:val="default"/>
          <w:rFonts w:cs="FrankRuehl"/>
          <w:rtl/>
        </w:rPr>
        <w:t xml:space="preserve"> </w:t>
      </w:r>
      <w:r>
        <w:rPr>
          <w:rStyle w:val="default"/>
          <w:rFonts w:cs="FrankRuehl" w:hint="cs"/>
          <w:rtl/>
        </w:rPr>
        <w:t xml:space="preserve">ציוד חמרים ומיתקנים המשמשים לכיבוי דליקות, לפי המפורט בתוספת ולפי תקן ישראלי שאושר על ידי מכון התקנים, ובאין תקן ישראלי </w:t>
      </w:r>
      <w:r w:rsidR="005F4CE4">
        <w:rPr>
          <w:rStyle w:val="default"/>
          <w:rFonts w:cs="FrankRuehl" w:hint="cs"/>
          <w:rtl/>
        </w:rPr>
        <w:t>-</w:t>
      </w:r>
      <w:r>
        <w:rPr>
          <w:rStyle w:val="default"/>
          <w:rFonts w:cs="FrankRuehl"/>
          <w:rtl/>
        </w:rPr>
        <w:t xml:space="preserve"> </w:t>
      </w:r>
      <w:r>
        <w:rPr>
          <w:rStyle w:val="default"/>
          <w:rFonts w:cs="FrankRuehl" w:hint="cs"/>
          <w:rtl/>
        </w:rPr>
        <w:t xml:space="preserve">לפי אישור מפקח </w:t>
      </w:r>
      <w:r>
        <w:rPr>
          <w:rStyle w:val="default"/>
          <w:rFonts w:cs="FrankRuehl"/>
          <w:rtl/>
        </w:rPr>
        <w:t>כב</w:t>
      </w:r>
      <w:r>
        <w:rPr>
          <w:rStyle w:val="default"/>
          <w:rFonts w:cs="FrankRuehl" w:hint="cs"/>
          <w:rtl/>
        </w:rPr>
        <w:t>אות ראשי כמשמעותו בסעיף 22 לחוק שירותי הכבאות, תשי"ט</w:t>
      </w:r>
      <w:r w:rsidR="005F4CE4">
        <w:rPr>
          <w:rStyle w:val="default"/>
          <w:rFonts w:cs="FrankRuehl" w:hint="cs"/>
          <w:rtl/>
        </w:rPr>
        <w:t>-</w:t>
      </w:r>
      <w:r>
        <w:rPr>
          <w:rStyle w:val="default"/>
          <w:rFonts w:cs="FrankRuehl"/>
          <w:rtl/>
        </w:rPr>
        <w:t>1959;</w:t>
      </w:r>
    </w:p>
    <w:p w:rsidR="00D10765" w:rsidRDefault="00D10765" w:rsidP="005F4C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כבאות" </w:t>
      </w:r>
      <w:r w:rsidR="005F4CE4">
        <w:rPr>
          <w:rStyle w:val="default"/>
          <w:rFonts w:cs="FrankRuehl" w:hint="cs"/>
          <w:rtl/>
        </w:rPr>
        <w:t>-</w:t>
      </w:r>
      <w:r>
        <w:rPr>
          <w:rStyle w:val="default"/>
          <w:rFonts w:cs="FrankRuehl"/>
          <w:rtl/>
        </w:rPr>
        <w:t xml:space="preserve"> </w:t>
      </w:r>
      <w:r>
        <w:rPr>
          <w:rStyle w:val="default"/>
          <w:rFonts w:cs="FrankRuehl" w:hint="cs"/>
          <w:rtl/>
        </w:rPr>
        <w:t>כמשמעותה בסעיף 1 לחוק</w:t>
      </w:r>
      <w:r>
        <w:rPr>
          <w:rStyle w:val="default"/>
          <w:rFonts w:cs="FrankRuehl"/>
          <w:rtl/>
        </w:rPr>
        <w:t xml:space="preserve"> </w:t>
      </w:r>
      <w:r>
        <w:rPr>
          <w:rStyle w:val="default"/>
          <w:rFonts w:cs="FrankRuehl" w:hint="cs"/>
          <w:rtl/>
        </w:rPr>
        <w:t>שירותי הכבאות, תשי"ט</w:t>
      </w:r>
      <w:r w:rsidR="005F4CE4">
        <w:rPr>
          <w:rStyle w:val="default"/>
          <w:rFonts w:cs="FrankRuehl" w:hint="cs"/>
          <w:rtl/>
        </w:rPr>
        <w:t>-</w:t>
      </w:r>
      <w:r>
        <w:rPr>
          <w:rStyle w:val="default"/>
          <w:rFonts w:cs="FrankRuehl"/>
          <w:rtl/>
        </w:rPr>
        <w:t xml:space="preserve">1959, </w:t>
      </w:r>
      <w:r>
        <w:rPr>
          <w:rStyle w:val="default"/>
          <w:rFonts w:cs="FrankRuehl" w:hint="cs"/>
          <w:rtl/>
        </w:rPr>
        <w:t>ואשר בית העינוג כלול בתחומה.</w:t>
      </w:r>
    </w:p>
    <w:p w:rsidR="00D10765" w:rsidRDefault="00D10765">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15pt;z-index:251650560"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צי</w:t>
                  </w:r>
                  <w:r>
                    <w:rPr>
                      <w:rFonts w:cs="Miriam" w:hint="cs"/>
                      <w:sz w:val="18"/>
                      <w:szCs w:val="18"/>
                      <w:rtl/>
                    </w:rPr>
                    <w:t>וד כיבוי חובה</w:t>
                  </w:r>
                </w:p>
              </w:txbxContent>
            </v:textbox>
            <w10:anchorlock/>
          </v:rect>
        </w:pict>
      </w:r>
      <w:r>
        <w:rPr>
          <w:rStyle w:val="big-number"/>
          <w:rFonts w:cs="Miriam"/>
          <w:rtl/>
        </w:rPr>
        <w:t>2.</w:t>
      </w:r>
      <w:r>
        <w:rPr>
          <w:rStyle w:val="big-number"/>
          <w:rFonts w:cs="Miriam"/>
          <w:rtl/>
        </w:rPr>
        <w:tab/>
      </w:r>
      <w:r>
        <w:rPr>
          <w:rStyle w:val="default"/>
          <w:rFonts w:cs="FrankRuehl"/>
          <w:rtl/>
        </w:rPr>
        <w:t>בכ</w:t>
      </w:r>
      <w:r>
        <w:rPr>
          <w:rStyle w:val="default"/>
          <w:rFonts w:cs="FrankRuehl" w:hint="cs"/>
          <w:rtl/>
        </w:rPr>
        <w:t>ל בית עינוג חייבים הבעל והמחזיק לרכוש או להשיג ציוד כיבוי כמפורט בתוספת ולהתקינו לפי הוראות רשו</w:t>
      </w:r>
      <w:r>
        <w:rPr>
          <w:rStyle w:val="default"/>
          <w:rFonts w:cs="FrankRuehl"/>
          <w:rtl/>
        </w:rPr>
        <w:t xml:space="preserve">ת </w:t>
      </w:r>
      <w:r>
        <w:rPr>
          <w:rStyle w:val="default"/>
          <w:rFonts w:cs="FrankRuehl" w:hint="cs"/>
          <w:rtl/>
        </w:rPr>
        <w:t>הכבאות.</w:t>
      </w:r>
    </w:p>
    <w:p w:rsidR="00D10765" w:rsidRDefault="00D10765">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7pt;z-index:251651584"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הו</w:t>
                  </w:r>
                  <w:r>
                    <w:rPr>
                      <w:rFonts w:cs="Miriam" w:hint="cs"/>
                      <w:sz w:val="18"/>
                      <w:szCs w:val="18"/>
                      <w:rtl/>
                    </w:rPr>
                    <w:t>ספת ציוד כיבוי וסידורי כבאות</w:t>
                  </w:r>
                </w:p>
                <w:p w:rsidR="00D10765" w:rsidRDefault="00D10765" w:rsidP="005F4CE4">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5F4CE4">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 xml:space="preserve">ות כבאות רשאית, </w:t>
      </w:r>
      <w:r>
        <w:rPr>
          <w:rStyle w:val="default"/>
          <w:rFonts w:cs="FrankRuehl"/>
          <w:rtl/>
        </w:rPr>
        <w:t>ל</w:t>
      </w:r>
      <w:r>
        <w:rPr>
          <w:rStyle w:val="default"/>
          <w:rFonts w:cs="FrankRuehl" w:hint="cs"/>
          <w:rtl/>
        </w:rPr>
        <w:t>פי שיקול דעתה, וחייבת לפי הוראות המפקח, להורות בכתב לבעל או למחזיק של בית עינוג להוסיף ציוד כבאות מהסוג שנקבע בתוספת, ורשאית רשות הכבאות להורות בכתב על נקיטת סידורי כבאות נוספים בבית עינוג כמשמעותו בחלק ב' של התוספת, כמפורט</w:t>
      </w:r>
      <w:r>
        <w:rPr>
          <w:rStyle w:val="default"/>
          <w:rFonts w:cs="FrankRuehl"/>
          <w:rtl/>
        </w:rPr>
        <w:t xml:space="preserve"> ל</w:t>
      </w:r>
      <w:r>
        <w:rPr>
          <w:rStyle w:val="default"/>
          <w:rFonts w:cs="FrankRuehl" w:hint="cs"/>
          <w:rtl/>
        </w:rPr>
        <w:t>הלן:</w:t>
      </w:r>
    </w:p>
    <w:p w:rsidR="00D10765" w:rsidRDefault="00D1076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תקנת מערכת אוטומטית לגילוי אש, חום או עשן;</w:t>
      </w:r>
    </w:p>
    <w:p w:rsidR="00D10765" w:rsidRDefault="00D1076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תקנת מערכת אוטומטית לכיבוי באמצעות מים (ספרינקלר), קצף, אבקה, 2</w:t>
      </w:r>
      <w:r>
        <w:rPr>
          <w:rStyle w:val="default"/>
          <w:rFonts w:cs="FrankRuehl"/>
          <w:sz w:val="20"/>
        </w:rPr>
        <w:t>CO</w:t>
      </w:r>
      <w:r>
        <w:rPr>
          <w:rStyle w:val="default"/>
          <w:rFonts w:cs="FrankRuehl"/>
          <w:rtl/>
        </w:rPr>
        <w:t xml:space="preserve"> א</w:t>
      </w:r>
      <w:r>
        <w:rPr>
          <w:rStyle w:val="default"/>
          <w:rFonts w:cs="FrankRuehl" w:hint="cs"/>
          <w:rtl/>
        </w:rPr>
        <w:t>ו הלון;</w:t>
      </w:r>
    </w:p>
    <w:p w:rsidR="00D10765" w:rsidRDefault="00D1076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תקנת מערכת קשר אלחוטי או קווי לשירותי הכבאות;</w:t>
      </w:r>
    </w:p>
    <w:p w:rsidR="00D10765" w:rsidRDefault="00D1076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תקנת תאורת התמצאות וחירום;</w:t>
      </w:r>
    </w:p>
    <w:p w:rsidR="00D10765" w:rsidRDefault="00D10765">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תקנת מערכת כריזה ואזעקה.</w:t>
      </w:r>
    </w:p>
    <w:p w:rsidR="000C06FA" w:rsidRPr="005F4CE4" w:rsidRDefault="000C06FA" w:rsidP="000C06FA">
      <w:pPr>
        <w:pStyle w:val="P00"/>
        <w:tabs>
          <w:tab w:val="clear" w:pos="6259"/>
        </w:tabs>
        <w:spacing w:before="0"/>
        <w:ind w:left="0" w:right="1134"/>
        <w:rPr>
          <w:rFonts w:cs="FrankRuehl" w:hint="cs"/>
          <w:vanish/>
          <w:szCs w:val="20"/>
          <w:shd w:val="clear" w:color="auto" w:fill="FFFF99"/>
          <w:rtl/>
        </w:rPr>
      </w:pPr>
      <w:bookmarkStart w:id="3" w:name="Rov20"/>
      <w:r w:rsidRPr="005F4CE4">
        <w:rPr>
          <w:rFonts w:cs="FrankRuehl" w:hint="cs"/>
          <w:vanish/>
          <w:color w:val="FF0000"/>
          <w:szCs w:val="20"/>
          <w:shd w:val="clear" w:color="auto" w:fill="FFFF99"/>
          <w:rtl/>
        </w:rPr>
        <w:t>מיום 20.7.1972</w:t>
      </w:r>
    </w:p>
    <w:p w:rsidR="000C06FA" w:rsidRPr="005F4CE4" w:rsidRDefault="000C06FA" w:rsidP="000C06FA">
      <w:pPr>
        <w:pStyle w:val="P00"/>
        <w:spacing w:before="0"/>
        <w:ind w:left="0" w:right="1134"/>
        <w:rPr>
          <w:rFonts w:cs="FrankRuehl" w:hint="cs"/>
          <w:b/>
          <w:bCs/>
          <w:vanish/>
          <w:szCs w:val="20"/>
          <w:shd w:val="clear" w:color="auto" w:fill="FFFF99"/>
          <w:rtl/>
        </w:rPr>
      </w:pPr>
      <w:r w:rsidRPr="005F4CE4">
        <w:rPr>
          <w:rFonts w:cs="FrankRuehl" w:hint="cs"/>
          <w:b/>
          <w:bCs/>
          <w:vanish/>
          <w:szCs w:val="20"/>
          <w:shd w:val="clear" w:color="auto" w:fill="FFFF99"/>
          <w:rtl/>
        </w:rPr>
        <w:t>תק' תשל"ב-1972</w:t>
      </w:r>
    </w:p>
    <w:p w:rsidR="000C06FA" w:rsidRPr="005F4CE4" w:rsidRDefault="000C06FA" w:rsidP="000C06FA">
      <w:pPr>
        <w:pStyle w:val="P00"/>
        <w:spacing w:before="0"/>
        <w:ind w:left="0" w:right="1134"/>
        <w:rPr>
          <w:rFonts w:cs="FrankRuehl" w:hint="cs"/>
          <w:vanish/>
          <w:szCs w:val="20"/>
          <w:shd w:val="clear" w:color="auto" w:fill="FFFF99"/>
          <w:rtl/>
        </w:rPr>
      </w:pPr>
      <w:hyperlink r:id="rId6" w:history="1">
        <w:r w:rsidRPr="005F4CE4">
          <w:rPr>
            <w:rStyle w:val="Hyperlink"/>
            <w:rFonts w:cs="FrankRuehl" w:hint="cs"/>
            <w:vanish/>
            <w:szCs w:val="20"/>
            <w:shd w:val="clear" w:color="auto" w:fill="FFFF99"/>
            <w:rtl/>
          </w:rPr>
          <w:t>ק"ת תשל"ב מס' 2876</w:t>
        </w:r>
      </w:hyperlink>
      <w:r w:rsidRPr="005F4CE4">
        <w:rPr>
          <w:rFonts w:cs="FrankRuehl" w:hint="cs"/>
          <w:vanish/>
          <w:szCs w:val="20"/>
          <w:shd w:val="clear" w:color="auto" w:fill="FFFF99"/>
          <w:rtl/>
        </w:rPr>
        <w:t xml:space="preserve"> מיום 20.7.1972 עמ' 1450</w:t>
      </w:r>
    </w:p>
    <w:p w:rsidR="000C06FA" w:rsidRPr="005F4CE4" w:rsidRDefault="000C06FA" w:rsidP="000C06FA">
      <w:pPr>
        <w:pStyle w:val="P00"/>
        <w:ind w:left="0" w:right="1134"/>
        <w:rPr>
          <w:rFonts w:cs="FrankRuehl" w:hint="cs"/>
          <w:vanish/>
          <w:sz w:val="22"/>
          <w:szCs w:val="22"/>
          <w:shd w:val="clear" w:color="auto" w:fill="FFFF99"/>
          <w:rtl/>
        </w:rPr>
      </w:pPr>
      <w:r w:rsidRPr="005F4CE4">
        <w:rPr>
          <w:rFonts w:cs="FrankRuehl" w:hint="cs"/>
          <w:vanish/>
          <w:sz w:val="22"/>
          <w:szCs w:val="22"/>
          <w:shd w:val="clear" w:color="auto" w:fill="FFFF99"/>
          <w:rtl/>
        </w:rPr>
        <w:t>3.</w:t>
      </w:r>
      <w:r w:rsidRPr="005F4CE4">
        <w:rPr>
          <w:rFonts w:cs="FrankRuehl" w:hint="cs"/>
          <w:vanish/>
          <w:sz w:val="22"/>
          <w:szCs w:val="22"/>
          <w:shd w:val="clear" w:color="auto" w:fill="FFFF99"/>
          <w:rtl/>
        </w:rPr>
        <w:tab/>
      </w:r>
      <w:r w:rsidRPr="005F4CE4">
        <w:rPr>
          <w:rFonts w:cs="FrankRuehl" w:hint="cs"/>
          <w:vanish/>
          <w:sz w:val="22"/>
          <w:szCs w:val="22"/>
          <w:u w:val="single"/>
          <w:shd w:val="clear" w:color="auto" w:fill="FFFF99"/>
          <w:rtl/>
        </w:rPr>
        <w:t>(א)</w:t>
      </w:r>
      <w:r w:rsidRPr="005F4CE4">
        <w:rPr>
          <w:rFonts w:cs="FrankRuehl" w:hint="cs"/>
          <w:vanish/>
          <w:sz w:val="22"/>
          <w:szCs w:val="22"/>
          <w:shd w:val="clear" w:color="auto" w:fill="FFFF99"/>
          <w:rtl/>
        </w:rPr>
        <w:tab/>
        <w:t xml:space="preserve">רשות הכבאות רשאית, לפי שיקול דעתה, </w:t>
      </w:r>
      <w:r w:rsidRPr="005F4CE4">
        <w:rPr>
          <w:rFonts w:cs="FrankRuehl" w:hint="cs"/>
          <w:vanish/>
          <w:sz w:val="22"/>
          <w:szCs w:val="22"/>
          <w:u w:val="single"/>
          <w:shd w:val="clear" w:color="auto" w:fill="FFFF99"/>
          <w:rtl/>
        </w:rPr>
        <w:t>וחייבת לפי הוראת מפקח,</w:t>
      </w:r>
      <w:r w:rsidRPr="005F4CE4">
        <w:rPr>
          <w:rFonts w:cs="FrankRuehl" w:hint="cs"/>
          <w:vanish/>
          <w:sz w:val="22"/>
          <w:szCs w:val="22"/>
          <w:shd w:val="clear" w:color="auto" w:fill="FFFF99"/>
          <w:rtl/>
        </w:rPr>
        <w:t xml:space="preserve"> להורות בכתב לבעל או למחזיק של בית העינוג להוסיף ציוד כיבוי על האמור בתוספת.</w:t>
      </w:r>
    </w:p>
    <w:p w:rsidR="000C06FA" w:rsidRPr="005F4CE4" w:rsidRDefault="000C06FA" w:rsidP="000C06FA">
      <w:pPr>
        <w:pStyle w:val="P00"/>
        <w:spacing w:before="0"/>
        <w:ind w:left="0" w:right="1134"/>
        <w:rPr>
          <w:rFonts w:cs="FrankRuehl" w:hint="cs"/>
          <w:vanish/>
          <w:sz w:val="22"/>
          <w:szCs w:val="22"/>
          <w:u w:val="single"/>
          <w:shd w:val="clear" w:color="auto" w:fill="FFFF99"/>
          <w:rtl/>
        </w:rPr>
      </w:pPr>
      <w:r w:rsidRPr="005F4CE4">
        <w:rPr>
          <w:rFonts w:cs="FrankRuehl" w:hint="cs"/>
          <w:vanish/>
          <w:sz w:val="22"/>
          <w:szCs w:val="22"/>
          <w:shd w:val="clear" w:color="auto" w:fill="FFFF99"/>
          <w:rtl/>
        </w:rPr>
        <w:tab/>
      </w:r>
      <w:r w:rsidRPr="005F4CE4">
        <w:rPr>
          <w:rFonts w:cs="FrankRuehl" w:hint="cs"/>
          <w:vanish/>
          <w:sz w:val="22"/>
          <w:szCs w:val="22"/>
          <w:u w:val="single"/>
          <w:shd w:val="clear" w:color="auto" w:fill="FFFF99"/>
          <w:rtl/>
        </w:rPr>
        <w:t>(ב)</w:t>
      </w:r>
      <w:r w:rsidRPr="005F4CE4">
        <w:rPr>
          <w:rFonts w:cs="FrankRuehl" w:hint="cs"/>
          <w:vanish/>
          <w:sz w:val="22"/>
          <w:szCs w:val="22"/>
          <w:u w:val="single"/>
          <w:shd w:val="clear" w:color="auto" w:fill="FFFF99"/>
          <w:rtl/>
        </w:rPr>
        <w:tab/>
        <w:t>המפקח, בהתייעצות עם המועצה למניעת שריפות, רשאי להורות לרשות כבאות לדרוש להוסיף ציוד כיבוי על האמור בתוספת.</w:t>
      </w:r>
    </w:p>
    <w:p w:rsidR="000C06FA" w:rsidRPr="005F4CE4" w:rsidRDefault="000C06FA" w:rsidP="000C06FA">
      <w:pPr>
        <w:pStyle w:val="P00"/>
        <w:tabs>
          <w:tab w:val="clear" w:pos="6259"/>
        </w:tabs>
        <w:spacing w:before="0"/>
        <w:ind w:left="0" w:right="1134"/>
        <w:rPr>
          <w:rFonts w:cs="FrankRuehl" w:hint="cs"/>
          <w:vanish/>
          <w:color w:val="FF0000"/>
          <w:szCs w:val="20"/>
          <w:shd w:val="clear" w:color="auto" w:fill="FFFF99"/>
          <w:rtl/>
        </w:rPr>
      </w:pPr>
    </w:p>
    <w:p w:rsidR="000C06FA" w:rsidRPr="005F4CE4" w:rsidRDefault="000C06FA" w:rsidP="000C06FA">
      <w:pPr>
        <w:pStyle w:val="P00"/>
        <w:tabs>
          <w:tab w:val="clear" w:pos="6259"/>
        </w:tabs>
        <w:spacing w:before="0"/>
        <w:ind w:left="0" w:right="1134"/>
        <w:rPr>
          <w:rFonts w:cs="FrankRuehl" w:hint="cs"/>
          <w:vanish/>
          <w:szCs w:val="20"/>
          <w:shd w:val="clear" w:color="auto" w:fill="FFFF99"/>
          <w:rtl/>
        </w:rPr>
      </w:pPr>
      <w:r w:rsidRPr="005F4CE4">
        <w:rPr>
          <w:rFonts w:cs="FrankRuehl" w:hint="cs"/>
          <w:vanish/>
          <w:color w:val="FF0000"/>
          <w:szCs w:val="20"/>
          <w:shd w:val="clear" w:color="auto" w:fill="FFFF99"/>
          <w:rtl/>
        </w:rPr>
        <w:t>מיום 27.11.1982</w:t>
      </w:r>
    </w:p>
    <w:p w:rsidR="000C06FA" w:rsidRPr="005F4CE4" w:rsidRDefault="000C06FA" w:rsidP="000C06FA">
      <w:pPr>
        <w:pStyle w:val="P00"/>
        <w:spacing w:before="0"/>
        <w:ind w:left="0" w:right="1134"/>
        <w:rPr>
          <w:rFonts w:cs="FrankRuehl" w:hint="cs"/>
          <w:b/>
          <w:bCs/>
          <w:vanish/>
          <w:szCs w:val="20"/>
          <w:shd w:val="clear" w:color="auto" w:fill="FFFF99"/>
          <w:rtl/>
        </w:rPr>
      </w:pPr>
      <w:r w:rsidRPr="005F4CE4">
        <w:rPr>
          <w:rFonts w:cs="FrankRuehl" w:hint="cs"/>
          <w:b/>
          <w:bCs/>
          <w:vanish/>
          <w:szCs w:val="20"/>
          <w:shd w:val="clear" w:color="auto" w:fill="FFFF99"/>
          <w:rtl/>
        </w:rPr>
        <w:t>תק' תשמ"ב-1982</w:t>
      </w:r>
    </w:p>
    <w:p w:rsidR="000C06FA" w:rsidRPr="005F4CE4" w:rsidRDefault="000C06FA" w:rsidP="000C06FA">
      <w:pPr>
        <w:pStyle w:val="P00"/>
        <w:spacing w:before="0"/>
        <w:ind w:left="0" w:right="1134"/>
        <w:rPr>
          <w:rFonts w:cs="FrankRuehl" w:hint="cs"/>
          <w:vanish/>
          <w:szCs w:val="20"/>
          <w:shd w:val="clear" w:color="auto" w:fill="FFFF99"/>
          <w:rtl/>
        </w:rPr>
      </w:pPr>
      <w:hyperlink r:id="rId7" w:history="1">
        <w:r w:rsidRPr="005F4CE4">
          <w:rPr>
            <w:rStyle w:val="Hyperlink"/>
            <w:rFonts w:cs="FrankRuehl" w:hint="cs"/>
            <w:vanish/>
            <w:szCs w:val="20"/>
            <w:shd w:val="clear" w:color="auto" w:fill="FFFF99"/>
            <w:rtl/>
          </w:rPr>
          <w:t>ק"ת תשמ"ב מס' 4357</w:t>
        </w:r>
      </w:hyperlink>
      <w:r w:rsidRPr="005F4CE4">
        <w:rPr>
          <w:rFonts w:cs="FrankRuehl" w:hint="cs"/>
          <w:vanish/>
          <w:szCs w:val="20"/>
          <w:shd w:val="clear" w:color="auto" w:fill="FFFF99"/>
          <w:rtl/>
        </w:rPr>
        <w:t xml:space="preserve"> מיום 27.5.1982 עמ' 1109</w:t>
      </w:r>
    </w:p>
    <w:p w:rsidR="000C06FA" w:rsidRPr="005F4CE4" w:rsidRDefault="000C06FA" w:rsidP="000C06FA">
      <w:pPr>
        <w:pStyle w:val="P00"/>
        <w:spacing w:before="0"/>
        <w:ind w:left="0" w:right="1134"/>
        <w:rPr>
          <w:rFonts w:cs="FrankRuehl" w:hint="cs"/>
          <w:b/>
          <w:bCs/>
          <w:vanish/>
          <w:szCs w:val="20"/>
          <w:shd w:val="clear" w:color="auto" w:fill="FFFF99"/>
          <w:rtl/>
        </w:rPr>
      </w:pPr>
      <w:r w:rsidRPr="005F4CE4">
        <w:rPr>
          <w:rFonts w:cs="FrankRuehl" w:hint="cs"/>
          <w:b/>
          <w:bCs/>
          <w:vanish/>
          <w:szCs w:val="20"/>
          <w:shd w:val="clear" w:color="auto" w:fill="FFFF99"/>
          <w:rtl/>
        </w:rPr>
        <w:t>החלפת תקנה 3</w:t>
      </w:r>
    </w:p>
    <w:p w:rsidR="000C06FA" w:rsidRPr="005F4CE4" w:rsidRDefault="000C06FA" w:rsidP="000C06FA">
      <w:pPr>
        <w:pStyle w:val="P00"/>
        <w:ind w:left="0" w:right="1134"/>
        <w:rPr>
          <w:rFonts w:cs="FrankRuehl" w:hint="cs"/>
          <w:vanish/>
          <w:szCs w:val="20"/>
          <w:shd w:val="clear" w:color="auto" w:fill="FFFF99"/>
          <w:rtl/>
        </w:rPr>
      </w:pPr>
      <w:r w:rsidRPr="005F4CE4">
        <w:rPr>
          <w:rFonts w:cs="FrankRuehl" w:hint="cs"/>
          <w:vanish/>
          <w:szCs w:val="20"/>
          <w:shd w:val="clear" w:color="auto" w:fill="FFFF99"/>
          <w:rtl/>
        </w:rPr>
        <w:t>הנוסח הקודם:</w:t>
      </w:r>
    </w:p>
    <w:p w:rsidR="000C06FA" w:rsidRPr="005F4CE4" w:rsidRDefault="000C06FA" w:rsidP="000C06FA">
      <w:pPr>
        <w:pStyle w:val="P00"/>
        <w:spacing w:before="20"/>
        <w:ind w:left="0" w:right="1134"/>
        <w:rPr>
          <w:rFonts w:cs="Miriam" w:hint="cs"/>
          <w:strike/>
          <w:vanish/>
          <w:sz w:val="16"/>
          <w:szCs w:val="16"/>
          <w:shd w:val="clear" w:color="auto" w:fill="FFFF99"/>
          <w:rtl/>
        </w:rPr>
      </w:pPr>
      <w:r w:rsidRPr="005F4CE4">
        <w:rPr>
          <w:rFonts w:cs="Miriam" w:hint="cs"/>
          <w:strike/>
          <w:vanish/>
          <w:sz w:val="16"/>
          <w:szCs w:val="16"/>
          <w:shd w:val="clear" w:color="auto" w:fill="FFFF99"/>
          <w:rtl/>
        </w:rPr>
        <w:t>הוספת ציוד כיבוי</w:t>
      </w:r>
    </w:p>
    <w:p w:rsidR="000C06FA" w:rsidRPr="005F4CE4" w:rsidRDefault="000C06FA" w:rsidP="000C06FA">
      <w:pPr>
        <w:pStyle w:val="P00"/>
        <w:spacing w:before="0"/>
        <w:ind w:left="0" w:right="1134"/>
        <w:rPr>
          <w:rFonts w:cs="FrankRuehl" w:hint="cs"/>
          <w:strike/>
          <w:vanish/>
          <w:sz w:val="22"/>
          <w:szCs w:val="22"/>
          <w:shd w:val="clear" w:color="auto" w:fill="FFFF99"/>
          <w:rtl/>
        </w:rPr>
      </w:pPr>
      <w:r w:rsidRPr="005F4CE4">
        <w:rPr>
          <w:rFonts w:cs="FrankRuehl" w:hint="cs"/>
          <w:strike/>
          <w:vanish/>
          <w:sz w:val="22"/>
          <w:szCs w:val="22"/>
          <w:shd w:val="clear" w:color="auto" w:fill="FFFF99"/>
          <w:rtl/>
        </w:rPr>
        <w:t>3.</w:t>
      </w:r>
      <w:r w:rsidRPr="005F4CE4">
        <w:rPr>
          <w:rFonts w:cs="FrankRuehl" w:hint="cs"/>
          <w:strike/>
          <w:vanish/>
          <w:sz w:val="22"/>
          <w:szCs w:val="22"/>
          <w:shd w:val="clear" w:color="auto" w:fill="FFFF99"/>
          <w:rtl/>
        </w:rPr>
        <w:tab/>
        <w:t>(א)</w:t>
      </w:r>
      <w:r w:rsidRPr="005F4CE4">
        <w:rPr>
          <w:rFonts w:cs="FrankRuehl" w:hint="cs"/>
          <w:strike/>
          <w:vanish/>
          <w:sz w:val="22"/>
          <w:szCs w:val="22"/>
          <w:shd w:val="clear" w:color="auto" w:fill="FFFF99"/>
          <w:rtl/>
        </w:rPr>
        <w:tab/>
        <w:t>רשות הכבאות רשאית, לפי שיקול דעתה, וחייבת לפי הוראת מפקח, להורות בכתב לבעל או למחזיק של בית העינוג להוסיף ציוד כיבוי על האמור בתוספת.</w:t>
      </w:r>
    </w:p>
    <w:p w:rsidR="000C06FA" w:rsidRPr="000C06FA" w:rsidRDefault="000C06FA" w:rsidP="000C06FA">
      <w:pPr>
        <w:pStyle w:val="P00"/>
        <w:spacing w:before="0"/>
        <w:ind w:left="0" w:right="1134"/>
        <w:rPr>
          <w:rFonts w:cs="FrankRuehl" w:hint="cs"/>
          <w:strike/>
          <w:sz w:val="2"/>
          <w:szCs w:val="2"/>
          <w:shd w:val="clear" w:color="auto" w:fill="FFFF99"/>
          <w:rtl/>
        </w:rPr>
      </w:pPr>
      <w:r w:rsidRPr="005F4CE4">
        <w:rPr>
          <w:rFonts w:cs="FrankRuehl" w:hint="cs"/>
          <w:vanish/>
          <w:sz w:val="22"/>
          <w:szCs w:val="22"/>
          <w:shd w:val="clear" w:color="auto" w:fill="FFFF99"/>
          <w:rtl/>
        </w:rPr>
        <w:tab/>
      </w:r>
      <w:r w:rsidRPr="005F4CE4">
        <w:rPr>
          <w:rFonts w:cs="FrankRuehl" w:hint="cs"/>
          <w:strike/>
          <w:vanish/>
          <w:sz w:val="22"/>
          <w:szCs w:val="22"/>
          <w:shd w:val="clear" w:color="auto" w:fill="FFFF99"/>
          <w:rtl/>
        </w:rPr>
        <w:t>(ב)</w:t>
      </w:r>
      <w:r w:rsidRPr="005F4CE4">
        <w:rPr>
          <w:rFonts w:cs="FrankRuehl" w:hint="cs"/>
          <w:strike/>
          <w:vanish/>
          <w:sz w:val="22"/>
          <w:szCs w:val="22"/>
          <w:shd w:val="clear" w:color="auto" w:fill="FFFF99"/>
          <w:rtl/>
        </w:rPr>
        <w:tab/>
        <w:t>המפקח, בהתייעצות עם המועצה למניעת שריפות, רשאי להורות לרשות כבאות לדרוש להוסיף ציוד כיבוי על האמור בתוספת.</w:t>
      </w:r>
      <w:bookmarkEnd w:id="3"/>
    </w:p>
    <w:p w:rsidR="00D10765" w:rsidRDefault="00D10765">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26.15pt;z-index:251652608" o:allowincell="f" filled="f" stroked="f" strokecolor="lime" strokeweight=".25pt">
            <v:textbox inset="0,0,0,0">
              <w:txbxContent>
                <w:p w:rsidR="00D10765" w:rsidRDefault="00D10765" w:rsidP="005F4CE4">
                  <w:pPr>
                    <w:spacing w:line="160" w:lineRule="exact"/>
                    <w:jc w:val="left"/>
                    <w:rPr>
                      <w:rFonts w:cs="Miriam"/>
                      <w:noProof/>
                      <w:sz w:val="18"/>
                      <w:szCs w:val="18"/>
                      <w:rtl/>
                    </w:rPr>
                  </w:pPr>
                  <w:r>
                    <w:rPr>
                      <w:rFonts w:cs="Miriam"/>
                      <w:sz w:val="18"/>
                      <w:szCs w:val="18"/>
                      <w:rtl/>
                    </w:rPr>
                    <w:t>ער</w:t>
                  </w:r>
                  <w:r>
                    <w:rPr>
                      <w:rFonts w:cs="Miriam" w:hint="cs"/>
                      <w:sz w:val="18"/>
                      <w:szCs w:val="18"/>
                      <w:rtl/>
                    </w:rPr>
                    <w:t>עור על הודעת</w:t>
                  </w:r>
                  <w:r w:rsidR="005F4CE4">
                    <w:rPr>
                      <w:rFonts w:cs="Miriam" w:hint="cs"/>
                      <w:sz w:val="18"/>
                      <w:szCs w:val="18"/>
                      <w:rtl/>
                    </w:rPr>
                    <w:t xml:space="preserve"> </w:t>
                  </w:r>
                  <w:r>
                    <w:rPr>
                      <w:rFonts w:cs="Miriam"/>
                      <w:sz w:val="18"/>
                      <w:szCs w:val="18"/>
                      <w:rtl/>
                    </w:rPr>
                    <w:t>רשות</w:t>
                  </w:r>
                  <w:r>
                    <w:rPr>
                      <w:rFonts w:cs="Miriam" w:hint="cs"/>
                      <w:sz w:val="18"/>
                      <w:szCs w:val="18"/>
                      <w:rtl/>
                    </w:rPr>
                    <w:t xml:space="preserve"> הכבאות</w:t>
                  </w:r>
                </w:p>
                <w:p w:rsidR="00D10765" w:rsidRDefault="00D10765">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5F4CE4">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w:t>
      </w:r>
      <w:r>
        <w:rPr>
          <w:rStyle w:val="default"/>
          <w:rFonts w:cs="FrankRuehl"/>
          <w:rtl/>
        </w:rPr>
        <w:t xml:space="preserve"> ב</w:t>
      </w:r>
      <w:r>
        <w:rPr>
          <w:rStyle w:val="default"/>
          <w:rFonts w:cs="FrankRuehl" w:hint="cs"/>
          <w:rtl/>
        </w:rPr>
        <w:t>ית עינוג או המחזיק בו שקיבל הודעה בכתב מרשות הכבאות על נקיטת סידורי כבאות נוספים כמפורט בתקנה 3, רשאי לערער עליה בפני המפקח תוך 30 ימים מיום קבלת ההודעה,</w:t>
      </w:r>
    </w:p>
    <w:p w:rsidR="00D10765" w:rsidRDefault="00D107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רשאי לאשר את ההחלטה, לשנותה או לבטלה.</w:t>
      </w:r>
    </w:p>
    <w:p w:rsidR="00D10765" w:rsidRDefault="00D1076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חלטתו של המפקח בערעור תהא סופית.</w:t>
      </w:r>
    </w:p>
    <w:p w:rsidR="000C06FA" w:rsidRPr="005F4CE4" w:rsidRDefault="000C06FA" w:rsidP="000C06FA">
      <w:pPr>
        <w:pStyle w:val="P00"/>
        <w:tabs>
          <w:tab w:val="clear" w:pos="6259"/>
        </w:tabs>
        <w:spacing w:before="0"/>
        <w:ind w:left="0" w:right="1134"/>
        <w:rPr>
          <w:rFonts w:cs="FrankRuehl" w:hint="cs"/>
          <w:vanish/>
          <w:szCs w:val="20"/>
          <w:shd w:val="clear" w:color="auto" w:fill="FFFF99"/>
          <w:rtl/>
        </w:rPr>
      </w:pPr>
      <w:bookmarkStart w:id="5" w:name="Rov21"/>
      <w:r w:rsidRPr="005F4CE4">
        <w:rPr>
          <w:rFonts w:cs="FrankRuehl" w:hint="cs"/>
          <w:vanish/>
          <w:color w:val="FF0000"/>
          <w:szCs w:val="20"/>
          <w:shd w:val="clear" w:color="auto" w:fill="FFFF99"/>
          <w:rtl/>
        </w:rPr>
        <w:t>מיום 27.11.1982</w:t>
      </w:r>
    </w:p>
    <w:p w:rsidR="000C06FA" w:rsidRPr="005F4CE4" w:rsidRDefault="000C06FA" w:rsidP="000C06FA">
      <w:pPr>
        <w:pStyle w:val="P00"/>
        <w:spacing w:before="0"/>
        <w:ind w:left="0" w:right="1134"/>
        <w:rPr>
          <w:rFonts w:cs="FrankRuehl" w:hint="cs"/>
          <w:b/>
          <w:bCs/>
          <w:vanish/>
          <w:szCs w:val="20"/>
          <w:shd w:val="clear" w:color="auto" w:fill="FFFF99"/>
          <w:rtl/>
        </w:rPr>
      </w:pPr>
      <w:r w:rsidRPr="005F4CE4">
        <w:rPr>
          <w:rFonts w:cs="FrankRuehl" w:hint="cs"/>
          <w:b/>
          <w:bCs/>
          <w:vanish/>
          <w:szCs w:val="20"/>
          <w:shd w:val="clear" w:color="auto" w:fill="FFFF99"/>
          <w:rtl/>
        </w:rPr>
        <w:t>תק' תשמ"ב-1982</w:t>
      </w:r>
    </w:p>
    <w:p w:rsidR="000C06FA" w:rsidRPr="005F4CE4" w:rsidRDefault="000C06FA" w:rsidP="000C06FA">
      <w:pPr>
        <w:pStyle w:val="P00"/>
        <w:spacing w:before="0"/>
        <w:ind w:left="0" w:right="1134"/>
        <w:rPr>
          <w:rFonts w:cs="FrankRuehl" w:hint="cs"/>
          <w:vanish/>
          <w:szCs w:val="20"/>
          <w:shd w:val="clear" w:color="auto" w:fill="FFFF99"/>
          <w:rtl/>
        </w:rPr>
      </w:pPr>
      <w:hyperlink r:id="rId8" w:history="1">
        <w:r w:rsidRPr="005F4CE4">
          <w:rPr>
            <w:rStyle w:val="Hyperlink"/>
            <w:rFonts w:cs="FrankRuehl" w:hint="cs"/>
            <w:vanish/>
            <w:szCs w:val="20"/>
            <w:shd w:val="clear" w:color="auto" w:fill="FFFF99"/>
            <w:rtl/>
          </w:rPr>
          <w:t>ק"ת תשמ"ב מס' 4357</w:t>
        </w:r>
      </w:hyperlink>
      <w:r w:rsidRPr="005F4CE4">
        <w:rPr>
          <w:rFonts w:cs="FrankRuehl" w:hint="cs"/>
          <w:vanish/>
          <w:szCs w:val="20"/>
          <w:shd w:val="clear" w:color="auto" w:fill="FFFF99"/>
          <w:rtl/>
        </w:rPr>
        <w:t xml:space="preserve"> מיום 27.5.1982 עמ' 1109</w:t>
      </w:r>
    </w:p>
    <w:p w:rsidR="000C06FA" w:rsidRPr="000C06FA" w:rsidRDefault="000C06FA" w:rsidP="000C06FA">
      <w:pPr>
        <w:pStyle w:val="P00"/>
        <w:spacing w:before="0"/>
        <w:ind w:left="0" w:right="1134"/>
        <w:rPr>
          <w:rFonts w:cs="FrankRuehl" w:hint="cs"/>
          <w:b/>
          <w:bCs/>
          <w:sz w:val="2"/>
          <w:szCs w:val="2"/>
          <w:shd w:val="clear" w:color="auto" w:fill="FFFF99"/>
          <w:rtl/>
        </w:rPr>
      </w:pPr>
      <w:r w:rsidRPr="005F4CE4">
        <w:rPr>
          <w:rFonts w:cs="FrankRuehl" w:hint="cs"/>
          <w:b/>
          <w:bCs/>
          <w:vanish/>
          <w:szCs w:val="20"/>
          <w:shd w:val="clear" w:color="auto" w:fill="FFFF99"/>
          <w:rtl/>
        </w:rPr>
        <w:t>הוספת תקנה 3א</w:t>
      </w:r>
      <w:bookmarkEnd w:id="5"/>
    </w:p>
    <w:p w:rsidR="00D10765" w:rsidRDefault="00D10765">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1.15pt;z-index:251653632"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הח</w:t>
                  </w:r>
                  <w:r>
                    <w:rPr>
                      <w:rFonts w:cs="Miriam" w:hint="cs"/>
                      <w:sz w:val="18"/>
                      <w:szCs w:val="18"/>
                      <w:rtl/>
                    </w:rPr>
                    <w:t>זקת ציוד כיבוי</w:t>
                  </w:r>
                </w:p>
              </w:txbxContent>
            </v:textbox>
            <w10:anchorlock/>
          </v:rect>
        </w:pict>
      </w:r>
      <w:r>
        <w:rPr>
          <w:rStyle w:val="big-number"/>
          <w:rFonts w:cs="Miriam"/>
          <w:rtl/>
        </w:rPr>
        <w:t>4.</w:t>
      </w:r>
      <w:r>
        <w:rPr>
          <w:rStyle w:val="big-number"/>
          <w:rFonts w:cs="Miriam"/>
          <w:rtl/>
        </w:rPr>
        <w:tab/>
      </w:r>
      <w:r>
        <w:rPr>
          <w:rStyle w:val="default"/>
          <w:rFonts w:cs="FrankRuehl"/>
          <w:rtl/>
        </w:rPr>
        <w:t>צי</w:t>
      </w:r>
      <w:r>
        <w:rPr>
          <w:rStyle w:val="default"/>
          <w:rFonts w:cs="FrankRuehl" w:hint="cs"/>
          <w:rtl/>
        </w:rPr>
        <w:t>וד כיב</w:t>
      </w:r>
      <w:r>
        <w:rPr>
          <w:rStyle w:val="default"/>
          <w:rFonts w:cs="FrankRuehl"/>
          <w:rtl/>
        </w:rPr>
        <w:t>וי</w:t>
      </w:r>
      <w:r>
        <w:rPr>
          <w:rStyle w:val="default"/>
          <w:rFonts w:cs="FrankRuehl" w:hint="cs"/>
          <w:rtl/>
        </w:rPr>
        <w:t xml:space="preserve"> המותקן לפי תקנות 2 ו-3 יוחזק על ידי הבעל והמחזיק במצב תקין בכל עת.</w:t>
      </w:r>
    </w:p>
    <w:p w:rsidR="00D10765" w:rsidRDefault="00D10765">
      <w:pPr>
        <w:pStyle w:val="P00"/>
        <w:spacing w:before="72"/>
        <w:ind w:left="0" w:right="1134"/>
        <w:rPr>
          <w:rStyle w:val="default"/>
          <w:rFonts w:cs="FrankRuehl"/>
          <w:rtl/>
        </w:rPr>
      </w:pPr>
      <w:bookmarkStart w:id="7" w:name="Seif5"/>
      <w:bookmarkEnd w:id="7"/>
      <w:r>
        <w:rPr>
          <w:lang w:val="he-IL"/>
        </w:rPr>
        <w:pict>
          <v:rect id="_x0000_s1031" style="position:absolute;left:0;text-align:left;margin-left:464.5pt;margin-top:8.05pt;width:75.05pt;height:11.3pt;z-index:251654656"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5.</w:t>
      </w:r>
      <w:r>
        <w:rPr>
          <w:rStyle w:val="big-number"/>
          <w:rFonts w:cs="Miriam"/>
          <w:rtl/>
        </w:rPr>
        <w:tab/>
      </w:r>
      <w:r>
        <w:rPr>
          <w:rStyle w:val="default"/>
          <w:rFonts w:cs="FrankRuehl"/>
          <w:rtl/>
        </w:rPr>
        <w:t>מי</w:t>
      </w:r>
      <w:r>
        <w:rPr>
          <w:rStyle w:val="default"/>
          <w:rFonts w:cs="FrankRuehl" w:hint="cs"/>
          <w:rtl/>
        </w:rPr>
        <w:t>לא אחר הוראות תקנות 2 או 3 אחד החייבים בכך, פטור האחר מהחובה כאמור.</w:t>
      </w:r>
    </w:p>
    <w:p w:rsidR="00D10765" w:rsidRDefault="00D10765" w:rsidP="005F4CE4">
      <w:pPr>
        <w:pStyle w:val="P00"/>
        <w:spacing w:before="72"/>
        <w:ind w:left="0" w:right="1134"/>
        <w:rPr>
          <w:rStyle w:val="default"/>
          <w:rFonts w:cs="FrankRuehl" w:hint="cs"/>
          <w:rtl/>
        </w:rPr>
      </w:pPr>
      <w:bookmarkStart w:id="8" w:name="Seif6"/>
      <w:bookmarkEnd w:id="8"/>
      <w:r>
        <w:rPr>
          <w:lang w:val="he-IL"/>
        </w:rPr>
        <w:pict>
          <v:rect id="_x0000_s1032" style="position:absolute;left:0;text-align:left;margin-left:464.5pt;margin-top:8.05pt;width:75.05pt;height:13.75pt;z-index:251655680"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לת</w:t>
      </w:r>
      <w:r>
        <w:rPr>
          <w:rStyle w:val="default"/>
          <w:rFonts w:cs="FrankRuehl" w:hint="cs"/>
          <w:rtl/>
        </w:rPr>
        <w:t>קנות אלה ייקרא "תקנות שירותי הכבאות (ציוד כיבוי בבתי עינוג), תש"ל</w:t>
      </w:r>
      <w:r w:rsidR="005F4CE4">
        <w:rPr>
          <w:rStyle w:val="default"/>
          <w:rFonts w:cs="FrankRuehl" w:hint="cs"/>
          <w:rtl/>
        </w:rPr>
        <w:t>-</w:t>
      </w:r>
      <w:r>
        <w:rPr>
          <w:rStyle w:val="default"/>
          <w:rFonts w:cs="FrankRuehl"/>
          <w:rtl/>
        </w:rPr>
        <w:t>1969".</w:t>
      </w:r>
    </w:p>
    <w:p w:rsidR="005F4CE4" w:rsidRDefault="005F4CE4">
      <w:pPr>
        <w:pStyle w:val="P00"/>
        <w:spacing w:before="72"/>
        <w:ind w:left="0" w:right="1134"/>
        <w:rPr>
          <w:rStyle w:val="default"/>
          <w:rFonts w:cs="FrankRuehl" w:hint="cs"/>
          <w:rtl/>
        </w:rPr>
      </w:pPr>
    </w:p>
    <w:p w:rsidR="00D10765" w:rsidRPr="005F4CE4" w:rsidRDefault="00D10765">
      <w:pPr>
        <w:pStyle w:val="medium2-header"/>
        <w:keepLines w:val="0"/>
        <w:spacing w:before="72"/>
        <w:ind w:left="0" w:right="1134"/>
        <w:rPr>
          <w:rFonts w:cs="FrankRuehl"/>
          <w:noProof/>
          <w:sz w:val="26"/>
          <w:szCs w:val="26"/>
          <w:rtl/>
        </w:rPr>
      </w:pPr>
      <w:bookmarkStart w:id="9" w:name="med0"/>
      <w:bookmarkEnd w:id="9"/>
      <w:r w:rsidRPr="005F4CE4">
        <w:rPr>
          <w:rFonts w:cs="FrankRuehl"/>
          <w:noProof/>
          <w:sz w:val="26"/>
          <w:szCs w:val="26"/>
          <w:rtl/>
        </w:rPr>
        <w:t>תו</w:t>
      </w:r>
      <w:r w:rsidRPr="005F4CE4">
        <w:rPr>
          <w:rFonts w:cs="FrankRuehl" w:hint="cs"/>
          <w:noProof/>
          <w:sz w:val="26"/>
          <w:szCs w:val="26"/>
          <w:rtl/>
        </w:rPr>
        <w:t>ספת</w:t>
      </w:r>
    </w:p>
    <w:p w:rsidR="00D10765" w:rsidRPr="005F4CE4" w:rsidRDefault="00D10765">
      <w:pPr>
        <w:pStyle w:val="medium-header"/>
        <w:keepNext w:val="0"/>
        <w:keepLines w:val="0"/>
        <w:ind w:left="0" w:right="1134"/>
        <w:rPr>
          <w:rFonts w:cs="FrankRuehl"/>
          <w:sz w:val="24"/>
          <w:szCs w:val="24"/>
          <w:rtl/>
        </w:rPr>
      </w:pPr>
      <w:r w:rsidRPr="005F4CE4">
        <w:rPr>
          <w:rFonts w:cs="FrankRuehl"/>
          <w:sz w:val="24"/>
          <w:szCs w:val="24"/>
          <w:rtl/>
        </w:rPr>
        <w:t>(ת</w:t>
      </w:r>
      <w:r w:rsidRPr="005F4CE4">
        <w:rPr>
          <w:rFonts w:cs="FrankRuehl" w:hint="cs"/>
          <w:sz w:val="24"/>
          <w:szCs w:val="24"/>
          <w:rtl/>
        </w:rPr>
        <w:t>קנות 1 ו-2)</w:t>
      </w:r>
    </w:p>
    <w:p w:rsidR="00D10765" w:rsidRDefault="00D10765">
      <w:pPr>
        <w:pStyle w:val="header-2"/>
        <w:ind w:left="0" w:right="1134"/>
        <w:rPr>
          <w:rFonts w:cs="Miriam"/>
          <w:rtl/>
        </w:rPr>
      </w:pPr>
      <w:r>
        <w:rPr>
          <w:rFonts w:cs="Miriam"/>
          <w:rtl/>
        </w:rPr>
        <w:t>חל</w:t>
      </w:r>
      <w:r>
        <w:rPr>
          <w:rFonts w:cs="Miriam" w:hint="cs"/>
          <w:rtl/>
        </w:rPr>
        <w:t>ק א'</w:t>
      </w:r>
    </w:p>
    <w:p w:rsidR="00D10765" w:rsidRDefault="00D10765" w:rsidP="005F4CE4">
      <w:pPr>
        <w:pStyle w:val="P00"/>
        <w:spacing w:before="72"/>
        <w:ind w:left="0" w:right="1134"/>
        <w:rPr>
          <w:rStyle w:val="default"/>
          <w:rFonts w:cs="FrankRuehl"/>
          <w:rtl/>
        </w:rPr>
      </w:pPr>
      <w:r>
        <w:rPr>
          <w:rFonts w:cs="FrankRuehl"/>
          <w:sz w:val="26"/>
          <w:rtl/>
        </w:rPr>
        <w:tab/>
      </w:r>
      <w:r>
        <w:rPr>
          <w:rStyle w:val="default"/>
          <w:rFonts w:cs="FrankRuehl"/>
          <w:rtl/>
        </w:rPr>
        <w:t>בח</w:t>
      </w:r>
      <w:r>
        <w:rPr>
          <w:rStyle w:val="default"/>
          <w:rFonts w:cs="FrankRuehl" w:hint="cs"/>
          <w:rtl/>
        </w:rPr>
        <w:t xml:space="preserve">לק </w:t>
      </w:r>
      <w:r>
        <w:rPr>
          <w:rStyle w:val="default"/>
          <w:rFonts w:cs="FrankRuehl"/>
          <w:rtl/>
        </w:rPr>
        <w:t>זה</w:t>
      </w:r>
      <w:r>
        <w:rPr>
          <w:rStyle w:val="default"/>
          <w:rFonts w:cs="FrankRuehl" w:hint="cs"/>
          <w:rtl/>
        </w:rPr>
        <w:t xml:space="preserve">, "בית עינוג" </w:t>
      </w:r>
      <w:r w:rsidR="005F4CE4">
        <w:rPr>
          <w:rStyle w:val="default"/>
          <w:rFonts w:cs="FrankRuehl" w:hint="cs"/>
          <w:rtl/>
        </w:rPr>
        <w:t>-</w:t>
      </w:r>
      <w:r>
        <w:rPr>
          <w:rStyle w:val="default"/>
          <w:rFonts w:cs="FrankRuehl"/>
          <w:rtl/>
        </w:rPr>
        <w:t xml:space="preserve"> </w:t>
      </w:r>
      <w:r>
        <w:rPr>
          <w:rStyle w:val="default"/>
          <w:rFonts w:cs="FrankRuehl" w:hint="cs"/>
          <w:rtl/>
        </w:rPr>
        <w:t>בית עינוג המכיל עד 400 מושבים.</w:t>
      </w:r>
    </w:p>
    <w:p w:rsidR="00D10765" w:rsidRDefault="00D10765">
      <w:pPr>
        <w:pStyle w:val="P00"/>
        <w:spacing w:before="72"/>
        <w:ind w:left="0" w:right="1134"/>
        <w:rPr>
          <w:rStyle w:val="default"/>
          <w:rFonts w:cs="FrankRuehl"/>
          <w:rtl/>
        </w:rPr>
      </w:pPr>
      <w:bookmarkStart w:id="10" w:name="Seif7"/>
      <w:bookmarkEnd w:id="10"/>
      <w:r>
        <w:rPr>
          <w:lang w:val="he-IL"/>
        </w:rPr>
        <w:pict>
          <v:rect id="_x0000_s1033" style="position:absolute;left:0;text-align:left;margin-left:464.5pt;margin-top:8.05pt;width:75.05pt;height:10.7pt;z-index:251656704"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בר</w:t>
                  </w:r>
                  <w:r>
                    <w:rPr>
                      <w:rFonts w:cs="Miriam" w:hint="cs"/>
                      <w:sz w:val="18"/>
                      <w:szCs w:val="18"/>
                      <w:rtl/>
                    </w:rPr>
                    <w:t>ז כיבוי</w:t>
                  </w:r>
                </w:p>
              </w:txbxContent>
            </v:textbox>
            <w10:anchorlock/>
          </v:rect>
        </w:pict>
      </w: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חוץ לבית העינוג, בקרבת הכניסה לאזור הבמה, יותקן ברז כיבוי בקוטר של "3 </w:t>
      </w:r>
      <w:r>
        <w:rPr>
          <w:rStyle w:val="default"/>
          <w:rFonts w:cs="FrankRuehl" w:hint="cs"/>
          <w:rtl/>
        </w:rPr>
        <w:lastRenderedPageBreak/>
        <w:t>לשימוש שירותי הכבאות.</w:t>
      </w:r>
    </w:p>
    <w:p w:rsidR="00D10765" w:rsidRDefault="00D107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חוץ לבית העינוג, מול כל כניסה חיצונית, יותקן ברז כיבוי בקוטר של "2.</w:t>
      </w:r>
    </w:p>
    <w:p w:rsidR="00D10765" w:rsidRDefault="00D10765" w:rsidP="005F4CE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תוך בית העינוג, ליד כל פתח</w:t>
      </w:r>
      <w:r>
        <w:rPr>
          <w:rStyle w:val="default"/>
          <w:rFonts w:cs="FrankRuehl"/>
          <w:rtl/>
        </w:rPr>
        <w:t xml:space="preserve">י </w:t>
      </w:r>
      <w:r>
        <w:rPr>
          <w:rStyle w:val="default"/>
          <w:rFonts w:cs="FrankRuehl" w:hint="cs"/>
          <w:rtl/>
        </w:rPr>
        <w:t>היציאה ופתחי יציאה שהותקנו לפי סעיף 5 לתוספת השניה לתקנות הבטיחות במקומות הציבוריים (אסיפות), תשכ"ה</w:t>
      </w:r>
      <w:r w:rsidR="005F4CE4">
        <w:rPr>
          <w:rStyle w:val="default"/>
          <w:rFonts w:cs="FrankRuehl" w:hint="cs"/>
          <w:rtl/>
        </w:rPr>
        <w:t>-</w:t>
      </w:r>
      <w:r>
        <w:rPr>
          <w:rStyle w:val="default"/>
          <w:rFonts w:cs="FrankRuehl"/>
          <w:rtl/>
        </w:rPr>
        <w:t xml:space="preserve">1965, </w:t>
      </w:r>
      <w:r>
        <w:rPr>
          <w:rStyle w:val="default"/>
          <w:rFonts w:cs="FrankRuehl" w:hint="cs"/>
          <w:rtl/>
        </w:rPr>
        <w:t xml:space="preserve">יותקן ברז כיבוי בקוטר של "2; אם המרחק בין ברז כיבוי של "3 לבין אזור הבמה עולה על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יו</w:t>
      </w:r>
      <w:r>
        <w:rPr>
          <w:rStyle w:val="default"/>
          <w:rFonts w:cs="FrankRuehl"/>
          <w:rtl/>
        </w:rPr>
        <w:t>ת</w:t>
      </w:r>
      <w:r>
        <w:rPr>
          <w:rStyle w:val="default"/>
          <w:rFonts w:cs="FrankRuehl" w:hint="cs"/>
          <w:rtl/>
        </w:rPr>
        <w:t>קן גם באזור הבמה ברז כיבוי בקוטר של "2.</w:t>
      </w:r>
    </w:p>
    <w:p w:rsidR="00D10765" w:rsidRDefault="00D10765">
      <w:pPr>
        <w:pStyle w:val="P00"/>
        <w:spacing w:before="72"/>
        <w:ind w:left="0" w:right="1134"/>
        <w:rPr>
          <w:rStyle w:val="default"/>
          <w:rFonts w:cs="FrankRuehl"/>
          <w:rtl/>
        </w:rPr>
      </w:pPr>
      <w:bookmarkStart w:id="11" w:name="Seif8"/>
      <w:bookmarkEnd w:id="11"/>
      <w:r>
        <w:rPr>
          <w:lang w:val="he-IL"/>
        </w:rPr>
        <w:pict>
          <v:rect id="_x0000_s1034" style="position:absolute;left:0;text-align:left;margin-left:464.5pt;margin-top:8.05pt;width:75.05pt;height:20.9pt;z-index:251657728" o:allowincell="f" filled="f" stroked="f" strokecolor="lime" strokeweight=".25pt">
            <v:textbox inset="0,0,0,0">
              <w:txbxContent>
                <w:p w:rsidR="00D10765" w:rsidRDefault="00D10765" w:rsidP="005F4CE4">
                  <w:pPr>
                    <w:spacing w:line="160" w:lineRule="exact"/>
                    <w:jc w:val="left"/>
                    <w:rPr>
                      <w:rFonts w:cs="Miriam"/>
                      <w:noProof/>
                      <w:sz w:val="18"/>
                      <w:szCs w:val="18"/>
                      <w:rtl/>
                    </w:rPr>
                  </w:pPr>
                  <w:r>
                    <w:rPr>
                      <w:rFonts w:cs="Miriam"/>
                      <w:sz w:val="18"/>
                      <w:szCs w:val="18"/>
                      <w:rtl/>
                    </w:rPr>
                    <w:t>זר</w:t>
                  </w:r>
                  <w:r>
                    <w:rPr>
                      <w:rFonts w:cs="Miriam" w:hint="cs"/>
                      <w:sz w:val="18"/>
                      <w:szCs w:val="18"/>
                      <w:rtl/>
                    </w:rPr>
                    <w:t>נוק כיבוי</w:t>
                  </w:r>
                  <w:r w:rsidR="005F4CE4">
                    <w:rPr>
                      <w:rFonts w:cs="Miriam" w:hint="cs"/>
                      <w:sz w:val="18"/>
                      <w:szCs w:val="18"/>
                      <w:rtl/>
                    </w:rPr>
                    <w:t xml:space="preserve"> </w:t>
                  </w:r>
                  <w:r>
                    <w:rPr>
                      <w:rFonts w:cs="Miriam"/>
                      <w:sz w:val="18"/>
                      <w:szCs w:val="18"/>
                      <w:rtl/>
                    </w:rPr>
                    <w:t>ומ</w:t>
                  </w:r>
                  <w:r>
                    <w:rPr>
                      <w:rFonts w:cs="Miriam" w:hint="cs"/>
                      <w:sz w:val="18"/>
                      <w:szCs w:val="18"/>
                      <w:rtl/>
                    </w:rPr>
                    <w:t>זנק כיבוי</w:t>
                  </w:r>
                </w:p>
              </w:txbxContent>
            </v:textbox>
            <w10:anchorlock/>
          </v:rect>
        </w:pict>
      </w:r>
      <w:r>
        <w:rPr>
          <w:rStyle w:val="default"/>
          <w:rFonts w:cs="FrankRuehl"/>
          <w:rtl/>
        </w:rPr>
        <w:t>2.</w:t>
      </w:r>
      <w:r>
        <w:rPr>
          <w:rStyle w:val="default"/>
          <w:rFonts w:cs="FrankRuehl"/>
          <w:rtl/>
        </w:rPr>
        <w:tab/>
        <w:t>ב</w:t>
      </w:r>
      <w:r>
        <w:rPr>
          <w:rStyle w:val="default"/>
          <w:rFonts w:cs="FrankRuehl" w:hint="cs"/>
          <w:rtl/>
        </w:rPr>
        <w:t>קרבת כל בר</w:t>
      </w:r>
      <w:r>
        <w:rPr>
          <w:rStyle w:val="default"/>
          <w:rFonts w:cs="FrankRuehl"/>
          <w:rtl/>
        </w:rPr>
        <w:t xml:space="preserve">ז </w:t>
      </w:r>
      <w:r>
        <w:rPr>
          <w:rStyle w:val="default"/>
          <w:rFonts w:cs="FrankRuehl" w:hint="cs"/>
          <w:rtl/>
        </w:rPr>
        <w:t xml:space="preserve">כיבוי בקוטר של "2 יותקן ארון לציוד כיבוי שיכיל שני זרנוקי כיבוי בקוטר של "2, באורך של </w:t>
      </w:r>
      <w:smartTag w:uri="urn:schemas-microsoft-com:office:smarttags" w:element="metricconverter">
        <w:smartTagPr>
          <w:attr w:name="ProductID" w:val="19 מטרים"/>
        </w:smartTagPr>
        <w:r>
          <w:rPr>
            <w:rStyle w:val="default"/>
            <w:rFonts w:cs="FrankRuehl" w:hint="cs"/>
            <w:rtl/>
          </w:rPr>
          <w:t>19 מטרים</w:t>
        </w:r>
      </w:smartTag>
      <w:r>
        <w:rPr>
          <w:rStyle w:val="default"/>
          <w:rFonts w:cs="FrankRuehl" w:hint="cs"/>
          <w:rtl/>
        </w:rPr>
        <w:t xml:space="preserve"> כל אחד, ומזנק אחד בקוטר של "2.</w:t>
      </w:r>
    </w:p>
    <w:p w:rsidR="00D10765" w:rsidRDefault="00D10765">
      <w:pPr>
        <w:pStyle w:val="P00"/>
        <w:spacing w:before="72"/>
        <w:ind w:left="0" w:right="1134"/>
        <w:rPr>
          <w:rStyle w:val="default"/>
          <w:rFonts w:cs="FrankRuehl"/>
          <w:rtl/>
        </w:rPr>
      </w:pPr>
      <w:bookmarkStart w:id="12" w:name="Seif9"/>
      <w:bookmarkEnd w:id="12"/>
      <w:r>
        <w:rPr>
          <w:lang w:val="he-IL"/>
        </w:rPr>
        <w:pict>
          <v:rect id="_x0000_s1035" style="position:absolute;left:0;text-align:left;margin-left:464.5pt;margin-top:8.05pt;width:75.05pt;height:13.7pt;z-index:251658752"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גל</w:t>
                  </w:r>
                  <w:r>
                    <w:rPr>
                      <w:rFonts w:cs="Miriam" w:hint="cs"/>
                      <w:sz w:val="18"/>
                      <w:szCs w:val="18"/>
                      <w:rtl/>
                    </w:rPr>
                    <w:t>גילון כיבוי</w:t>
                  </w:r>
                </w:p>
              </w:txbxContent>
            </v:textbox>
            <w10:anchorlock/>
          </v:rect>
        </w:pict>
      </w:r>
      <w:r>
        <w:rPr>
          <w:rStyle w:val="default"/>
          <w:rFonts w:cs="FrankRuehl"/>
          <w:rtl/>
        </w:rPr>
        <w:t>3.</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מקומות הבאים בבית העינוג יותקן גלגילון כיבוי קבוע אחד ועליו ציונר לחץ בקוטר של " ובאורך של 2</w:t>
      </w:r>
      <w:r>
        <w:rPr>
          <w:rStyle w:val="default"/>
          <w:rFonts w:cs="FrankRuehl"/>
          <w:rtl/>
        </w:rPr>
        <w:t>5 מ</w:t>
      </w:r>
      <w:r>
        <w:rPr>
          <w:rStyle w:val="default"/>
          <w:rFonts w:cs="FrankRuehl" w:hint="cs"/>
          <w:rtl/>
        </w:rPr>
        <w:t>טרים עם מזנק צמוד:</w:t>
      </w:r>
    </w:p>
    <w:p w:rsidR="00D10765" w:rsidRDefault="00D1076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קרבת כל כניסה ראשית למקומות המושבים;</w:t>
      </w:r>
    </w:p>
    <w:p w:rsidR="00D10765" w:rsidRDefault="00D1076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אזור ההמתנה;</w:t>
      </w:r>
    </w:p>
    <w:p w:rsidR="00D10765" w:rsidRDefault="00D10765">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חלק האחורי של אזור הבמה;</w:t>
      </w:r>
    </w:p>
    <w:p w:rsidR="00D10765" w:rsidRDefault="00D10765">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אגף חדר השחקנים;</w:t>
      </w:r>
    </w:p>
    <w:p w:rsidR="00D10765" w:rsidRDefault="00D10765">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אזור החסנת התפאורה;</w:t>
      </w:r>
    </w:p>
    <w:p w:rsidR="00D10765" w:rsidRDefault="00D10765">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אזור הפיקוד;</w:t>
      </w:r>
    </w:p>
    <w:p w:rsidR="00D10765" w:rsidRDefault="00D10765">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אזור השירותים הטכניים;</w:t>
      </w:r>
    </w:p>
    <w:p w:rsidR="00D10765" w:rsidRDefault="00D10765">
      <w:pPr>
        <w:pStyle w:val="P22"/>
        <w:spacing w:before="72"/>
        <w:ind w:left="1021" w:right="1134"/>
        <w:rPr>
          <w:rStyle w:val="default"/>
          <w:rFonts w:cs="FrankRuehl"/>
          <w:rtl/>
        </w:rPr>
      </w:pPr>
      <w:r>
        <w:rPr>
          <w:rStyle w:val="default"/>
          <w:rFonts w:cs="FrankRuehl" w:hint="cs"/>
          <w:rtl/>
        </w:rPr>
        <w:t>(8)</w:t>
      </w:r>
      <w:r>
        <w:rPr>
          <w:rStyle w:val="default"/>
          <w:rFonts w:cs="FrankRuehl"/>
          <w:rtl/>
        </w:rPr>
        <w:tab/>
        <w:t>ב</w:t>
      </w:r>
      <w:r>
        <w:rPr>
          <w:rStyle w:val="default"/>
          <w:rFonts w:cs="FrankRuehl" w:hint="cs"/>
          <w:rtl/>
        </w:rPr>
        <w:t>אזור ההקרנה.</w:t>
      </w:r>
    </w:p>
    <w:p w:rsidR="00D10765" w:rsidRDefault="00D107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המרחק בין המקומות האמורים</w:t>
      </w:r>
      <w:r>
        <w:rPr>
          <w:rStyle w:val="default"/>
          <w:rFonts w:cs="FrankRuehl"/>
          <w:rtl/>
        </w:rPr>
        <w:t xml:space="preserve"> ב</w:t>
      </w:r>
      <w:r>
        <w:rPr>
          <w:rStyle w:val="default"/>
          <w:rFonts w:cs="FrankRuehl" w:hint="cs"/>
          <w:rtl/>
        </w:rPr>
        <w:t xml:space="preserve">סעיף קטן (א) אינו עולה על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יותקן ביניהם גלגילון כיבוי אחד.</w:t>
      </w:r>
    </w:p>
    <w:p w:rsidR="00D10765" w:rsidRDefault="00D10765">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2.1pt;z-index:251659776"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ספקת המים לברז כיבוי "3 תהיה בכמות של </w:t>
      </w:r>
      <w:smartTag w:uri="urn:schemas-microsoft-com:office:smarttags" w:element="metricconverter">
        <w:smartTagPr>
          <w:attr w:name="ProductID" w:val="400 ליטר"/>
        </w:smartTagPr>
        <w:r>
          <w:rPr>
            <w:rStyle w:val="default"/>
            <w:rFonts w:cs="FrankRuehl" w:hint="cs"/>
            <w:rtl/>
          </w:rPr>
          <w:t>400 ליטר</w:t>
        </w:r>
      </w:smartTag>
      <w:r>
        <w:rPr>
          <w:rStyle w:val="default"/>
          <w:rFonts w:cs="FrankRuehl" w:hint="cs"/>
          <w:rtl/>
        </w:rPr>
        <w:t xml:space="preserve"> מים לדקה.</w:t>
      </w:r>
    </w:p>
    <w:p w:rsidR="00D10765" w:rsidRDefault="00D107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ספקת </w:t>
      </w:r>
      <w:r>
        <w:rPr>
          <w:rStyle w:val="default"/>
          <w:rFonts w:cs="FrankRuehl"/>
          <w:rtl/>
        </w:rPr>
        <w:t>מ</w:t>
      </w:r>
      <w:r>
        <w:rPr>
          <w:rStyle w:val="default"/>
          <w:rFonts w:cs="FrankRuehl" w:hint="cs"/>
          <w:rtl/>
        </w:rPr>
        <w:t xml:space="preserve">ים לברזי כיבוי בקוטר של "2 צריכה לאפשר הפעלה של שני ברזי כיבוי בבת אחת בכמות של </w:t>
      </w:r>
      <w:smartTag w:uri="urn:schemas-microsoft-com:office:smarttags" w:element="metricconverter">
        <w:smartTagPr>
          <w:attr w:name="ProductID" w:val="250 ליטרים"/>
        </w:smartTagPr>
        <w:r>
          <w:rPr>
            <w:rStyle w:val="default"/>
            <w:rFonts w:cs="FrankRuehl" w:hint="cs"/>
            <w:rtl/>
          </w:rPr>
          <w:t>250 ליטרים</w:t>
        </w:r>
      </w:smartTag>
      <w:r>
        <w:rPr>
          <w:rStyle w:val="default"/>
          <w:rFonts w:cs="FrankRuehl" w:hint="cs"/>
          <w:rtl/>
        </w:rPr>
        <w:t xml:space="preserve"> לדקה ובלחץ של 4 אט</w:t>
      </w:r>
      <w:r>
        <w:rPr>
          <w:rStyle w:val="default"/>
          <w:rFonts w:cs="FrankRuehl"/>
          <w:rtl/>
        </w:rPr>
        <w:t>מו</w:t>
      </w:r>
      <w:r>
        <w:rPr>
          <w:rStyle w:val="default"/>
          <w:rFonts w:cs="FrankRuehl" w:hint="cs"/>
          <w:rtl/>
        </w:rPr>
        <w:t>ספרות בכל ברז כיבוי, בתנאי שהלחץ בברזי הכיבוי לא יגדל מעל ל-7 אטמוספרות ולא יקטן מ-2 אטמוספרות.</w:t>
      </w:r>
    </w:p>
    <w:p w:rsidR="00D10765" w:rsidRDefault="00D10765">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14.5pt;z-index:251660800"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מט</w:t>
                  </w:r>
                  <w:r>
                    <w:rPr>
                      <w:rFonts w:cs="Miriam" w:hint="cs"/>
                      <w:sz w:val="18"/>
                      <w:szCs w:val="18"/>
                      <w:rtl/>
                    </w:rPr>
                    <w:t>פה כיבוי</w:t>
                  </w:r>
                </w:p>
              </w:txbxContent>
            </v:textbox>
            <w10:anchorlock/>
          </v:rect>
        </w:pict>
      </w:r>
      <w:r>
        <w:rPr>
          <w:rStyle w:val="default"/>
          <w:rFonts w:cs="FrankRuehl"/>
          <w:rtl/>
        </w:rPr>
        <w:t>5.</w:t>
      </w:r>
      <w:r>
        <w:rPr>
          <w:rStyle w:val="default"/>
          <w:rFonts w:cs="FrankRuehl"/>
          <w:rtl/>
        </w:rPr>
        <w:tab/>
        <w:t>ב</w:t>
      </w:r>
      <w:r>
        <w:rPr>
          <w:rStyle w:val="default"/>
          <w:rFonts w:cs="FrankRuehl" w:hint="cs"/>
          <w:rtl/>
        </w:rPr>
        <w:t>מקומות הבאים בבית העינוג יותקן מטפה כיבוי מסוג אבקה יבשה, בגודל של 6 קילוגרמים:</w:t>
      </w:r>
    </w:p>
    <w:p w:rsidR="00D10765" w:rsidRDefault="00D1076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יד כל כניסה למקומות המושבים;</w:t>
      </w:r>
    </w:p>
    <w:p w:rsidR="00D10765" w:rsidRDefault="00D1076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יד כל כניסה למקומות ההמתנה;</w:t>
      </w:r>
    </w:p>
    <w:p w:rsidR="00D10765" w:rsidRDefault="00D1076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י</w:t>
      </w:r>
      <w:r>
        <w:rPr>
          <w:rStyle w:val="default"/>
          <w:rFonts w:cs="FrankRuehl"/>
          <w:rtl/>
        </w:rPr>
        <w:t xml:space="preserve">ד </w:t>
      </w:r>
      <w:r>
        <w:rPr>
          <w:rStyle w:val="default"/>
          <w:rFonts w:cs="FrankRuehl" w:hint="cs"/>
          <w:rtl/>
        </w:rPr>
        <w:t>כל כניסה לאזור הבמה;</w:t>
      </w:r>
    </w:p>
    <w:p w:rsidR="00D10765" w:rsidRDefault="00D10765">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אזור הבמה;</w:t>
      </w:r>
    </w:p>
    <w:p w:rsidR="00D10765" w:rsidRDefault="00D10765">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יד כל כניסה לאזור חדרי השחקנים;</w:t>
      </w:r>
    </w:p>
    <w:p w:rsidR="00D10765" w:rsidRDefault="00D10765">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חדר הפיקוד;</w:t>
      </w:r>
    </w:p>
    <w:p w:rsidR="00D10765" w:rsidRDefault="00D10765">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חדר ההקרנה;</w:t>
      </w:r>
    </w:p>
    <w:p w:rsidR="00D10765" w:rsidRDefault="00D10765">
      <w:pPr>
        <w:pStyle w:val="P22"/>
        <w:spacing w:before="72"/>
        <w:ind w:left="1021" w:right="1134"/>
        <w:rPr>
          <w:rStyle w:val="default"/>
          <w:rFonts w:cs="FrankRuehl"/>
          <w:rtl/>
        </w:rPr>
      </w:pPr>
      <w:r>
        <w:rPr>
          <w:rStyle w:val="default"/>
          <w:rFonts w:cs="FrankRuehl" w:hint="cs"/>
          <w:rtl/>
        </w:rPr>
        <w:t>(8)</w:t>
      </w:r>
      <w:r>
        <w:rPr>
          <w:rStyle w:val="default"/>
          <w:rFonts w:cs="FrankRuehl"/>
          <w:rtl/>
        </w:rPr>
        <w:tab/>
        <w:t>ב</w:t>
      </w:r>
      <w:r>
        <w:rPr>
          <w:rStyle w:val="default"/>
          <w:rFonts w:cs="FrankRuehl" w:hint="cs"/>
          <w:rtl/>
        </w:rPr>
        <w:t xml:space="preserve">כל חדר של שירותים </w:t>
      </w:r>
      <w:r>
        <w:rPr>
          <w:rStyle w:val="default"/>
          <w:rFonts w:cs="FrankRuehl"/>
          <w:rtl/>
        </w:rPr>
        <w:t>ט</w:t>
      </w:r>
      <w:r>
        <w:rPr>
          <w:rStyle w:val="default"/>
          <w:rFonts w:cs="FrankRuehl" w:hint="cs"/>
          <w:rtl/>
        </w:rPr>
        <w:t>כניים;</w:t>
      </w:r>
    </w:p>
    <w:p w:rsidR="00D10765" w:rsidRDefault="00D10765">
      <w:pPr>
        <w:pStyle w:val="P22"/>
        <w:spacing w:before="72"/>
        <w:ind w:left="1021" w:right="1134"/>
        <w:rPr>
          <w:rStyle w:val="default"/>
          <w:rFonts w:cs="FrankRuehl"/>
          <w:rtl/>
        </w:rPr>
      </w:pPr>
      <w:r>
        <w:rPr>
          <w:rStyle w:val="default"/>
          <w:rFonts w:cs="FrankRuehl" w:hint="cs"/>
          <w:rtl/>
        </w:rPr>
        <w:t>(9)</w:t>
      </w:r>
      <w:r>
        <w:rPr>
          <w:rStyle w:val="default"/>
          <w:rFonts w:cs="FrankRuehl"/>
          <w:rtl/>
        </w:rPr>
        <w:tab/>
        <w:t>ב</w:t>
      </w:r>
      <w:r>
        <w:rPr>
          <w:rStyle w:val="default"/>
          <w:rFonts w:cs="FrankRuehl" w:hint="cs"/>
          <w:rtl/>
        </w:rPr>
        <w:t>כל חדר להחסנת תפאורה ורקוויזיטים.</w:t>
      </w:r>
    </w:p>
    <w:p w:rsidR="00D10765" w:rsidRDefault="00D10765">
      <w:pPr>
        <w:pStyle w:val="header-2"/>
        <w:ind w:left="0" w:right="1134"/>
        <w:rPr>
          <w:rFonts w:cs="Miriam"/>
          <w:rtl/>
        </w:rPr>
      </w:pPr>
      <w:r>
        <w:rPr>
          <w:rFonts w:cs="Miriam"/>
          <w:rtl/>
        </w:rPr>
        <w:t>חל</w:t>
      </w:r>
      <w:r>
        <w:rPr>
          <w:rFonts w:cs="Miriam" w:hint="cs"/>
          <w:rtl/>
        </w:rPr>
        <w:t>ק ב'</w:t>
      </w:r>
    </w:p>
    <w:p w:rsidR="00D10765" w:rsidRDefault="00D10765" w:rsidP="005F4CE4">
      <w:pPr>
        <w:pStyle w:val="P00"/>
        <w:spacing w:before="72"/>
        <w:ind w:left="0" w:right="1134"/>
        <w:rPr>
          <w:rStyle w:val="default"/>
          <w:rFonts w:cs="FrankRuehl"/>
          <w:rtl/>
        </w:rPr>
      </w:pPr>
      <w:r>
        <w:rPr>
          <w:rFonts w:cs="FrankRuehl"/>
          <w:sz w:val="26"/>
          <w:rtl/>
        </w:rPr>
        <w:tab/>
      </w:r>
      <w:r>
        <w:rPr>
          <w:rStyle w:val="default"/>
          <w:rFonts w:cs="FrankRuehl"/>
          <w:rtl/>
        </w:rPr>
        <w:t>בח</w:t>
      </w:r>
      <w:r>
        <w:rPr>
          <w:rStyle w:val="default"/>
          <w:rFonts w:cs="FrankRuehl" w:hint="cs"/>
          <w:rtl/>
        </w:rPr>
        <w:t xml:space="preserve">לק זה, "בית עינוג" </w:t>
      </w:r>
      <w:r w:rsidR="005F4CE4">
        <w:rPr>
          <w:rStyle w:val="default"/>
          <w:rFonts w:cs="FrankRuehl" w:hint="cs"/>
          <w:rtl/>
        </w:rPr>
        <w:t>-</w:t>
      </w:r>
      <w:r>
        <w:rPr>
          <w:rStyle w:val="default"/>
          <w:rFonts w:cs="FrankRuehl"/>
          <w:rtl/>
        </w:rPr>
        <w:t xml:space="preserve"> </w:t>
      </w:r>
      <w:r>
        <w:rPr>
          <w:rStyle w:val="default"/>
          <w:rFonts w:cs="FrankRuehl" w:hint="cs"/>
          <w:rtl/>
        </w:rPr>
        <w:t>בית עינוג המכיל למ</w:t>
      </w:r>
      <w:r>
        <w:rPr>
          <w:rStyle w:val="default"/>
          <w:rFonts w:cs="FrankRuehl"/>
          <w:rtl/>
        </w:rPr>
        <w:t>על</w:t>
      </w:r>
      <w:r w:rsidR="005F4CE4">
        <w:rPr>
          <w:rStyle w:val="default"/>
          <w:rFonts w:cs="FrankRuehl" w:hint="cs"/>
          <w:rtl/>
        </w:rPr>
        <w:t>ה מ-</w:t>
      </w:r>
      <w:r>
        <w:rPr>
          <w:rStyle w:val="default"/>
          <w:rFonts w:cs="FrankRuehl"/>
          <w:rtl/>
        </w:rPr>
        <w:t xml:space="preserve">400 </w:t>
      </w:r>
      <w:r>
        <w:rPr>
          <w:rStyle w:val="default"/>
          <w:rFonts w:cs="FrankRuehl" w:hint="cs"/>
          <w:rtl/>
        </w:rPr>
        <w:t>מושבים.</w:t>
      </w:r>
    </w:p>
    <w:p w:rsidR="00D10765" w:rsidRDefault="00D10765">
      <w:pPr>
        <w:pStyle w:val="P00"/>
        <w:spacing w:before="72"/>
        <w:ind w:left="0" w:right="1134"/>
        <w:rPr>
          <w:rStyle w:val="default"/>
          <w:rFonts w:cs="FrankRuehl"/>
          <w:rtl/>
        </w:rPr>
      </w:pPr>
      <w:bookmarkStart w:id="15" w:name="Seif12"/>
      <w:bookmarkEnd w:id="15"/>
      <w:r>
        <w:rPr>
          <w:lang w:val="he-IL"/>
        </w:rPr>
        <w:pict>
          <v:rect id="_x0000_s1038" style="position:absolute;left:0;text-align:left;margin-left:464.5pt;margin-top:8.05pt;width:75.05pt;height:14.45pt;z-index:251661824"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בר</w:t>
                  </w:r>
                  <w:r>
                    <w:rPr>
                      <w:rFonts w:cs="Miriam" w:hint="cs"/>
                      <w:sz w:val="18"/>
                      <w:szCs w:val="18"/>
                      <w:rtl/>
                    </w:rPr>
                    <w:t>זי כיבוי</w:t>
                  </w:r>
                </w:p>
              </w:txbxContent>
            </v:textbox>
            <w10:anchorlock/>
          </v:rect>
        </w:pict>
      </w: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חוץ לבית העינוג יותקנו שני ברזי כיבוי בקוטר של "3, האחד בקרבת הכניסה לאזור הבמה והשני בקרבת הכניסה הראשית למקום המושבים, וברז כיבוי בקוטר של "2 לפי האמור בסעיף 1(ב).</w:t>
      </w:r>
    </w:p>
    <w:p w:rsidR="00D10765" w:rsidRDefault="00D107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תוך בית העינוג יותקן ברז כיבוי בקוטר של "2 לפי האמור בס</w:t>
      </w:r>
      <w:r>
        <w:rPr>
          <w:rStyle w:val="default"/>
          <w:rFonts w:cs="FrankRuehl"/>
          <w:rtl/>
        </w:rPr>
        <w:t>עי</w:t>
      </w:r>
      <w:r>
        <w:rPr>
          <w:rStyle w:val="default"/>
          <w:rFonts w:cs="FrankRuehl" w:hint="cs"/>
          <w:rtl/>
        </w:rPr>
        <w:t>ף 1(ג) ובמקומות הבאים:</w:t>
      </w:r>
    </w:p>
    <w:p w:rsidR="00D10765" w:rsidRDefault="00D1076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אזור ההמתנה;</w:t>
      </w:r>
    </w:p>
    <w:p w:rsidR="00D10765" w:rsidRDefault="00D1076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אזור כל טיילת (פואיה);</w:t>
      </w:r>
    </w:p>
    <w:p w:rsidR="00D10765" w:rsidRDefault="00D10765">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קרבת כל כניסה לגזוזטראות שמעל לחלל הבמה;</w:t>
      </w:r>
    </w:p>
    <w:p w:rsidR="00D10765" w:rsidRDefault="00D10765">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קרבת כל כניסה לחלל שמתחת לבמה;</w:t>
      </w:r>
    </w:p>
    <w:p w:rsidR="00D10765" w:rsidRDefault="00D10765">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קרבת כל כניסה לחלל אשר בין התקרות;</w:t>
      </w:r>
    </w:p>
    <w:p w:rsidR="00D10765" w:rsidRDefault="00D10765">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קרבת אזור הכנת התפאורה והחסנתה.</w:t>
      </w:r>
    </w:p>
    <w:p w:rsidR="00D10765" w:rsidRDefault="00D10765">
      <w:pPr>
        <w:pStyle w:val="P00"/>
        <w:spacing w:before="72"/>
        <w:ind w:left="0" w:right="1134"/>
        <w:rPr>
          <w:rStyle w:val="default"/>
          <w:rFonts w:cs="FrankRuehl"/>
          <w:rtl/>
        </w:rPr>
      </w:pPr>
      <w:bookmarkStart w:id="16" w:name="Seif13"/>
      <w:bookmarkEnd w:id="16"/>
      <w:r>
        <w:rPr>
          <w:lang w:val="he-IL"/>
        </w:rPr>
        <w:pict>
          <v:rect id="_x0000_s1039" style="position:absolute;left:0;text-align:left;margin-left:464.5pt;margin-top:8.05pt;width:75.05pt;height:21.85pt;z-index:251662848" o:allowincell="f" filled="f" stroked="f" strokecolor="lime" strokeweight=".25pt">
            <v:textbox inset="0,0,0,0">
              <w:txbxContent>
                <w:p w:rsidR="00D10765" w:rsidRDefault="00D10765" w:rsidP="005F4CE4">
                  <w:pPr>
                    <w:spacing w:line="160" w:lineRule="exact"/>
                    <w:jc w:val="left"/>
                    <w:rPr>
                      <w:rFonts w:cs="Miriam"/>
                      <w:noProof/>
                      <w:sz w:val="18"/>
                      <w:szCs w:val="18"/>
                      <w:rtl/>
                    </w:rPr>
                  </w:pPr>
                  <w:r>
                    <w:rPr>
                      <w:rFonts w:cs="Miriam"/>
                      <w:sz w:val="18"/>
                      <w:szCs w:val="18"/>
                      <w:rtl/>
                    </w:rPr>
                    <w:t>זר</w:t>
                  </w:r>
                  <w:r>
                    <w:rPr>
                      <w:rFonts w:cs="Miriam" w:hint="cs"/>
                      <w:sz w:val="18"/>
                      <w:szCs w:val="18"/>
                      <w:rtl/>
                    </w:rPr>
                    <w:t>נוק כיבוי ומזנק</w:t>
                  </w:r>
                  <w:r w:rsidR="005F4CE4">
                    <w:rPr>
                      <w:rFonts w:cs="Miriam" w:hint="cs"/>
                      <w:sz w:val="18"/>
                      <w:szCs w:val="18"/>
                      <w:rtl/>
                    </w:rPr>
                    <w:t xml:space="preserve"> </w:t>
                  </w:r>
                  <w:r>
                    <w:rPr>
                      <w:rFonts w:cs="Miriam"/>
                      <w:sz w:val="18"/>
                      <w:szCs w:val="18"/>
                      <w:rtl/>
                    </w:rPr>
                    <w:t>כי</w:t>
                  </w:r>
                  <w:r>
                    <w:rPr>
                      <w:rFonts w:cs="Miriam" w:hint="cs"/>
                      <w:sz w:val="18"/>
                      <w:szCs w:val="18"/>
                      <w:rtl/>
                    </w:rPr>
                    <w:t>בוי</w:t>
                  </w:r>
                </w:p>
              </w:txbxContent>
            </v:textbox>
            <w10:anchorlock/>
          </v:rect>
        </w:pict>
      </w:r>
      <w:r>
        <w:rPr>
          <w:rStyle w:val="default"/>
          <w:rFonts w:cs="FrankRuehl"/>
          <w:rtl/>
        </w:rPr>
        <w:t>7.</w:t>
      </w:r>
      <w:r>
        <w:rPr>
          <w:rStyle w:val="default"/>
          <w:rFonts w:cs="FrankRuehl"/>
          <w:rtl/>
        </w:rPr>
        <w:tab/>
        <w:t>ב</w:t>
      </w:r>
      <w:r>
        <w:rPr>
          <w:rStyle w:val="default"/>
          <w:rFonts w:cs="FrankRuehl" w:hint="cs"/>
          <w:rtl/>
        </w:rPr>
        <w:t>קרבת כל ברז כיבוי האמ</w:t>
      </w:r>
      <w:r>
        <w:rPr>
          <w:rStyle w:val="default"/>
          <w:rFonts w:cs="FrankRuehl"/>
          <w:rtl/>
        </w:rPr>
        <w:t>ור</w:t>
      </w:r>
      <w:r>
        <w:rPr>
          <w:rStyle w:val="default"/>
          <w:rFonts w:cs="FrankRuehl" w:hint="cs"/>
          <w:rtl/>
        </w:rPr>
        <w:t xml:space="preserve"> בסעיף קטן 6(ב) יותקנו ארון לציוד כיבוי שיכיל זרנוק כיבוי ומזנק כיבוי לפי האמור בסעיף 2.</w:t>
      </w:r>
    </w:p>
    <w:p w:rsidR="00D10765" w:rsidRDefault="00D10765">
      <w:pPr>
        <w:pStyle w:val="P00"/>
        <w:spacing w:before="72"/>
        <w:ind w:left="0" w:right="1134"/>
        <w:rPr>
          <w:rStyle w:val="default"/>
          <w:rFonts w:cs="FrankRuehl"/>
          <w:rtl/>
        </w:rPr>
      </w:pPr>
      <w:bookmarkStart w:id="17" w:name="Seif14"/>
      <w:bookmarkEnd w:id="17"/>
      <w:r>
        <w:rPr>
          <w:lang w:val="he-IL"/>
        </w:rPr>
        <w:pict>
          <v:rect id="_x0000_s1040" style="position:absolute;left:0;text-align:left;margin-left:464.5pt;margin-top:8.05pt;width:75.05pt;height:14.65pt;z-index:251663872"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גל</w:t>
                  </w:r>
                  <w:r>
                    <w:rPr>
                      <w:rFonts w:cs="Miriam" w:hint="cs"/>
                      <w:sz w:val="18"/>
                      <w:szCs w:val="18"/>
                      <w:rtl/>
                    </w:rPr>
                    <w:t>ג</w:t>
                  </w:r>
                  <w:r>
                    <w:rPr>
                      <w:rFonts w:cs="Miriam"/>
                      <w:sz w:val="18"/>
                      <w:szCs w:val="18"/>
                      <w:rtl/>
                    </w:rPr>
                    <w:t>י</w:t>
                  </w:r>
                  <w:r>
                    <w:rPr>
                      <w:rFonts w:cs="Miriam" w:hint="cs"/>
                      <w:sz w:val="18"/>
                      <w:szCs w:val="18"/>
                      <w:rtl/>
                    </w:rPr>
                    <w:t>לון כיבוי</w:t>
                  </w:r>
                </w:p>
              </w:txbxContent>
            </v:textbox>
            <w10:anchorlock/>
          </v:rect>
        </w:pict>
      </w:r>
      <w:r>
        <w:rPr>
          <w:rStyle w:val="default"/>
          <w:rFonts w:cs="FrankRuehl"/>
          <w:rtl/>
        </w:rPr>
        <w:t>8.</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בית העינוג יותקנו גלגילוני כיבוי לפי האמור בסעיף 3(א) במקומות האמורים בסעיף 3(א) ובמקומות אלה:</w:t>
      </w:r>
    </w:p>
    <w:p w:rsidR="00D10765" w:rsidRDefault="00D1076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אזור בתי מלאכה;</w:t>
      </w:r>
    </w:p>
    <w:p w:rsidR="00D10765" w:rsidRDefault="00D1076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קרבת שני הצדדים של חזית הבמה;</w:t>
      </w:r>
    </w:p>
    <w:p w:rsidR="00D10765" w:rsidRDefault="00D10765">
      <w:pPr>
        <w:pStyle w:val="P22"/>
        <w:spacing w:before="72"/>
        <w:ind w:left="1021" w:right="1134"/>
        <w:rPr>
          <w:rStyle w:val="default"/>
          <w:rFonts w:cs="FrankRuehl"/>
          <w:rtl/>
        </w:rPr>
      </w:pPr>
      <w:r>
        <w:rPr>
          <w:rStyle w:val="default"/>
          <w:rFonts w:cs="FrankRuehl" w:hint="cs"/>
          <w:rtl/>
        </w:rPr>
        <w:t>(3)</w:t>
      </w:r>
      <w:r>
        <w:rPr>
          <w:rStyle w:val="default"/>
          <w:rFonts w:cs="FrankRuehl"/>
          <w:rtl/>
        </w:rPr>
        <w:tab/>
        <w:t>בקר</w:t>
      </w:r>
      <w:r>
        <w:rPr>
          <w:rStyle w:val="default"/>
          <w:rFonts w:cs="FrankRuehl" w:hint="cs"/>
          <w:rtl/>
        </w:rPr>
        <w:t>בת הכניסה לבור התזמורת.</w:t>
      </w:r>
    </w:p>
    <w:p w:rsidR="00D10765" w:rsidRDefault="00D107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המרחק בין המקומות האמורים בסעיף קטן (א) אינו עולה על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יותקן ביניהם גלגילון כיבוי אחד.</w:t>
      </w:r>
    </w:p>
    <w:p w:rsidR="00D10765" w:rsidRDefault="00D10765">
      <w:pPr>
        <w:pStyle w:val="P00"/>
        <w:spacing w:before="72"/>
        <w:ind w:left="0" w:right="1134"/>
        <w:rPr>
          <w:rStyle w:val="default"/>
          <w:rFonts w:cs="FrankRuehl"/>
          <w:rtl/>
        </w:rPr>
      </w:pPr>
      <w:bookmarkStart w:id="18" w:name="Seif15"/>
      <w:bookmarkEnd w:id="18"/>
      <w:r>
        <w:rPr>
          <w:lang w:val="he-IL"/>
        </w:rPr>
        <w:pict>
          <v:rect id="_x0000_s1041" style="position:absolute;left:0;text-align:left;margin-left:464.5pt;margin-top:8.05pt;width:75.05pt;height:12.05pt;z-index:251664896"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9.</w:t>
      </w:r>
      <w:r>
        <w:rPr>
          <w:rStyle w:val="default"/>
          <w:rFonts w:cs="FrankRuehl"/>
          <w:rtl/>
        </w:rPr>
        <w:tab/>
        <w:t>ה</w:t>
      </w:r>
      <w:r>
        <w:rPr>
          <w:rStyle w:val="default"/>
          <w:rFonts w:cs="FrankRuehl" w:hint="cs"/>
          <w:rtl/>
        </w:rPr>
        <w:t>ספקת מים לברזי כיבוי בקוטר של "2 ו-"3 בבית העינוג, יהיה לפי האמור בסעיף 4.</w:t>
      </w:r>
    </w:p>
    <w:p w:rsidR="00D10765" w:rsidRDefault="00D10765" w:rsidP="005F4CE4">
      <w:pPr>
        <w:pStyle w:val="P00"/>
        <w:spacing w:before="72"/>
        <w:ind w:left="0" w:right="1134"/>
        <w:rPr>
          <w:rStyle w:val="default"/>
          <w:rFonts w:cs="FrankRuehl"/>
          <w:rtl/>
        </w:rPr>
      </w:pPr>
      <w:bookmarkStart w:id="19" w:name="Seif16"/>
      <w:bookmarkEnd w:id="19"/>
      <w:r>
        <w:rPr>
          <w:lang w:val="he-IL"/>
        </w:rPr>
        <w:pict>
          <v:rect id="_x0000_s1042" style="position:absolute;left:0;text-align:left;margin-left:464.5pt;margin-top:8.05pt;width:75.05pt;height:12.25pt;z-index:251665920" o:allowincell="f" filled="f" stroked="f" strokecolor="lime" strokeweight=".25pt">
            <v:textbox inset="0,0,0,0">
              <w:txbxContent>
                <w:p w:rsidR="00D10765" w:rsidRDefault="00D10765">
                  <w:pPr>
                    <w:spacing w:line="160" w:lineRule="exact"/>
                    <w:jc w:val="left"/>
                    <w:rPr>
                      <w:rFonts w:cs="Miriam"/>
                      <w:noProof/>
                      <w:sz w:val="18"/>
                      <w:szCs w:val="18"/>
                      <w:rtl/>
                    </w:rPr>
                  </w:pPr>
                  <w:r>
                    <w:rPr>
                      <w:rFonts w:cs="Miriam"/>
                      <w:sz w:val="18"/>
                      <w:szCs w:val="18"/>
                      <w:rtl/>
                    </w:rPr>
                    <w:t>מט</w:t>
                  </w:r>
                  <w:r>
                    <w:rPr>
                      <w:rFonts w:cs="Miriam" w:hint="cs"/>
                      <w:sz w:val="18"/>
                      <w:szCs w:val="18"/>
                      <w:rtl/>
                    </w:rPr>
                    <w:t>פה כיבוי</w:t>
                  </w:r>
                </w:p>
              </w:txbxContent>
            </v:textbox>
            <w10:anchorlock/>
          </v:rect>
        </w:pict>
      </w:r>
      <w:r>
        <w:rPr>
          <w:rStyle w:val="default"/>
          <w:rFonts w:cs="FrankRuehl"/>
          <w:rtl/>
        </w:rPr>
        <w:t>10.</w:t>
      </w:r>
      <w:r>
        <w:rPr>
          <w:rStyle w:val="default"/>
          <w:rFonts w:cs="FrankRuehl"/>
          <w:rtl/>
        </w:rPr>
        <w:tab/>
        <w:t>ב</w:t>
      </w:r>
      <w:r>
        <w:rPr>
          <w:rStyle w:val="default"/>
          <w:rFonts w:cs="FrankRuehl" w:hint="cs"/>
          <w:rtl/>
        </w:rPr>
        <w:t>בית העינוג יותקנו מטפי כיבוי במקומות האמור</w:t>
      </w:r>
      <w:r>
        <w:rPr>
          <w:rStyle w:val="default"/>
          <w:rFonts w:cs="FrankRuehl"/>
          <w:rtl/>
        </w:rPr>
        <w:t>ים</w:t>
      </w:r>
      <w:r>
        <w:rPr>
          <w:rStyle w:val="default"/>
          <w:rFonts w:cs="FrankRuehl" w:hint="cs"/>
          <w:rtl/>
        </w:rPr>
        <w:t xml:space="preserve"> בסעיף 5</w:t>
      </w:r>
      <w:r>
        <w:rPr>
          <w:rStyle w:val="default"/>
          <w:rFonts w:cs="FrankRuehl"/>
          <w:rtl/>
        </w:rPr>
        <w:t xml:space="preserve"> ו</w:t>
      </w:r>
      <w:r>
        <w:rPr>
          <w:rStyle w:val="default"/>
          <w:rFonts w:cs="FrankRuehl" w:hint="cs"/>
          <w:rtl/>
        </w:rPr>
        <w:t>במקומות אלה:</w:t>
      </w:r>
    </w:p>
    <w:p w:rsidR="00D10765" w:rsidRDefault="00D1076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 כניסה לטיילת (פואייה);</w:t>
      </w:r>
    </w:p>
    <w:p w:rsidR="00D10765" w:rsidRDefault="00D1076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 כניסה לגזוזטרה שמעל לבמה;</w:t>
      </w:r>
    </w:p>
    <w:p w:rsidR="00D10765" w:rsidRDefault="00D10765">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כל כניסה לחלל אשר מתחת לבמה;</w:t>
      </w:r>
    </w:p>
    <w:p w:rsidR="00D10765" w:rsidRDefault="00D10765">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כל כניסה לחלל אשר בין התקרות;</w:t>
      </w:r>
    </w:p>
    <w:p w:rsidR="00D10765" w:rsidRDefault="00D10765">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בור התזמורת;</w:t>
      </w:r>
    </w:p>
    <w:p w:rsidR="00D10765" w:rsidRDefault="00D10765">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כל חדר מלאכה;</w:t>
      </w:r>
    </w:p>
    <w:p w:rsidR="00D10765" w:rsidRDefault="00D10765">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כל חדר איפור;</w:t>
      </w:r>
    </w:p>
    <w:p w:rsidR="00D10765" w:rsidRDefault="00D10765">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יד כל לוח</w:t>
      </w:r>
      <w:r>
        <w:rPr>
          <w:rStyle w:val="default"/>
          <w:rFonts w:cs="FrankRuehl"/>
          <w:rtl/>
        </w:rPr>
        <w:t xml:space="preserve"> ח</w:t>
      </w:r>
      <w:r>
        <w:rPr>
          <w:rStyle w:val="default"/>
          <w:rFonts w:cs="FrankRuehl" w:hint="cs"/>
          <w:rtl/>
        </w:rPr>
        <w:t>שמל שבאזור הבמה.</w:t>
      </w:r>
    </w:p>
    <w:p w:rsidR="00D10765" w:rsidRDefault="00D10765" w:rsidP="005F4CE4">
      <w:pPr>
        <w:pStyle w:val="P00"/>
        <w:spacing w:before="72"/>
        <w:ind w:left="0" w:right="1134"/>
        <w:rPr>
          <w:rStyle w:val="default"/>
          <w:rFonts w:cs="FrankRuehl" w:hint="cs"/>
          <w:rtl/>
        </w:rPr>
      </w:pPr>
    </w:p>
    <w:p w:rsidR="005F4CE4" w:rsidRDefault="005F4CE4" w:rsidP="005F4CE4">
      <w:pPr>
        <w:pStyle w:val="P00"/>
        <w:spacing w:before="72"/>
        <w:ind w:left="0" w:right="1134"/>
        <w:rPr>
          <w:rStyle w:val="default"/>
          <w:rFonts w:cs="FrankRuehl" w:hint="cs"/>
          <w:rtl/>
        </w:rPr>
      </w:pPr>
    </w:p>
    <w:p w:rsidR="00D10765" w:rsidRDefault="00D10765">
      <w:pPr>
        <w:pStyle w:val="sig-0"/>
        <w:ind w:left="0" w:right="1134"/>
        <w:rPr>
          <w:rFonts w:cs="FrankRuehl"/>
          <w:sz w:val="26"/>
          <w:rtl/>
        </w:rPr>
      </w:pPr>
      <w:r>
        <w:rPr>
          <w:rFonts w:cs="FrankRuehl"/>
          <w:sz w:val="26"/>
          <w:rtl/>
        </w:rPr>
        <w:t>כ"</w:t>
      </w:r>
      <w:r>
        <w:rPr>
          <w:rFonts w:cs="FrankRuehl" w:hint="cs"/>
          <w:sz w:val="26"/>
          <w:rtl/>
        </w:rPr>
        <w:t>ד בכסלו תש"ל (4 בדצמבר 1969)</w:t>
      </w:r>
      <w:r>
        <w:rPr>
          <w:rFonts w:cs="FrankRuehl"/>
          <w:sz w:val="26"/>
          <w:rtl/>
        </w:rPr>
        <w:tab/>
        <w:t>ח</w:t>
      </w:r>
      <w:r>
        <w:rPr>
          <w:rFonts w:cs="FrankRuehl" w:hint="cs"/>
          <w:sz w:val="26"/>
          <w:rtl/>
        </w:rPr>
        <w:t>יים משה שפירא</w:t>
      </w:r>
    </w:p>
    <w:p w:rsidR="00D10765" w:rsidRDefault="00D10765">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5F4CE4" w:rsidRPr="005F4CE4" w:rsidRDefault="005F4CE4" w:rsidP="005F4CE4">
      <w:pPr>
        <w:pStyle w:val="P00"/>
        <w:spacing w:before="72"/>
        <w:ind w:left="0" w:right="1134"/>
        <w:rPr>
          <w:rStyle w:val="default"/>
          <w:rFonts w:cs="FrankRuehl" w:hint="cs"/>
          <w:rtl/>
        </w:rPr>
      </w:pPr>
    </w:p>
    <w:p w:rsidR="005F4CE4" w:rsidRPr="005F4CE4" w:rsidRDefault="005F4CE4" w:rsidP="005F4CE4">
      <w:pPr>
        <w:pStyle w:val="P00"/>
        <w:spacing w:before="72"/>
        <w:ind w:left="0" w:right="1134"/>
        <w:rPr>
          <w:rStyle w:val="default"/>
          <w:rFonts w:cs="FrankRuehl"/>
          <w:rtl/>
        </w:rPr>
      </w:pPr>
    </w:p>
    <w:p w:rsidR="00D10765" w:rsidRPr="005F4CE4" w:rsidRDefault="00D10765" w:rsidP="005F4CE4">
      <w:pPr>
        <w:pStyle w:val="P00"/>
        <w:spacing w:before="72"/>
        <w:ind w:left="0" w:right="1134"/>
        <w:rPr>
          <w:rStyle w:val="default"/>
          <w:rFonts w:cs="FrankRuehl"/>
          <w:rtl/>
        </w:rPr>
      </w:pPr>
      <w:bookmarkStart w:id="20" w:name="LawPartEnd"/>
    </w:p>
    <w:bookmarkEnd w:id="20"/>
    <w:p w:rsidR="00D10765" w:rsidRPr="005F4CE4" w:rsidRDefault="00D10765" w:rsidP="005F4CE4">
      <w:pPr>
        <w:pStyle w:val="P00"/>
        <w:spacing w:before="72"/>
        <w:ind w:left="0" w:right="1134"/>
        <w:rPr>
          <w:rStyle w:val="default"/>
          <w:rFonts w:cs="FrankRuehl"/>
          <w:rtl/>
        </w:rPr>
      </w:pPr>
    </w:p>
    <w:sectPr w:rsidR="00D10765" w:rsidRPr="005F4CE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5ED" w:rsidRDefault="00A955ED">
      <w:r>
        <w:separator/>
      </w:r>
    </w:p>
  </w:endnote>
  <w:endnote w:type="continuationSeparator" w:id="0">
    <w:p w:rsidR="00A955ED" w:rsidRDefault="00A9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0765" w:rsidRDefault="00D107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10765" w:rsidRDefault="00D10765">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D10765" w:rsidRDefault="00D1076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27469">
      <w:rPr>
        <w:rFonts w:cs="TopType Jerushalmi"/>
        <w:noProof/>
        <w:color w:val="000000"/>
        <w:sz w:val="14"/>
        <w:szCs w:val="14"/>
      </w:rPr>
      <w:t>D:\Yael\hakika\Revadim\183_011.doc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0765" w:rsidRDefault="00D107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4CE4">
      <w:rPr>
        <w:rFonts w:hAnsi="FrankRuehl" w:cs="FrankRuehl"/>
        <w:noProof/>
        <w:sz w:val="24"/>
        <w:szCs w:val="24"/>
        <w:rtl/>
      </w:rPr>
      <w:t>1</w:t>
    </w:r>
    <w:r>
      <w:rPr>
        <w:rFonts w:hAnsi="FrankRuehl" w:cs="FrankRuehl"/>
        <w:sz w:val="24"/>
        <w:szCs w:val="24"/>
        <w:rtl/>
      </w:rPr>
      <w:fldChar w:fldCharType="end"/>
    </w:r>
  </w:p>
  <w:p w:rsidR="00D10765" w:rsidRDefault="00D10765">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D10765" w:rsidRDefault="00D1076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27469">
      <w:rPr>
        <w:rFonts w:cs="TopType Jerushalmi"/>
        <w:noProof/>
        <w:color w:val="000000"/>
        <w:sz w:val="14"/>
        <w:szCs w:val="14"/>
      </w:rPr>
      <w:t>D:\Yael\hakika\Revadim\183_011.doc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5ED" w:rsidRDefault="00A955ED" w:rsidP="00B27469">
      <w:pPr>
        <w:spacing w:before="60" w:line="240" w:lineRule="auto"/>
        <w:ind w:right="1134"/>
      </w:pPr>
      <w:r>
        <w:separator/>
      </w:r>
    </w:p>
  </w:footnote>
  <w:footnote w:type="continuationSeparator" w:id="0">
    <w:p w:rsidR="00A955ED" w:rsidRDefault="00A955ED">
      <w:r>
        <w:continuationSeparator/>
      </w:r>
    </w:p>
  </w:footnote>
  <w:footnote w:id="1">
    <w:p w:rsidR="00B27469" w:rsidRDefault="00B27469" w:rsidP="00B27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27469">
        <w:rPr>
          <w:rFonts w:cs="FrankRuehl"/>
          <w:rtl/>
        </w:rPr>
        <w:t xml:space="preserve">* </w:t>
      </w:r>
      <w:r>
        <w:rPr>
          <w:rFonts w:cs="FrankRuehl"/>
          <w:rtl/>
        </w:rPr>
        <w:t>פו</w:t>
      </w:r>
      <w:r>
        <w:rPr>
          <w:rFonts w:cs="FrankRuehl" w:hint="cs"/>
          <w:rtl/>
        </w:rPr>
        <w:t xml:space="preserve">רסמו </w:t>
      </w:r>
      <w:hyperlink r:id="rId1" w:history="1">
        <w:r w:rsidRPr="000C06FA">
          <w:rPr>
            <w:rStyle w:val="Hyperlink"/>
            <w:rFonts w:cs="FrankRuehl" w:hint="cs"/>
            <w:rtl/>
          </w:rPr>
          <w:t>ק</w:t>
        </w:r>
        <w:r w:rsidRPr="000C06FA">
          <w:rPr>
            <w:rStyle w:val="Hyperlink"/>
            <w:rFonts w:cs="FrankRuehl" w:hint="cs"/>
            <w:rtl/>
          </w:rPr>
          <w:t>"ת תש"ל מס' 2497</w:t>
        </w:r>
      </w:hyperlink>
      <w:r>
        <w:rPr>
          <w:rFonts w:cs="FrankRuehl" w:hint="cs"/>
          <w:rtl/>
        </w:rPr>
        <w:t xml:space="preserve"> מיום 25.12.1969 עמ' 634.</w:t>
      </w:r>
    </w:p>
    <w:p w:rsidR="00B27469" w:rsidRDefault="00B27469" w:rsidP="00B27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ק</w:t>
      </w:r>
      <w:r>
        <w:rPr>
          <w:rFonts w:cs="FrankRuehl" w:hint="cs"/>
          <w:rtl/>
        </w:rPr>
        <w:t xml:space="preserve">נו </w:t>
      </w:r>
      <w:hyperlink r:id="rId2" w:history="1">
        <w:r w:rsidRPr="000C06FA">
          <w:rPr>
            <w:rStyle w:val="Hyperlink"/>
            <w:rFonts w:cs="FrankRuehl" w:hint="cs"/>
            <w:rtl/>
          </w:rPr>
          <w:t>ק"ת תשל"</w:t>
        </w:r>
        <w:r w:rsidRPr="000C06FA">
          <w:rPr>
            <w:rStyle w:val="Hyperlink"/>
            <w:rFonts w:cs="FrankRuehl" w:hint="cs"/>
            <w:rtl/>
          </w:rPr>
          <w:t>ב מס' 2876</w:t>
        </w:r>
      </w:hyperlink>
      <w:r>
        <w:rPr>
          <w:rFonts w:cs="FrankRuehl" w:hint="cs"/>
          <w:rtl/>
        </w:rPr>
        <w:t xml:space="preserve"> מיום 20.7.1972 עמ' 1450 </w:t>
      </w:r>
      <w:r>
        <w:rPr>
          <w:rFonts w:cs="FrankRuehl"/>
          <w:rtl/>
        </w:rPr>
        <w:t>–</w:t>
      </w:r>
      <w:r>
        <w:rPr>
          <w:rFonts w:cs="FrankRuehl" w:hint="cs"/>
          <w:rtl/>
        </w:rPr>
        <w:t xml:space="preserve"> תק' תשל"ב-1972.</w:t>
      </w:r>
    </w:p>
    <w:p w:rsidR="00B27469" w:rsidRPr="00B27469" w:rsidRDefault="00B27469" w:rsidP="005F4C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0C06FA">
          <w:rPr>
            <w:rStyle w:val="Hyperlink"/>
            <w:rFonts w:cs="FrankRuehl" w:hint="cs"/>
            <w:rtl/>
          </w:rPr>
          <w:t>ק</w:t>
        </w:r>
        <w:r w:rsidRPr="000C06FA">
          <w:rPr>
            <w:rStyle w:val="Hyperlink"/>
            <w:rFonts w:cs="FrankRuehl"/>
            <w:rtl/>
          </w:rPr>
          <w:t>"</w:t>
        </w:r>
        <w:r w:rsidRPr="000C06FA">
          <w:rPr>
            <w:rStyle w:val="Hyperlink"/>
            <w:rFonts w:cs="FrankRuehl" w:hint="cs"/>
            <w:rtl/>
          </w:rPr>
          <w:t xml:space="preserve">ת תשמ"ב </w:t>
        </w:r>
        <w:r w:rsidRPr="000C06FA">
          <w:rPr>
            <w:rStyle w:val="Hyperlink"/>
            <w:rFonts w:cs="FrankRuehl" w:hint="cs"/>
            <w:rtl/>
          </w:rPr>
          <w:t>מס' 4357</w:t>
        </w:r>
      </w:hyperlink>
      <w:r w:rsidR="005F4CE4">
        <w:rPr>
          <w:rFonts w:cs="FrankRuehl" w:hint="cs"/>
          <w:rtl/>
        </w:rPr>
        <w:t xml:space="preserve"> מיום 27.5.1982 עמ' 1109 </w:t>
      </w:r>
      <w:r w:rsidR="005F4CE4">
        <w:rPr>
          <w:rFonts w:cs="FrankRuehl"/>
          <w:rtl/>
        </w:rPr>
        <w:t>–</w:t>
      </w:r>
      <w:r>
        <w:rPr>
          <w:rFonts w:cs="FrankRuehl" w:hint="cs"/>
          <w:rtl/>
        </w:rPr>
        <w:t xml:space="preserve"> תק</w:t>
      </w:r>
      <w:r w:rsidR="005F4CE4">
        <w:rPr>
          <w:rFonts w:cs="FrankRuehl" w:hint="cs"/>
          <w:rtl/>
        </w:rPr>
        <w:t>'</w:t>
      </w:r>
      <w:r>
        <w:rPr>
          <w:rFonts w:cs="FrankRuehl" w:hint="cs"/>
          <w:rtl/>
        </w:rPr>
        <w:t xml:space="preserve"> תשמ"ב</w:t>
      </w:r>
      <w:r w:rsidR="005F4CE4">
        <w:rPr>
          <w:rFonts w:cs="FrankRuehl" w:hint="cs"/>
          <w:rtl/>
        </w:rPr>
        <w:t>-</w:t>
      </w:r>
      <w:r>
        <w:rPr>
          <w:rFonts w:cs="FrankRuehl"/>
          <w:rtl/>
        </w:rPr>
        <w:t xml:space="preserve">1982; </w:t>
      </w:r>
      <w:r>
        <w:rPr>
          <w:rFonts w:cs="FrankRuehl" w:hint="cs"/>
          <w:rtl/>
        </w:rPr>
        <w:t xml:space="preserve">תחילתן </w:t>
      </w:r>
      <w:r w:rsidR="005F4CE4">
        <w:rPr>
          <w:rFonts w:cs="FrankRuehl" w:hint="cs"/>
          <w:rtl/>
        </w:rPr>
        <w:t>ששה</w:t>
      </w:r>
      <w:r>
        <w:rPr>
          <w:rFonts w:cs="FrankRuehl" w:hint="cs"/>
          <w:rtl/>
        </w:rPr>
        <w:t xml:space="preserve"> חדשים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0765" w:rsidRDefault="00D1076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בבתי עינוג), תש"ל–1969</w:t>
    </w:r>
  </w:p>
  <w:p w:rsidR="00D10765" w:rsidRDefault="00D107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0765" w:rsidRDefault="00D1076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0765" w:rsidRDefault="00D10765" w:rsidP="00B2746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בבתי עינוג), תש"ל</w:t>
    </w:r>
    <w:r w:rsidR="00B27469">
      <w:rPr>
        <w:rFonts w:hAnsi="FrankRuehl" w:cs="FrankRuehl" w:hint="cs"/>
        <w:color w:val="000000"/>
        <w:sz w:val="28"/>
        <w:szCs w:val="28"/>
        <w:rtl/>
      </w:rPr>
      <w:t>-</w:t>
    </w:r>
    <w:r>
      <w:rPr>
        <w:rFonts w:hAnsi="FrankRuehl" w:cs="FrankRuehl"/>
        <w:color w:val="000000"/>
        <w:sz w:val="28"/>
        <w:szCs w:val="28"/>
        <w:rtl/>
      </w:rPr>
      <w:t>1969</w:t>
    </w:r>
  </w:p>
  <w:p w:rsidR="00D10765" w:rsidRDefault="00D107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0765" w:rsidRDefault="00D1076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6F76"/>
    <w:rsid w:val="000C06FA"/>
    <w:rsid w:val="00474246"/>
    <w:rsid w:val="00583F30"/>
    <w:rsid w:val="005F4CE4"/>
    <w:rsid w:val="00A568E3"/>
    <w:rsid w:val="00A955ED"/>
    <w:rsid w:val="00B27469"/>
    <w:rsid w:val="00D10765"/>
    <w:rsid w:val="00D47A7C"/>
    <w:rsid w:val="00F66F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AC03FD48-F8C8-4E9E-8AB3-5C86A1C2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C06FA"/>
    <w:rPr>
      <w:color w:val="800080"/>
      <w:u w:val="single"/>
    </w:rPr>
  </w:style>
  <w:style w:type="paragraph" w:styleId="a5">
    <w:name w:val="footnote text"/>
    <w:basedOn w:val="a"/>
    <w:semiHidden/>
    <w:rsid w:val="00B27469"/>
    <w:rPr>
      <w:sz w:val="20"/>
      <w:szCs w:val="20"/>
    </w:rPr>
  </w:style>
  <w:style w:type="character" w:styleId="a6">
    <w:name w:val="footnote reference"/>
    <w:basedOn w:val="a0"/>
    <w:semiHidden/>
    <w:rsid w:val="00B274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357.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435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87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357.pdf" TargetMode="External"/><Relationship Id="rId2" Type="http://schemas.openxmlformats.org/officeDocument/2006/relationships/hyperlink" Target="http://www.nevo.co.il/Law_word/law06/TAK-2876.pdf" TargetMode="External"/><Relationship Id="rId1" Type="http://schemas.openxmlformats.org/officeDocument/2006/relationships/hyperlink" Target="http://www.nevo.co.il/Law_word/law06/TAK-24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1143</Words>
  <Characters>6521</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פרק 183</vt:lpstr>
    </vt:vector>
  </TitlesOfParts>
  <Company/>
  <LinksUpToDate>false</LinksUpToDate>
  <CharactersWithSpaces>7649</CharactersWithSpaces>
  <SharedDoc>false</SharedDoc>
  <HLinks>
    <vt:vector size="144" baseType="variant">
      <vt:variant>
        <vt:i4>7864332</vt:i4>
      </vt:variant>
      <vt:variant>
        <vt:i4>114</vt:i4>
      </vt:variant>
      <vt:variant>
        <vt:i4>0</vt:i4>
      </vt:variant>
      <vt:variant>
        <vt:i4>5</vt:i4>
      </vt:variant>
      <vt:variant>
        <vt:lpwstr>http://www.nevo.co.il/Law_word/law06/TAK-4357.pdf</vt:lpwstr>
      </vt:variant>
      <vt:variant>
        <vt:lpwstr/>
      </vt:variant>
      <vt:variant>
        <vt:i4>7864332</vt:i4>
      </vt:variant>
      <vt:variant>
        <vt:i4>111</vt:i4>
      </vt:variant>
      <vt:variant>
        <vt:i4>0</vt:i4>
      </vt:variant>
      <vt:variant>
        <vt:i4>5</vt:i4>
      </vt:variant>
      <vt:variant>
        <vt:lpwstr>http://www.nevo.co.il/Law_word/law06/TAK-4357.pdf</vt:lpwstr>
      </vt:variant>
      <vt:variant>
        <vt:lpwstr/>
      </vt:variant>
      <vt:variant>
        <vt:i4>8126470</vt:i4>
      </vt:variant>
      <vt:variant>
        <vt:i4>108</vt:i4>
      </vt:variant>
      <vt:variant>
        <vt:i4>0</vt:i4>
      </vt:variant>
      <vt:variant>
        <vt:i4>5</vt:i4>
      </vt:variant>
      <vt:variant>
        <vt:lpwstr>http://www.nevo.co.il/Law_word/law06/TAK-2876.pdf</vt:lpwstr>
      </vt:variant>
      <vt:variant>
        <vt:lpwstr/>
      </vt:variant>
      <vt:variant>
        <vt:i4>3473451</vt:i4>
      </vt:variant>
      <vt:variant>
        <vt:i4>105</vt:i4>
      </vt:variant>
      <vt:variant>
        <vt:i4>0</vt:i4>
      </vt:variant>
      <vt:variant>
        <vt:i4>5</vt:i4>
      </vt:variant>
      <vt:variant>
        <vt:lpwstr/>
      </vt:variant>
      <vt:variant>
        <vt:lpwstr>Seif16</vt:lpwstr>
      </vt:variant>
      <vt:variant>
        <vt:i4>3538987</vt:i4>
      </vt:variant>
      <vt:variant>
        <vt:i4>99</vt:i4>
      </vt:variant>
      <vt:variant>
        <vt:i4>0</vt:i4>
      </vt:variant>
      <vt:variant>
        <vt:i4>5</vt:i4>
      </vt:variant>
      <vt:variant>
        <vt:lpwstr/>
      </vt:variant>
      <vt:variant>
        <vt:lpwstr>Seif15</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3342379</vt:i4>
      </vt:variant>
      <vt:variant>
        <vt:i4>69</vt:i4>
      </vt:variant>
      <vt:variant>
        <vt:i4>0</vt:i4>
      </vt:variant>
      <vt:variant>
        <vt:i4>5</vt:i4>
      </vt:variant>
      <vt:variant>
        <vt:lpwstr/>
      </vt:variant>
      <vt:variant>
        <vt:lpwstr>Seif10</vt:lpwstr>
      </vt:variant>
      <vt:variant>
        <vt:i4>196634</vt:i4>
      </vt:variant>
      <vt:variant>
        <vt:i4>63</vt:i4>
      </vt:variant>
      <vt:variant>
        <vt:i4>0</vt:i4>
      </vt:variant>
      <vt:variant>
        <vt:i4>5</vt:i4>
      </vt:variant>
      <vt:variant>
        <vt:lpwstr/>
      </vt:variant>
      <vt:variant>
        <vt:lpwstr>Seif9</vt:lpwstr>
      </vt:variant>
      <vt:variant>
        <vt:i4>196634</vt:i4>
      </vt:variant>
      <vt:variant>
        <vt:i4>57</vt:i4>
      </vt:variant>
      <vt:variant>
        <vt:i4>0</vt:i4>
      </vt:variant>
      <vt:variant>
        <vt:i4>5</vt:i4>
      </vt:variant>
      <vt:variant>
        <vt:lpwstr/>
      </vt:variant>
      <vt:variant>
        <vt:lpwstr>Seif8</vt:lpwstr>
      </vt:variant>
      <vt:variant>
        <vt:i4>196634</vt:i4>
      </vt:variant>
      <vt:variant>
        <vt:i4>51</vt:i4>
      </vt:variant>
      <vt:variant>
        <vt:i4>0</vt:i4>
      </vt:variant>
      <vt:variant>
        <vt:i4>5</vt:i4>
      </vt:variant>
      <vt:variant>
        <vt:lpwstr/>
      </vt:variant>
      <vt:variant>
        <vt:lpwstr>Seif7</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7864332</vt:i4>
      </vt:variant>
      <vt:variant>
        <vt:i4>6</vt:i4>
      </vt:variant>
      <vt:variant>
        <vt:i4>0</vt:i4>
      </vt:variant>
      <vt:variant>
        <vt:i4>5</vt:i4>
      </vt:variant>
      <vt:variant>
        <vt:lpwstr>http://www.nevo.co.il/Law_word/law06/TAK-4357.pdf</vt:lpwstr>
      </vt:variant>
      <vt:variant>
        <vt:lpwstr/>
      </vt:variant>
      <vt:variant>
        <vt:i4>8126470</vt:i4>
      </vt:variant>
      <vt:variant>
        <vt:i4>3</vt:i4>
      </vt:variant>
      <vt:variant>
        <vt:i4>0</vt:i4>
      </vt:variant>
      <vt:variant>
        <vt:i4>5</vt:i4>
      </vt:variant>
      <vt:variant>
        <vt:lpwstr>http://www.nevo.co.il/Law_word/law06/TAK-2876.pdf</vt:lpwstr>
      </vt:variant>
      <vt:variant>
        <vt:lpwstr/>
      </vt:variant>
      <vt:variant>
        <vt:i4>7471115</vt:i4>
      </vt:variant>
      <vt:variant>
        <vt:i4>0</vt:i4>
      </vt:variant>
      <vt:variant>
        <vt:i4>0</vt:i4>
      </vt:variant>
      <vt:variant>
        <vt:i4>5</vt:i4>
      </vt:variant>
      <vt:variant>
        <vt:lpwstr>http://www.nevo.co.il/Law_word/law06/TAK-2497.pdf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Maor</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(ציוד כיבוי בבתי עינוג), תש"ל-1969 - רבדים</vt:lpwstr>
  </property>
  <property fmtid="{D5CDD505-2E9C-101B-9397-08002B2CF9AE}" pid="5" name="LAWNUMBER">
    <vt:lpwstr>0011</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ציוד כיבוי</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רישוי</vt:lpwstr>
  </property>
  <property fmtid="{D5CDD505-2E9C-101B-9397-08002B2CF9AE}" pid="13" name="NOSE32">
    <vt:lpwstr>רישוי עסקים</vt:lpwstr>
  </property>
  <property fmtid="{D5CDD505-2E9C-101B-9397-08002B2CF9AE}" pid="14" name="NOSE42">
    <vt:lpwstr>ציוד כיבוי</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