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0FC" w:rsidRDefault="006F50FC">
      <w:pPr>
        <w:pStyle w:val="big-header"/>
        <w:ind w:left="0" w:right="1134"/>
        <w:rPr>
          <w:rFonts w:cs="FrankRuehl" w:hint="cs"/>
          <w:sz w:val="32"/>
          <w:rtl/>
        </w:rPr>
      </w:pPr>
      <w:r>
        <w:rPr>
          <w:rFonts w:cs="FrankRuehl"/>
          <w:sz w:val="32"/>
          <w:rtl/>
        </w:rPr>
        <w:t>תקנות שירותי הכבאות (שכר כבאים), תש"ם–1980</w:t>
      </w:r>
    </w:p>
    <w:p w:rsidR="00FF1460" w:rsidRPr="00FF1460" w:rsidRDefault="00FF1460" w:rsidP="00FF1460">
      <w:pPr>
        <w:spacing w:line="320" w:lineRule="auto"/>
        <w:jc w:val="left"/>
        <w:rPr>
          <w:rFonts w:cs="FrankRuehl"/>
          <w:szCs w:val="26"/>
          <w:rtl/>
        </w:rPr>
      </w:pPr>
    </w:p>
    <w:p w:rsidR="008A2056" w:rsidRDefault="008A2056" w:rsidP="008A2056">
      <w:pPr>
        <w:spacing w:line="320" w:lineRule="auto"/>
        <w:jc w:val="left"/>
        <w:rPr>
          <w:rtl/>
        </w:rPr>
      </w:pPr>
    </w:p>
    <w:p w:rsidR="008A2056" w:rsidRDefault="008A2056" w:rsidP="008A2056">
      <w:pPr>
        <w:spacing w:line="320" w:lineRule="auto"/>
        <w:jc w:val="left"/>
        <w:rPr>
          <w:rFonts w:cs="FrankRuehl"/>
          <w:szCs w:val="26"/>
          <w:rtl/>
        </w:rPr>
      </w:pPr>
      <w:r w:rsidRPr="008A2056">
        <w:rPr>
          <w:rFonts w:cs="Miriam"/>
          <w:szCs w:val="22"/>
          <w:rtl/>
        </w:rPr>
        <w:t>בטחון</w:t>
      </w:r>
      <w:r w:rsidRPr="008A2056">
        <w:rPr>
          <w:rFonts w:cs="FrankRuehl"/>
          <w:szCs w:val="26"/>
          <w:rtl/>
        </w:rPr>
        <w:t xml:space="preserve"> – כבאות – שכר, העסקה ומשמעת </w:t>
      </w:r>
    </w:p>
    <w:p w:rsidR="008A2056" w:rsidRDefault="008A2056" w:rsidP="008A2056">
      <w:pPr>
        <w:spacing w:line="320" w:lineRule="auto"/>
        <w:jc w:val="left"/>
        <w:rPr>
          <w:rFonts w:cs="FrankRuehl"/>
          <w:szCs w:val="26"/>
          <w:rtl/>
        </w:rPr>
      </w:pPr>
      <w:r w:rsidRPr="008A2056">
        <w:rPr>
          <w:rFonts w:cs="Miriam"/>
          <w:szCs w:val="22"/>
          <w:rtl/>
        </w:rPr>
        <w:t>עבודה</w:t>
      </w:r>
      <w:r w:rsidRPr="008A2056">
        <w:rPr>
          <w:rFonts w:cs="FrankRuehl"/>
          <w:szCs w:val="26"/>
          <w:rtl/>
        </w:rPr>
        <w:t xml:space="preserve"> – שכר ושעות עבודה</w:t>
      </w:r>
    </w:p>
    <w:p w:rsidR="008A2056" w:rsidRDefault="008A2056" w:rsidP="008A2056">
      <w:pPr>
        <w:spacing w:line="320" w:lineRule="auto"/>
        <w:jc w:val="left"/>
        <w:rPr>
          <w:rFonts w:cs="FrankRuehl"/>
          <w:szCs w:val="26"/>
          <w:rtl/>
        </w:rPr>
      </w:pPr>
      <w:r w:rsidRPr="008A2056">
        <w:rPr>
          <w:rFonts w:cs="Miriam"/>
          <w:szCs w:val="22"/>
          <w:rtl/>
        </w:rPr>
        <w:t>משפט פרטי וכלכלה</w:t>
      </w:r>
      <w:r w:rsidRPr="008A2056">
        <w:rPr>
          <w:rFonts w:cs="FrankRuehl"/>
          <w:szCs w:val="26"/>
          <w:rtl/>
        </w:rPr>
        <w:t xml:space="preserve"> – הסדרת עיסוק – כבאים</w:t>
      </w:r>
    </w:p>
    <w:p w:rsidR="00FF1460" w:rsidRPr="008A2056" w:rsidRDefault="008A2056" w:rsidP="008A2056">
      <w:pPr>
        <w:spacing w:line="320" w:lineRule="auto"/>
        <w:jc w:val="left"/>
        <w:rPr>
          <w:rFonts w:cs="Miriam"/>
          <w:szCs w:val="22"/>
          <w:rtl/>
        </w:rPr>
      </w:pPr>
      <w:r w:rsidRPr="008A2056">
        <w:rPr>
          <w:rFonts w:cs="Miriam"/>
          <w:szCs w:val="22"/>
          <w:rtl/>
        </w:rPr>
        <w:t>רשויות ומשפט מנהלי</w:t>
      </w:r>
      <w:r w:rsidRPr="008A2056">
        <w:rPr>
          <w:rFonts w:cs="FrankRuehl"/>
          <w:szCs w:val="26"/>
          <w:rtl/>
        </w:rPr>
        <w:t xml:space="preserve"> – הסדרת עיסוק – כבאים</w:t>
      </w:r>
    </w:p>
    <w:p w:rsidR="006F50FC" w:rsidRDefault="006F50F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F50FC">
        <w:tblPrEx>
          <w:tblCellMar>
            <w:top w:w="0" w:type="dxa"/>
            <w:bottom w:w="0" w:type="dxa"/>
          </w:tblCellMar>
        </w:tblPrEx>
        <w:tc>
          <w:tcPr>
            <w:tcW w:w="850" w:type="dxa"/>
          </w:tcPr>
          <w:p w:rsidR="006F50FC" w:rsidRDefault="006F50F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F50FC" w:rsidRDefault="006F50FC">
            <w:pPr>
              <w:spacing w:line="240" w:lineRule="auto"/>
              <w:rPr>
                <w:sz w:val="24"/>
              </w:rPr>
            </w:pPr>
            <w:hyperlink w:anchor="Seif0" w:tooltip="שכר כבאים" w:history="1">
              <w:r>
                <w:rPr>
                  <w:rStyle w:val="Hyperlink"/>
                </w:rPr>
                <w:t>Go</w:t>
              </w:r>
            </w:hyperlink>
          </w:p>
        </w:tc>
        <w:tc>
          <w:tcPr>
            <w:tcW w:w="5669" w:type="dxa"/>
          </w:tcPr>
          <w:p w:rsidR="006F50FC" w:rsidRDefault="006F50FC">
            <w:pPr>
              <w:spacing w:line="240" w:lineRule="auto"/>
              <w:rPr>
                <w:sz w:val="24"/>
                <w:rtl/>
              </w:rPr>
            </w:pPr>
            <w:r>
              <w:rPr>
                <w:sz w:val="24"/>
                <w:rtl/>
              </w:rPr>
              <w:t>שכר כבאים</w:t>
            </w:r>
          </w:p>
        </w:tc>
        <w:tc>
          <w:tcPr>
            <w:tcW w:w="1247" w:type="dxa"/>
          </w:tcPr>
          <w:p w:rsidR="006F50FC" w:rsidRDefault="006F50FC">
            <w:pPr>
              <w:spacing w:line="240" w:lineRule="auto"/>
              <w:rPr>
                <w:sz w:val="24"/>
              </w:rPr>
            </w:pPr>
            <w:r>
              <w:rPr>
                <w:sz w:val="24"/>
                <w:rtl/>
              </w:rPr>
              <w:t xml:space="preserve">סעיף 1 </w:t>
            </w:r>
          </w:p>
        </w:tc>
      </w:tr>
      <w:tr w:rsidR="006F50FC">
        <w:tblPrEx>
          <w:tblCellMar>
            <w:top w:w="0" w:type="dxa"/>
            <w:bottom w:w="0" w:type="dxa"/>
          </w:tblCellMar>
        </w:tblPrEx>
        <w:tc>
          <w:tcPr>
            <w:tcW w:w="850" w:type="dxa"/>
          </w:tcPr>
          <w:p w:rsidR="006F50FC" w:rsidRDefault="006F50F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F50FC" w:rsidRDefault="006F50FC">
            <w:pPr>
              <w:spacing w:line="240" w:lineRule="auto"/>
              <w:rPr>
                <w:sz w:val="24"/>
              </w:rPr>
            </w:pPr>
            <w:hyperlink w:anchor="Seif1" w:tooltip="תקופת תוקף" w:history="1">
              <w:r>
                <w:rPr>
                  <w:rStyle w:val="Hyperlink"/>
                </w:rPr>
                <w:t>Go</w:t>
              </w:r>
            </w:hyperlink>
          </w:p>
        </w:tc>
        <w:tc>
          <w:tcPr>
            <w:tcW w:w="5669" w:type="dxa"/>
          </w:tcPr>
          <w:p w:rsidR="006F50FC" w:rsidRDefault="006F50FC">
            <w:pPr>
              <w:spacing w:line="240" w:lineRule="auto"/>
              <w:rPr>
                <w:sz w:val="24"/>
                <w:rtl/>
              </w:rPr>
            </w:pPr>
            <w:r>
              <w:rPr>
                <w:sz w:val="24"/>
                <w:rtl/>
              </w:rPr>
              <w:t>תקופת תוקף</w:t>
            </w:r>
          </w:p>
        </w:tc>
        <w:tc>
          <w:tcPr>
            <w:tcW w:w="1247" w:type="dxa"/>
          </w:tcPr>
          <w:p w:rsidR="006F50FC" w:rsidRDefault="006F50FC">
            <w:pPr>
              <w:spacing w:line="240" w:lineRule="auto"/>
              <w:rPr>
                <w:sz w:val="24"/>
              </w:rPr>
            </w:pPr>
            <w:r>
              <w:rPr>
                <w:sz w:val="24"/>
                <w:rtl/>
              </w:rPr>
              <w:t xml:space="preserve">סעיף 2 </w:t>
            </w:r>
          </w:p>
        </w:tc>
      </w:tr>
      <w:tr w:rsidR="006F50FC">
        <w:tblPrEx>
          <w:tblCellMar>
            <w:top w:w="0" w:type="dxa"/>
            <w:bottom w:w="0" w:type="dxa"/>
          </w:tblCellMar>
        </w:tblPrEx>
        <w:tc>
          <w:tcPr>
            <w:tcW w:w="850" w:type="dxa"/>
          </w:tcPr>
          <w:p w:rsidR="006F50FC" w:rsidRDefault="006F50FC">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F50FC" w:rsidRDefault="006F50FC">
            <w:pPr>
              <w:spacing w:line="240" w:lineRule="auto"/>
              <w:rPr>
                <w:sz w:val="24"/>
              </w:rPr>
            </w:pPr>
            <w:hyperlink w:anchor="med0" w:tooltip="תוספת" w:history="1">
              <w:r>
                <w:rPr>
                  <w:rStyle w:val="Hyperlink"/>
                </w:rPr>
                <w:t>Go</w:t>
              </w:r>
            </w:hyperlink>
          </w:p>
        </w:tc>
        <w:tc>
          <w:tcPr>
            <w:tcW w:w="5669" w:type="dxa"/>
          </w:tcPr>
          <w:p w:rsidR="006F50FC" w:rsidRDefault="006F50FC">
            <w:pPr>
              <w:spacing w:line="240" w:lineRule="auto"/>
              <w:rPr>
                <w:sz w:val="24"/>
              </w:rPr>
            </w:pPr>
            <w:r>
              <w:rPr>
                <w:sz w:val="24"/>
                <w:rtl/>
              </w:rPr>
              <w:t>תוספת</w:t>
            </w:r>
          </w:p>
        </w:tc>
        <w:tc>
          <w:tcPr>
            <w:tcW w:w="1247" w:type="dxa"/>
          </w:tcPr>
          <w:p w:rsidR="006F50FC" w:rsidRDefault="006F50FC">
            <w:pPr>
              <w:spacing w:line="240" w:lineRule="auto"/>
              <w:rPr>
                <w:sz w:val="24"/>
              </w:rPr>
            </w:pPr>
          </w:p>
        </w:tc>
      </w:tr>
    </w:tbl>
    <w:p w:rsidR="006F50FC" w:rsidRDefault="006F50FC">
      <w:pPr>
        <w:pStyle w:val="big-header"/>
        <w:ind w:left="0" w:right="1134"/>
        <w:rPr>
          <w:rFonts w:cs="FrankRuehl"/>
          <w:sz w:val="32"/>
          <w:rtl/>
        </w:rPr>
      </w:pPr>
    </w:p>
    <w:p w:rsidR="006F50FC" w:rsidRPr="00F27AC3" w:rsidRDefault="006F50FC" w:rsidP="00F27AC3">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תק</w:t>
      </w:r>
      <w:r>
        <w:rPr>
          <w:rFonts w:cs="FrankRuehl" w:hint="cs"/>
          <w:sz w:val="32"/>
          <w:rtl/>
        </w:rPr>
        <w:t>נות שירותי הכבאות (שכר כבאים), תש"ם</w:t>
      </w:r>
      <w:r>
        <w:rPr>
          <w:rFonts w:cs="FrankRuehl"/>
          <w:sz w:val="32"/>
          <w:rtl/>
        </w:rPr>
        <w:t>–1980</w:t>
      </w:r>
      <w:r>
        <w:rPr>
          <w:rStyle w:val="super"/>
          <w:rFonts w:cs="Miriam"/>
          <w:noProof w:val="0"/>
          <w:rtl/>
          <w:lang w:eastAsia="he-IL"/>
        </w:rPr>
        <w:t>(23)</w:t>
      </w:r>
    </w:p>
    <w:p w:rsidR="006F50FC" w:rsidRDefault="006F50F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35(3) ו-36 לחוק שירותי הכבאות,</w:t>
      </w:r>
      <w:r>
        <w:rPr>
          <w:rFonts w:cs="FrankRuehl"/>
          <w:sz w:val="26"/>
          <w:rtl/>
        </w:rPr>
        <w:t> </w:t>
      </w:r>
      <w:r>
        <w:rPr>
          <w:rStyle w:val="default"/>
          <w:rFonts w:cs="FrankRuehl"/>
          <w:rtl/>
        </w:rPr>
        <w:t xml:space="preserve"> ת</w:t>
      </w:r>
      <w:r>
        <w:rPr>
          <w:rStyle w:val="default"/>
          <w:rFonts w:cs="FrankRuehl" w:hint="cs"/>
          <w:rtl/>
        </w:rPr>
        <w:t>שי"ט</w:t>
      </w:r>
      <w:r>
        <w:rPr>
          <w:rStyle w:val="default"/>
          <w:rFonts w:cs="FrankRuehl"/>
          <w:rtl/>
        </w:rPr>
        <w:t xml:space="preserve">–1959, </w:t>
      </w:r>
      <w:r>
        <w:rPr>
          <w:rStyle w:val="default"/>
          <w:rFonts w:cs="FrankRuehl" w:hint="cs"/>
          <w:rtl/>
        </w:rPr>
        <w:t>ולאחר התייעצות עם ארגון העובדים המייצג את המספר הגדול ביותר של עובדים, אני מתקין תקנות אלה:</w:t>
      </w:r>
    </w:p>
    <w:p w:rsidR="006F50FC" w:rsidRDefault="006F50F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7216" o:allowincell="f" filled="f" stroked="f" strokecolor="lime" strokeweight=".25pt">
            <v:textbox inset="0,0,0,0">
              <w:txbxContent>
                <w:p w:rsidR="006F50FC" w:rsidRDefault="006F50FC">
                  <w:pPr>
                    <w:spacing w:line="160" w:lineRule="exact"/>
                    <w:jc w:val="left"/>
                    <w:rPr>
                      <w:rFonts w:cs="Miriam"/>
                      <w:noProof/>
                      <w:sz w:val="18"/>
                      <w:szCs w:val="18"/>
                      <w:rtl/>
                    </w:rPr>
                  </w:pPr>
                  <w:r>
                    <w:rPr>
                      <w:rFonts w:cs="Miriam"/>
                      <w:sz w:val="18"/>
                      <w:szCs w:val="18"/>
                      <w:rtl/>
                    </w:rPr>
                    <w:t>שכ</w:t>
                  </w:r>
                  <w:r>
                    <w:rPr>
                      <w:rFonts w:cs="Miriam" w:hint="cs"/>
                      <w:sz w:val="18"/>
                      <w:szCs w:val="18"/>
                      <w:rtl/>
                    </w:rPr>
                    <w:t>ר כבאים</w:t>
                  </w:r>
                </w:p>
              </w:txbxContent>
            </v:textbox>
            <w10:anchorlock/>
          </v:rect>
        </w:pict>
      </w:r>
      <w:r>
        <w:rPr>
          <w:rStyle w:val="big-number"/>
          <w:rFonts w:cs="Miriam"/>
          <w:rtl/>
        </w:rPr>
        <w:t>1.</w:t>
      </w:r>
      <w:r>
        <w:rPr>
          <w:rStyle w:val="big-number"/>
          <w:rFonts w:cs="Miriam"/>
          <w:rtl/>
        </w:rPr>
        <w:tab/>
      </w:r>
      <w:r>
        <w:rPr>
          <w:rStyle w:val="default"/>
          <w:rFonts w:cs="FrankRuehl"/>
          <w:rtl/>
        </w:rPr>
        <w:t>שכ</w:t>
      </w:r>
      <w:r>
        <w:rPr>
          <w:rStyle w:val="default"/>
          <w:rFonts w:cs="FrankRuehl" w:hint="cs"/>
          <w:rtl/>
        </w:rPr>
        <w:t>רם ותנאי עבודתם של כבאים בכ</w:t>
      </w:r>
      <w:r>
        <w:rPr>
          <w:rStyle w:val="default"/>
          <w:rFonts w:cs="FrankRuehl"/>
          <w:rtl/>
        </w:rPr>
        <w:t xml:space="preserve">ל </w:t>
      </w:r>
      <w:r>
        <w:rPr>
          <w:rStyle w:val="default"/>
          <w:rFonts w:cs="FrankRuehl" w:hint="cs"/>
          <w:rtl/>
        </w:rPr>
        <w:t>רשויות הכבאות יהיו, על אף כל האמור בהסכם אחר, כפי שנקבע בהסכם הקיבוצי שנחתם ביום כ"ג בניסן תשל"ט (20 באפריל 1979) בין המרכז לשלטון מקומי לבין מרכז הסתדרות הפקידים עובדי המינהל והשירותים כמפורט בתוספת.</w:t>
      </w:r>
    </w:p>
    <w:p w:rsidR="006F50FC" w:rsidRDefault="006F50F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8240" o:allowincell="f" filled="f" stroked="f" strokecolor="lime" strokeweight=".25pt">
            <v:textbox inset="0,0,0,0">
              <w:txbxContent>
                <w:p w:rsidR="006F50FC" w:rsidRDefault="006F50FC">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נות אלה יהיו בתוקף מיום ט"ו בניסן תש"ם (1 באפרי</w:t>
      </w:r>
      <w:r>
        <w:rPr>
          <w:rStyle w:val="default"/>
          <w:rFonts w:cs="FrankRuehl"/>
          <w:rtl/>
        </w:rPr>
        <w:t xml:space="preserve">ל 1980) </w:t>
      </w:r>
      <w:r>
        <w:rPr>
          <w:rStyle w:val="default"/>
          <w:rFonts w:cs="FrankRuehl" w:hint="cs"/>
          <w:rtl/>
        </w:rPr>
        <w:t>עד יום כ"ו באדר ב' תשמ"א (31 במרס 1981).</w:t>
      </w:r>
    </w:p>
    <w:p w:rsidR="006F50FC" w:rsidRDefault="006F50FC">
      <w:pPr>
        <w:pStyle w:val="medium2-header"/>
        <w:keepLines w:val="0"/>
        <w:spacing w:before="72"/>
        <w:ind w:left="0" w:right="1134"/>
        <w:rPr>
          <w:rFonts w:cs="FrankRuehl"/>
          <w:noProof/>
          <w:rtl/>
        </w:rPr>
      </w:pPr>
      <w:bookmarkStart w:id="2" w:name="med0"/>
      <w:bookmarkEnd w:id="2"/>
      <w:r>
        <w:rPr>
          <w:rFonts w:cs="FrankRuehl"/>
          <w:noProof/>
          <w:rtl/>
        </w:rPr>
        <w:t>תו</w:t>
      </w:r>
      <w:r>
        <w:rPr>
          <w:rFonts w:cs="FrankRuehl" w:hint="cs"/>
          <w:noProof/>
          <w:rtl/>
        </w:rPr>
        <w:t>ספת</w:t>
      </w:r>
    </w:p>
    <w:p w:rsidR="006F50FC" w:rsidRDefault="006F50FC">
      <w:pPr>
        <w:pStyle w:val="header-2"/>
        <w:ind w:left="0" w:right="1134"/>
        <w:rPr>
          <w:rFonts w:cs="Miriam"/>
          <w:rtl/>
        </w:rPr>
      </w:pPr>
      <w:r>
        <w:rPr>
          <w:rFonts w:cs="Miriam"/>
          <w:rtl/>
        </w:rPr>
        <w:t>הס</w:t>
      </w:r>
      <w:r>
        <w:rPr>
          <w:rFonts w:cs="Miriam" w:hint="cs"/>
          <w:rtl/>
        </w:rPr>
        <w:t>כם קיבוצי</w:t>
      </w:r>
    </w:p>
    <w:p w:rsidR="006F50FC" w:rsidRDefault="006F50FC">
      <w:pPr>
        <w:pStyle w:val="P00"/>
        <w:spacing w:before="72"/>
        <w:ind w:left="0" w:right="1134"/>
        <w:rPr>
          <w:rStyle w:val="default"/>
          <w:rFonts w:cs="FrankRuehl"/>
          <w:rtl/>
        </w:rPr>
      </w:pPr>
      <w:r>
        <w:rPr>
          <w:rFonts w:cs="FrankRuehl"/>
          <w:sz w:val="26"/>
          <w:rtl/>
        </w:rPr>
        <w:tab/>
      </w:r>
      <w:r>
        <w:rPr>
          <w:rStyle w:val="default"/>
          <w:rFonts w:cs="FrankRuehl"/>
          <w:rtl/>
        </w:rPr>
        <w:t>שנ</w:t>
      </w:r>
      <w:r>
        <w:rPr>
          <w:rStyle w:val="default"/>
          <w:rFonts w:cs="FrankRuehl" w:hint="cs"/>
          <w:rtl/>
        </w:rPr>
        <w:t>ערך בין מרכז השלטון המקומי המיוצג על ידי גדעון לב לבין מרכז הסתדרות הפקידים, עובדי המינהל והשירותים המיוצג על ידי מיכאל לוי.</w:t>
      </w:r>
    </w:p>
    <w:p w:rsidR="006F50FC" w:rsidRDefault="006F50FC">
      <w:pPr>
        <w:pStyle w:val="P00"/>
        <w:spacing w:before="72"/>
        <w:ind w:left="0" w:right="1134"/>
        <w:rPr>
          <w:rStyle w:val="default"/>
          <w:rFonts w:cs="FrankRuehl"/>
          <w:rtl/>
        </w:rPr>
      </w:pPr>
      <w:r>
        <w:rPr>
          <w:rFonts w:cs="FrankRuehl"/>
          <w:sz w:val="26"/>
          <w:rtl/>
        </w:rPr>
        <w:tab/>
      </w:r>
      <w:r>
        <w:rPr>
          <w:rStyle w:val="default"/>
          <w:rFonts w:cs="FrankRuehl"/>
          <w:rtl/>
        </w:rPr>
        <w:t>על</w:t>
      </w:r>
      <w:r>
        <w:rPr>
          <w:rStyle w:val="default"/>
          <w:rFonts w:cs="FrankRuehl" w:hint="cs"/>
          <w:rtl/>
        </w:rPr>
        <w:t xml:space="preserve"> יסוד המו"מ שקיימו הצדדים בדבר הבהרות והעדכונים של התנאים </w:t>
      </w:r>
      <w:r>
        <w:rPr>
          <w:rStyle w:val="default"/>
          <w:rFonts w:cs="FrankRuehl"/>
          <w:rtl/>
        </w:rPr>
        <w:t>המ</w:t>
      </w:r>
      <w:r>
        <w:rPr>
          <w:rStyle w:val="default"/>
          <w:rFonts w:cs="FrankRuehl" w:hint="cs"/>
          <w:rtl/>
        </w:rPr>
        <w:t>יוחדים של הכבאים שנקבעו בהסכמים קודמים, הגיעו נציגי מרכז השלטון המקומי גדעון</w:t>
      </w:r>
      <w:r>
        <w:rPr>
          <w:rStyle w:val="default"/>
          <w:rFonts w:cs="FrankRuehl"/>
          <w:rtl/>
        </w:rPr>
        <w:t xml:space="preserve"> </w:t>
      </w:r>
      <w:r>
        <w:rPr>
          <w:rStyle w:val="default"/>
          <w:rFonts w:cs="FrankRuehl" w:hint="cs"/>
          <w:rtl/>
        </w:rPr>
        <w:t>לב, י' ריטוב, מ' לביא ונציג הסתדרות הפקידים מיכאל לוי בשיתוף נציגות ארגון הכבאים י' היינה, א' כחלון, י' מזרחי, ד' שפרינג להסכם דלהלן על יסוד זכרון הדברים שנחתם ביום 1 באפריל :1</w:t>
      </w:r>
      <w:r>
        <w:rPr>
          <w:rStyle w:val="default"/>
          <w:rFonts w:cs="FrankRuehl"/>
          <w:rtl/>
        </w:rPr>
        <w:t>979</w:t>
      </w:r>
    </w:p>
    <w:p w:rsidR="006F50FC" w:rsidRDefault="006F50FC">
      <w:pPr>
        <w:pStyle w:val="P00"/>
        <w:spacing w:before="72"/>
        <w:ind w:left="0" w:right="1134"/>
        <w:rPr>
          <w:rStyle w:val="default"/>
          <w:rFonts w:cs="FrankRuehl"/>
          <w:rtl/>
        </w:rPr>
      </w:pPr>
    </w:p>
    <w:p w:rsidR="006F50FC" w:rsidRDefault="006F50FC">
      <w:pPr>
        <w:pStyle w:val="P01"/>
        <w:spacing w:before="72"/>
        <w:ind w:left="624" w:right="1134"/>
        <w:rPr>
          <w:rStyle w:val="default"/>
          <w:rFonts w:cs="FrankRuehl"/>
          <w:rtl/>
        </w:rPr>
      </w:pPr>
      <w:r>
        <w:rPr>
          <w:rFonts w:cs="FrankRuehl"/>
          <w:sz w:val="26"/>
          <w:rtl/>
        </w:rPr>
        <w:t>א)</w:t>
      </w:r>
      <w:r>
        <w:rPr>
          <w:rFonts w:cs="FrankRuehl"/>
          <w:sz w:val="26"/>
          <w:rtl/>
        </w:rPr>
        <w:tab/>
      </w:r>
      <w:r>
        <w:rPr>
          <w:rStyle w:val="default"/>
          <w:rFonts w:cs="FrankRuehl"/>
          <w:rtl/>
        </w:rPr>
        <w:t>בי</w:t>
      </w:r>
      <w:r>
        <w:rPr>
          <w:rStyle w:val="default"/>
          <w:rFonts w:cs="FrankRuehl" w:hint="cs"/>
          <w:rtl/>
        </w:rPr>
        <w:t xml:space="preserve">טוח ריזיקו </w:t>
      </w:r>
      <w:r>
        <w:rPr>
          <w:rStyle w:val="default"/>
          <w:rFonts w:cs="FrankRuehl"/>
          <w:rtl/>
        </w:rPr>
        <w:t xml:space="preserve">— </w:t>
      </w:r>
      <w:r>
        <w:rPr>
          <w:rStyle w:val="default"/>
          <w:rFonts w:cs="FrankRuehl" w:hint="cs"/>
          <w:rtl/>
        </w:rPr>
        <w:t>הביטוח יועלה לסך 175,000 לירות החל מה-1.4.79.</w:t>
      </w:r>
    </w:p>
    <w:p w:rsidR="006F50FC" w:rsidRDefault="006F50FC">
      <w:pPr>
        <w:pStyle w:val="P01"/>
        <w:spacing w:before="72"/>
        <w:ind w:left="624" w:right="1134"/>
        <w:rPr>
          <w:rStyle w:val="default"/>
          <w:rFonts w:cs="FrankRuehl"/>
          <w:rtl/>
        </w:rPr>
      </w:pPr>
      <w:r>
        <w:rPr>
          <w:rFonts w:cs="FrankRuehl"/>
          <w:sz w:val="26"/>
          <w:rtl/>
        </w:rPr>
        <w:t>ב)</w:t>
      </w:r>
      <w:r>
        <w:rPr>
          <w:rFonts w:cs="FrankRuehl"/>
          <w:sz w:val="26"/>
          <w:rtl/>
        </w:rPr>
        <w:tab/>
      </w:r>
      <w:r>
        <w:rPr>
          <w:rStyle w:val="default"/>
          <w:rFonts w:cs="FrankRuehl"/>
          <w:rtl/>
        </w:rPr>
        <w:t>טל</w:t>
      </w:r>
      <w:r>
        <w:rPr>
          <w:rStyle w:val="default"/>
          <w:rFonts w:cs="FrankRuehl" w:hint="cs"/>
          <w:rtl/>
        </w:rPr>
        <w:t xml:space="preserve">פון </w:t>
      </w:r>
      <w:r>
        <w:rPr>
          <w:rStyle w:val="default"/>
          <w:rFonts w:cs="FrankRuehl"/>
          <w:rtl/>
        </w:rPr>
        <w:t xml:space="preserve">— </w:t>
      </w:r>
      <w:r>
        <w:rPr>
          <w:rStyle w:val="default"/>
          <w:rFonts w:cs="FrankRuehl" w:hint="cs"/>
          <w:rtl/>
        </w:rPr>
        <w:t>הנושא יסוכם לאחר קביעת ההסדר בנדון בין מרכז השלטון המקומי והסתדרות הפקידים לגבי המערכת כולה, תוך התחשבות בתנאים המיוחדים של הכבאות.</w:t>
      </w:r>
    </w:p>
    <w:p w:rsidR="006F50FC" w:rsidRDefault="006F50FC">
      <w:pPr>
        <w:pStyle w:val="P00"/>
        <w:spacing w:before="72"/>
        <w:ind w:left="0" w:right="1134"/>
        <w:rPr>
          <w:rFonts w:cs="FrankRuehl"/>
          <w:sz w:val="26"/>
          <w:rtl/>
        </w:rPr>
      </w:pPr>
      <w:r>
        <w:rPr>
          <w:rFonts w:cs="FrankRuehl"/>
          <w:sz w:val="26"/>
          <w:rtl/>
        </w:rPr>
        <w:t>------------</w:t>
      </w:r>
    </w:p>
    <w:p w:rsidR="006F50FC" w:rsidRDefault="006F5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(23)</w:t>
      </w:r>
      <w:r>
        <w:rPr>
          <w:rFonts w:cs="FrankRuehl"/>
          <w:rtl/>
        </w:rPr>
        <w:t> </w:t>
      </w:r>
      <w:r>
        <w:rPr>
          <w:rFonts w:cs="FrankRuehl"/>
          <w:rtl/>
        </w:rPr>
        <w:t>פו</w:t>
      </w:r>
      <w:r>
        <w:rPr>
          <w:rFonts w:cs="FrankRuehl" w:hint="cs"/>
          <w:rtl/>
        </w:rPr>
        <w:t xml:space="preserve">רסמו </w:t>
      </w:r>
      <w:hyperlink r:id="rId6" w:history="1">
        <w:r w:rsidRPr="00F27AC3">
          <w:rPr>
            <w:rStyle w:val="Hyperlink"/>
            <w:rFonts w:cs="FrankRuehl" w:hint="cs"/>
            <w:rtl/>
          </w:rPr>
          <w:t>ק"ת תש"ם מס' 4113</w:t>
        </w:r>
      </w:hyperlink>
      <w:r>
        <w:rPr>
          <w:rFonts w:cs="FrankRuehl" w:hint="cs"/>
          <w:rtl/>
        </w:rPr>
        <w:t xml:space="preserve"> מי</w:t>
      </w:r>
      <w:r>
        <w:rPr>
          <w:rFonts w:cs="FrankRuehl"/>
          <w:rtl/>
        </w:rPr>
        <w:t>ום</w:t>
      </w:r>
      <w:r>
        <w:rPr>
          <w:rFonts w:cs="FrankRuehl" w:hint="cs"/>
          <w:rtl/>
        </w:rPr>
        <w:t xml:space="preserve"> 22.4.1980 עמ' 1401.</w:t>
      </w:r>
    </w:p>
    <w:p w:rsidR="006F50FC" w:rsidRDefault="006F50FC">
      <w:pPr>
        <w:pStyle w:val="page"/>
        <w:widowControl/>
        <w:ind w:right="1134"/>
        <w:rPr>
          <w:rFonts w:cs="David"/>
          <w:position w:val="0"/>
          <w:sz w:val="22"/>
          <w:rtl/>
        </w:rPr>
      </w:pPr>
      <w:r>
        <w:rPr>
          <w:rFonts w:cs="David"/>
          <w:position w:val="0"/>
          <w:sz w:val="22"/>
          <w:rtl/>
        </w:rPr>
        <w:t xml:space="preserve"> </w:t>
      </w:r>
    </w:p>
    <w:p w:rsidR="006F50FC" w:rsidRDefault="006F50FC">
      <w:pPr>
        <w:pStyle w:val="P01"/>
        <w:spacing w:before="72"/>
        <w:ind w:left="624" w:right="1134"/>
        <w:rPr>
          <w:rStyle w:val="default"/>
          <w:rFonts w:cs="FrankRuehl"/>
          <w:rtl/>
        </w:rPr>
      </w:pPr>
      <w:r>
        <w:rPr>
          <w:rFonts w:cs="FrankRuehl"/>
          <w:sz w:val="26"/>
          <w:rtl/>
        </w:rPr>
        <w:t>ג)</w:t>
      </w:r>
      <w:r>
        <w:rPr>
          <w:rFonts w:cs="FrankRuehl"/>
          <w:sz w:val="26"/>
          <w:rtl/>
        </w:rPr>
        <w:tab/>
      </w:r>
      <w:r>
        <w:rPr>
          <w:rStyle w:val="default"/>
          <w:rFonts w:cs="FrankRuehl"/>
          <w:rtl/>
        </w:rPr>
        <w:t>בי</w:t>
      </w:r>
      <w:r>
        <w:rPr>
          <w:rStyle w:val="default"/>
          <w:rFonts w:cs="FrankRuehl" w:hint="cs"/>
          <w:rtl/>
        </w:rPr>
        <w:t xml:space="preserve">גוד </w:t>
      </w:r>
      <w:r>
        <w:rPr>
          <w:rStyle w:val="default"/>
          <w:rFonts w:cs="FrankRuehl"/>
          <w:rtl/>
        </w:rPr>
        <w:t xml:space="preserve">— </w:t>
      </w:r>
      <w:r>
        <w:rPr>
          <w:rStyle w:val="default"/>
          <w:rFonts w:cs="FrankRuehl" w:hint="cs"/>
          <w:rtl/>
        </w:rPr>
        <w:t>בנוסף למכסת הביגוד שנקבעה בהסכם מ-8.8.1973 יקבלו הכבאים פריטי ביגוד נוספים אלה: 1 חולצת קיץ; 1 זוג מכנסיים; 2 חולצות חורף.</w:t>
      </w:r>
    </w:p>
    <w:p w:rsidR="006F50FC" w:rsidRDefault="006F50FC">
      <w:pPr>
        <w:pStyle w:val="P01"/>
        <w:spacing w:before="72"/>
        <w:ind w:left="624" w:right="1134"/>
        <w:rPr>
          <w:rStyle w:val="default"/>
          <w:rFonts w:cs="FrankRuehl"/>
          <w:rtl/>
        </w:rPr>
      </w:pPr>
      <w:r>
        <w:rPr>
          <w:rFonts w:cs="FrankRuehl"/>
          <w:sz w:val="26"/>
          <w:rtl/>
        </w:rPr>
        <w:t>ד)</w:t>
      </w:r>
      <w:r>
        <w:rPr>
          <w:rFonts w:cs="FrankRuehl"/>
          <w:sz w:val="26"/>
          <w:rtl/>
        </w:rPr>
        <w:tab/>
      </w:r>
      <w:r>
        <w:rPr>
          <w:rStyle w:val="default"/>
          <w:rFonts w:cs="FrankRuehl"/>
          <w:rtl/>
        </w:rPr>
        <w:t>פג</w:t>
      </w:r>
      <w:r>
        <w:rPr>
          <w:rStyle w:val="default"/>
          <w:rFonts w:cs="FrankRuehl" w:hint="cs"/>
          <w:rtl/>
        </w:rPr>
        <w:t xml:space="preserve">יעה בעבודה </w:t>
      </w:r>
      <w:r>
        <w:rPr>
          <w:rStyle w:val="default"/>
          <w:rFonts w:cs="FrankRuehl"/>
          <w:rtl/>
        </w:rPr>
        <w:t xml:space="preserve">— </w:t>
      </w:r>
      <w:r>
        <w:rPr>
          <w:rStyle w:val="default"/>
          <w:rFonts w:cs="FrankRuehl" w:hint="cs"/>
          <w:rtl/>
        </w:rPr>
        <w:t>כבאי שנפגע בעת מילוי תפקידו והפגיעה הוכרה על ידי המוסד</w:t>
      </w:r>
      <w:r>
        <w:rPr>
          <w:rStyle w:val="default"/>
          <w:rFonts w:cs="FrankRuehl"/>
          <w:rtl/>
        </w:rPr>
        <w:t xml:space="preserve"> ל</w:t>
      </w:r>
      <w:r>
        <w:rPr>
          <w:rStyle w:val="default"/>
          <w:rFonts w:cs="FrankRuehl" w:hint="cs"/>
          <w:rtl/>
        </w:rPr>
        <w:t>ביטוח לאומי כתאונת עבודה, יושלם סכום דמי הפגיעה שמקבל מאת המוסד לביטוח לאומי</w:t>
      </w:r>
      <w:r>
        <w:rPr>
          <w:rStyle w:val="default"/>
          <w:rFonts w:cs="FrankRuehl"/>
          <w:rtl/>
        </w:rPr>
        <w:t xml:space="preserve"> </w:t>
      </w:r>
      <w:r>
        <w:rPr>
          <w:rStyle w:val="default"/>
          <w:rFonts w:cs="FrankRuehl" w:hint="cs"/>
          <w:rtl/>
        </w:rPr>
        <w:t>עד כדי שכרו המלא עבורו שולם דמי ביטוח לאומי.</w:t>
      </w:r>
    </w:p>
    <w:p w:rsidR="006F50FC" w:rsidRDefault="006F50FC">
      <w:pPr>
        <w:pStyle w:val="P01"/>
        <w:spacing w:before="72"/>
        <w:ind w:left="624" w:right="1134"/>
        <w:rPr>
          <w:rStyle w:val="default"/>
          <w:rFonts w:cs="FrankRuehl"/>
          <w:rtl/>
        </w:rPr>
      </w:pPr>
      <w:r>
        <w:rPr>
          <w:rFonts w:cs="FrankRuehl"/>
          <w:sz w:val="26"/>
          <w:rtl/>
        </w:rPr>
        <w:t>ה)</w:t>
      </w:r>
      <w:r>
        <w:rPr>
          <w:rFonts w:cs="FrankRuehl"/>
          <w:sz w:val="26"/>
          <w:rtl/>
        </w:rPr>
        <w:tab/>
      </w:r>
      <w:r>
        <w:rPr>
          <w:rStyle w:val="default"/>
          <w:rFonts w:cs="FrankRuehl"/>
          <w:rtl/>
        </w:rPr>
        <w:t>קצ</w:t>
      </w:r>
      <w:r>
        <w:rPr>
          <w:rStyle w:val="default"/>
          <w:rFonts w:cs="FrankRuehl" w:hint="cs"/>
          <w:rtl/>
        </w:rPr>
        <w:t xml:space="preserve">ובת נסיעה </w:t>
      </w:r>
      <w:r>
        <w:rPr>
          <w:rStyle w:val="default"/>
          <w:rFonts w:cs="FrankRuehl"/>
          <w:rtl/>
        </w:rPr>
        <w:t xml:space="preserve">— </w:t>
      </w:r>
      <w:r>
        <w:rPr>
          <w:rStyle w:val="default"/>
          <w:rFonts w:cs="FrankRuehl" w:hint="cs"/>
          <w:rtl/>
        </w:rPr>
        <w:t>בתוספת לסעיף 5 בהסכם הכבאים מ-30.6.1975 ייאמר: "בחישוב החזרת הוצאות נסיעות או השתתפות בהחזקת רכב, יש לקחת בחשבון את</w:t>
      </w:r>
      <w:r>
        <w:rPr>
          <w:rStyle w:val="default"/>
          <w:rFonts w:cs="FrankRuehl"/>
          <w:rtl/>
        </w:rPr>
        <w:t xml:space="preserve"> ק</w:t>
      </w:r>
      <w:r>
        <w:rPr>
          <w:rStyle w:val="default"/>
          <w:rFonts w:cs="FrankRuehl" w:hint="cs"/>
          <w:rtl/>
        </w:rPr>
        <w:t>ריאות הפתע", שלצורך זה לא הוזכרו בסעיף הנ"ל.</w:t>
      </w:r>
    </w:p>
    <w:p w:rsidR="006F50FC" w:rsidRDefault="006F50FC">
      <w:pPr>
        <w:pStyle w:val="P01"/>
        <w:spacing w:before="72"/>
        <w:ind w:left="624" w:right="1134"/>
        <w:rPr>
          <w:rStyle w:val="default"/>
          <w:rFonts w:cs="FrankRuehl"/>
          <w:rtl/>
        </w:rPr>
      </w:pPr>
      <w:r>
        <w:rPr>
          <w:rFonts w:cs="FrankRuehl"/>
          <w:sz w:val="26"/>
          <w:rtl/>
        </w:rPr>
        <w:t>ו)</w:t>
      </w:r>
      <w:r>
        <w:rPr>
          <w:rFonts w:cs="FrankRuehl"/>
          <w:sz w:val="26"/>
          <w:rtl/>
        </w:rPr>
        <w:tab/>
      </w:r>
      <w:r>
        <w:rPr>
          <w:rStyle w:val="default"/>
          <w:rFonts w:cs="FrankRuehl"/>
          <w:rtl/>
        </w:rPr>
        <w:t>עב</w:t>
      </w:r>
      <w:r>
        <w:rPr>
          <w:rStyle w:val="default"/>
          <w:rFonts w:cs="FrankRuehl" w:hint="cs"/>
          <w:rtl/>
        </w:rPr>
        <w:t xml:space="preserve">ודה בשבתות וחגים </w:t>
      </w:r>
      <w:r>
        <w:rPr>
          <w:rStyle w:val="default"/>
          <w:rFonts w:cs="FrankRuehl"/>
          <w:rtl/>
        </w:rPr>
        <w:t xml:space="preserve">— </w:t>
      </w:r>
      <w:r>
        <w:rPr>
          <w:rStyle w:val="default"/>
          <w:rFonts w:cs="FrankRuehl" w:hint="cs"/>
          <w:rtl/>
        </w:rPr>
        <w:t>כדי לדע</w:t>
      </w:r>
      <w:r>
        <w:rPr>
          <w:rStyle w:val="default"/>
          <w:rFonts w:cs="FrankRuehl"/>
          <w:rtl/>
        </w:rPr>
        <w:t>ת</w:t>
      </w:r>
      <w:r>
        <w:rPr>
          <w:rStyle w:val="default"/>
          <w:rFonts w:cs="FrankRuehl" w:hint="cs"/>
          <w:rtl/>
        </w:rPr>
        <w:t xml:space="preserve"> את פירוש החוק וההסכמים בדבר התמורות עבור עבודה בשבתות וחגים, יפנו שני הצדדים לבית הדין לעבודה, כדי לקבל פסק דין הצהרתי בנושא.</w:t>
      </w:r>
    </w:p>
    <w:p w:rsidR="006F50FC" w:rsidRDefault="006F50FC">
      <w:pPr>
        <w:pStyle w:val="P01"/>
        <w:spacing w:before="72"/>
        <w:ind w:left="624" w:right="1134"/>
        <w:rPr>
          <w:rStyle w:val="default"/>
          <w:rFonts w:cs="FrankRuehl"/>
          <w:rtl/>
        </w:rPr>
      </w:pPr>
      <w:r>
        <w:rPr>
          <w:rFonts w:cs="FrankRuehl"/>
          <w:sz w:val="26"/>
          <w:rtl/>
        </w:rPr>
        <w:t>ז)</w:t>
      </w:r>
      <w:r>
        <w:rPr>
          <w:rFonts w:cs="FrankRuehl"/>
          <w:sz w:val="26"/>
          <w:rtl/>
        </w:rPr>
        <w:tab/>
      </w:r>
      <w:r>
        <w:rPr>
          <w:rStyle w:val="default"/>
          <w:rFonts w:cs="FrankRuehl"/>
          <w:rtl/>
        </w:rPr>
        <w:t>הא</w:t>
      </w:r>
      <w:r>
        <w:rPr>
          <w:rStyle w:val="default"/>
          <w:rFonts w:cs="FrankRuehl" w:hint="cs"/>
          <w:rtl/>
        </w:rPr>
        <w:t xml:space="preserve">חדת התוספת </w:t>
      </w:r>
      <w:r>
        <w:rPr>
          <w:rStyle w:val="default"/>
          <w:rFonts w:cs="FrankRuehl"/>
          <w:rtl/>
        </w:rPr>
        <w:t xml:space="preserve">—  </w:t>
      </w:r>
      <w:r>
        <w:rPr>
          <w:rStyle w:val="default"/>
          <w:rFonts w:cs="FrankRuehl" w:hint="cs"/>
          <w:rtl/>
        </w:rPr>
        <w:t xml:space="preserve">התוספות </w:t>
      </w:r>
      <w:r>
        <w:rPr>
          <w:rStyle w:val="default"/>
          <w:rFonts w:cs="FrankRuehl"/>
          <w:rtl/>
        </w:rPr>
        <w:t xml:space="preserve">— </w:t>
      </w:r>
      <w:r>
        <w:rPr>
          <w:rStyle w:val="default"/>
          <w:rFonts w:cs="FrankRuehl" w:hint="cs"/>
          <w:rtl/>
        </w:rPr>
        <w:t>כוננות, חריגים וכלכלה</w:t>
      </w:r>
      <w:r>
        <w:rPr>
          <w:rFonts w:cs="FrankRuehl"/>
          <w:sz w:val="26"/>
          <w:rtl/>
        </w:rPr>
        <w:t> </w:t>
      </w:r>
      <w:r>
        <w:rPr>
          <w:rStyle w:val="default"/>
          <w:rFonts w:cs="FrankRuehl"/>
          <w:rtl/>
        </w:rPr>
        <w:t xml:space="preserve"> ה</w:t>
      </w:r>
      <w:r>
        <w:rPr>
          <w:rStyle w:val="default"/>
          <w:rFonts w:cs="FrankRuehl" w:hint="cs"/>
          <w:rtl/>
        </w:rPr>
        <w:t xml:space="preserve">משתלמות לכבאים על פי הסכמים קודמים תאוחדנה לסכום אחד. התוספת המשולבת תיקרא </w:t>
      </w:r>
      <w:r>
        <w:rPr>
          <w:rStyle w:val="default"/>
          <w:rFonts w:cs="FrankRuehl"/>
          <w:rtl/>
        </w:rPr>
        <w:t>"</w:t>
      </w:r>
      <w:r>
        <w:rPr>
          <w:rStyle w:val="default"/>
          <w:rFonts w:cs="FrankRuehl" w:hint="cs"/>
          <w:rtl/>
        </w:rPr>
        <w:t>תוספת כבאות" ותיחשב כשכר לכל דבר וענין ותשתלם חדשית לפי הפירוט דלהלן:</w:t>
      </w:r>
    </w:p>
    <w:p w:rsidR="006F50FC" w:rsidRDefault="006F50FC">
      <w:pPr>
        <w:pStyle w:val="P01"/>
        <w:spacing w:before="72"/>
        <w:ind w:left="624" w:right="1134"/>
        <w:rPr>
          <w:rStyle w:val="default"/>
          <w:rFonts w:cs="FrankRuehl"/>
          <w:rtl/>
        </w:rPr>
      </w:pPr>
      <w:r>
        <w:rPr>
          <w:rFonts w:cs="FrankRuehl"/>
          <w:sz w:val="26"/>
          <w:rtl/>
        </w:rPr>
        <w:t> </w:t>
      </w:r>
      <w:r>
        <w:rPr>
          <w:rStyle w:val="default"/>
          <w:rFonts w:cs="FrankRuehl"/>
          <w:rtl/>
        </w:rPr>
        <w:t>בד</w:t>
      </w:r>
      <w:r>
        <w:rPr>
          <w:rStyle w:val="default"/>
          <w:rFonts w:cs="FrankRuehl" w:hint="cs"/>
          <w:rtl/>
        </w:rPr>
        <w:t>רגותלירות לחודש</w:t>
      </w:r>
    </w:p>
    <w:p w:rsidR="006F50FC" w:rsidRDefault="006F50F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 xml:space="preserve">חל מ-1.4.78 </w:t>
      </w:r>
      <w:r>
        <w:rPr>
          <w:rStyle w:val="default"/>
          <w:rFonts w:cs="FrankRuehl"/>
          <w:rtl/>
        </w:rPr>
        <w:t>—</w:t>
      </w:r>
      <w:r>
        <w:rPr>
          <w:rStyle w:val="default"/>
          <w:rFonts w:cs="FrankRuehl"/>
          <w:rtl/>
        </w:rPr>
        <w:tab/>
      </w:r>
      <w:r>
        <w:rPr>
          <w:rStyle w:val="default"/>
          <w:rFonts w:cs="FrankRuehl"/>
          <w:rtl/>
        </w:rPr>
        <w:tab/>
      </w:r>
      <w:r>
        <w:rPr>
          <w:rStyle w:val="default"/>
          <w:rFonts w:cs="FrankRuehl"/>
          <w:rtl/>
        </w:rPr>
        <w:tab/>
      </w:r>
      <w:r>
        <w:rPr>
          <w:rFonts w:cs="FrankRuehl"/>
          <w:sz w:val="26"/>
          <w:rtl/>
        </w:rPr>
        <w:t> </w:t>
      </w:r>
      <w:r>
        <w:rPr>
          <w:rStyle w:val="default"/>
          <w:rFonts w:cs="FrankRuehl"/>
          <w:rtl/>
        </w:rPr>
        <w:t>לכ</w:t>
      </w:r>
      <w:r>
        <w:rPr>
          <w:rStyle w:val="default"/>
          <w:rFonts w:cs="FrankRuehl" w:hint="cs"/>
          <w:rtl/>
        </w:rPr>
        <w:t>באים</w:t>
      </w:r>
      <w:r>
        <w:rPr>
          <w:rFonts w:cs="FrankRuehl"/>
          <w:sz w:val="26"/>
          <w:rtl/>
        </w:rPr>
        <w:t> </w:t>
      </w:r>
      <w:r>
        <w:rPr>
          <w:rStyle w:val="default"/>
          <w:rFonts w:cs="FrankRuehl"/>
          <w:rtl/>
        </w:rPr>
        <w:t>ח'—י</w:t>
      </w:r>
      <w:r>
        <w:rPr>
          <w:rStyle w:val="default"/>
          <w:rFonts w:cs="FrankRuehl" w:hint="cs"/>
          <w:rtl/>
        </w:rPr>
        <w:t>"ג 2,040</w:t>
      </w:r>
    </w:p>
    <w:p w:rsidR="006F50FC" w:rsidRDefault="006F50FC">
      <w:pPr>
        <w:pStyle w:val="P00"/>
        <w:spacing w:before="72"/>
        <w:ind w:left="0" w:right="1134"/>
        <w:rPr>
          <w:rStyle w:val="default"/>
          <w:rFonts w:cs="FrankRuehl"/>
          <w:rtl/>
        </w:rPr>
      </w:pPr>
      <w:r>
        <w:rPr>
          <w:rFonts w:cs="FrankRuehl"/>
          <w:sz w:val="26"/>
          <w:rtl/>
        </w:rPr>
        <w:t>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"ז+2,170</w:t>
      </w:r>
    </w:p>
    <w:p w:rsidR="006F50FC" w:rsidRDefault="006F50FC">
      <w:pPr>
        <w:pStyle w:val="P00"/>
        <w:spacing w:before="72"/>
        <w:ind w:left="0" w:right="1134"/>
        <w:rPr>
          <w:rStyle w:val="default"/>
          <w:rFonts w:cs="FrankRuehl"/>
          <w:rtl/>
        </w:rPr>
      </w:pPr>
      <w:r>
        <w:rPr>
          <w:rFonts w:cs="FrankRuehl"/>
          <w:sz w:val="26"/>
          <w:rtl/>
        </w:rPr>
        <w:t> </w:t>
      </w:r>
      <w:r>
        <w:rPr>
          <w:rStyle w:val="default"/>
          <w:rFonts w:cs="FrankRuehl"/>
          <w:rtl/>
        </w:rPr>
        <w:t>י"</w:t>
      </w:r>
      <w:r>
        <w:rPr>
          <w:rStyle w:val="default"/>
          <w:rFonts w:cs="FrankRuehl" w:hint="cs"/>
          <w:rtl/>
        </w:rPr>
        <w:t>ח</w:t>
      </w:r>
      <w:r>
        <w:rPr>
          <w:rStyle w:val="default"/>
          <w:rFonts w:cs="FrankRuehl"/>
          <w:rtl/>
        </w:rPr>
        <w:t>—י</w:t>
      </w:r>
      <w:r>
        <w:rPr>
          <w:rStyle w:val="default"/>
          <w:rFonts w:cs="FrankRuehl" w:hint="cs"/>
          <w:rtl/>
        </w:rPr>
        <w:t>"ט+12,280</w:t>
      </w:r>
    </w:p>
    <w:p w:rsidR="006F50FC" w:rsidRDefault="006F50FC">
      <w:pPr>
        <w:pStyle w:val="P00"/>
        <w:spacing w:before="72"/>
        <w:ind w:left="0"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ל</w:t>
      </w:r>
      <w:r>
        <w:rPr>
          <w:rFonts w:cs="FrankRuehl"/>
          <w:sz w:val="26"/>
          <w:rtl/>
        </w:rPr>
        <w:t>מ</w:t>
      </w:r>
      <w:r>
        <w:rPr>
          <w:rFonts w:cs="FrankRuehl" w:hint="cs"/>
          <w:sz w:val="26"/>
          <w:rtl/>
        </w:rPr>
        <w:t>פקדים</w:t>
      </w:r>
      <w:r>
        <w:rPr>
          <w:rFonts w:cs="FrankRuehl"/>
          <w:sz w:val="26"/>
          <w:rtl/>
        </w:rPr>
        <w:t> </w:t>
      </w:r>
      <w:r>
        <w:rPr>
          <w:rStyle w:val="default"/>
          <w:rFonts w:cs="FrankRuehl"/>
          <w:rtl/>
        </w:rPr>
        <w:t>י</w:t>
      </w:r>
      <w:r>
        <w:rPr>
          <w:rStyle w:val="default"/>
          <w:rFonts w:cs="FrankRuehl" w:hint="cs"/>
          <w:rtl/>
        </w:rPr>
        <w:t>"</w:t>
      </w:r>
      <w:r>
        <w:rPr>
          <w:rStyle w:val="default"/>
          <w:rFonts w:cs="FrankRuehl"/>
          <w:rtl/>
        </w:rPr>
        <w:t>ז—י</w:t>
      </w:r>
      <w:r>
        <w:rPr>
          <w:rStyle w:val="default"/>
          <w:rFonts w:cs="FrankRuehl" w:hint="cs"/>
          <w:rtl/>
        </w:rPr>
        <w:t>"ח2,310</w:t>
      </w:r>
    </w:p>
    <w:p w:rsidR="006F50FC" w:rsidRDefault="006F50FC">
      <w:pPr>
        <w:pStyle w:val="P00"/>
        <w:spacing w:before="72"/>
        <w:ind w:left="0" w:right="1134"/>
        <w:rPr>
          <w:rStyle w:val="default"/>
          <w:rFonts w:cs="FrankRuehl"/>
          <w:rtl/>
        </w:rPr>
      </w:pPr>
      <w:r>
        <w:rPr>
          <w:rFonts w:cs="FrankRuehl"/>
          <w:sz w:val="26"/>
          <w:rtl/>
        </w:rPr>
        <w:lastRenderedPageBreak/>
        <w:t> </w:t>
      </w:r>
      <w:r>
        <w:rPr>
          <w:rStyle w:val="default"/>
          <w:rFonts w:cs="FrankRuehl"/>
          <w:rtl/>
        </w:rPr>
        <w:t>י"</w:t>
      </w:r>
      <w:r>
        <w:rPr>
          <w:rStyle w:val="default"/>
          <w:rFonts w:cs="FrankRuehl" w:hint="cs"/>
          <w:rtl/>
        </w:rPr>
        <w:t>ח+</w:t>
      </w:r>
      <w:r>
        <w:rPr>
          <w:rStyle w:val="default"/>
          <w:rFonts w:cs="FrankRuehl"/>
          <w:rtl/>
        </w:rPr>
        <w:t>—י</w:t>
      </w:r>
      <w:r>
        <w:rPr>
          <w:rStyle w:val="default"/>
          <w:rFonts w:cs="FrankRuehl" w:hint="cs"/>
          <w:rtl/>
        </w:rPr>
        <w:t>"ט+12,460</w:t>
      </w:r>
    </w:p>
    <w:p w:rsidR="006F50FC" w:rsidRDefault="006F50F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חל מ-1.10.79 </w:t>
      </w:r>
      <w:r>
        <w:rPr>
          <w:rStyle w:val="default"/>
          <w:rFonts w:cs="FrankRuehl"/>
          <w:rtl/>
        </w:rPr>
        <w:t>—</w:t>
      </w:r>
      <w:r>
        <w:rPr>
          <w:rStyle w:val="default"/>
          <w:rFonts w:cs="FrankRuehl"/>
          <w:rtl/>
        </w:rPr>
        <w:tab/>
      </w:r>
      <w:r>
        <w:rPr>
          <w:rStyle w:val="default"/>
          <w:rFonts w:cs="FrankRuehl"/>
          <w:rtl/>
        </w:rPr>
        <w:tab/>
      </w:r>
      <w:r>
        <w:rPr>
          <w:rStyle w:val="default"/>
          <w:rFonts w:cs="FrankRuehl"/>
          <w:rtl/>
        </w:rPr>
        <w:tab/>
      </w:r>
      <w:r>
        <w:rPr>
          <w:rFonts w:cs="FrankRuehl"/>
          <w:sz w:val="26"/>
          <w:rtl/>
        </w:rPr>
        <w:t> </w:t>
      </w:r>
      <w:r>
        <w:rPr>
          <w:rStyle w:val="default"/>
          <w:rFonts w:cs="FrankRuehl"/>
          <w:rtl/>
        </w:rPr>
        <w:t>לכ</w:t>
      </w:r>
      <w:r>
        <w:rPr>
          <w:rStyle w:val="default"/>
          <w:rFonts w:cs="FrankRuehl" w:hint="cs"/>
          <w:rtl/>
        </w:rPr>
        <w:t>באים</w:t>
      </w:r>
      <w:r>
        <w:rPr>
          <w:rFonts w:cs="FrankRuehl"/>
          <w:sz w:val="26"/>
          <w:rtl/>
        </w:rPr>
        <w:t> </w:t>
      </w:r>
      <w:r>
        <w:rPr>
          <w:rStyle w:val="default"/>
          <w:rFonts w:cs="FrankRuehl"/>
          <w:rtl/>
        </w:rPr>
        <w:t>ח'—י</w:t>
      </w:r>
      <w:r>
        <w:rPr>
          <w:rStyle w:val="default"/>
          <w:rFonts w:cs="FrankRuehl" w:hint="cs"/>
          <w:rtl/>
        </w:rPr>
        <w:t>"ג2,596.70</w:t>
      </w:r>
    </w:p>
    <w:p w:rsidR="006F50FC" w:rsidRDefault="006F50FC">
      <w:pPr>
        <w:pStyle w:val="P00"/>
        <w:spacing w:before="72"/>
        <w:ind w:left="0" w:right="1134"/>
        <w:rPr>
          <w:rStyle w:val="default"/>
          <w:rFonts w:cs="FrankRuehl"/>
          <w:rtl/>
        </w:rPr>
      </w:pPr>
      <w:r>
        <w:rPr>
          <w:rFonts w:cs="FrankRuehl"/>
          <w:sz w:val="26"/>
          <w:rtl/>
        </w:rPr>
        <w:t>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"ז+2,901.53</w:t>
      </w:r>
    </w:p>
    <w:p w:rsidR="006F50FC" w:rsidRDefault="006F50FC">
      <w:pPr>
        <w:pStyle w:val="P00"/>
        <w:spacing w:before="72"/>
        <w:ind w:left="0" w:right="1134"/>
        <w:rPr>
          <w:rStyle w:val="default"/>
          <w:rFonts w:cs="FrankRuehl"/>
          <w:rtl/>
        </w:rPr>
      </w:pPr>
      <w:r>
        <w:rPr>
          <w:rFonts w:cs="FrankRuehl"/>
          <w:sz w:val="26"/>
          <w:rtl/>
        </w:rPr>
        <w:t> </w:t>
      </w:r>
      <w:r>
        <w:rPr>
          <w:rStyle w:val="default"/>
          <w:rFonts w:cs="FrankRuehl"/>
          <w:rtl/>
        </w:rPr>
        <w:t>י"</w:t>
      </w:r>
      <w:r>
        <w:rPr>
          <w:rStyle w:val="default"/>
          <w:rFonts w:cs="FrankRuehl" w:hint="cs"/>
          <w:rtl/>
        </w:rPr>
        <w:t>ח</w:t>
      </w:r>
      <w:r>
        <w:rPr>
          <w:rStyle w:val="default"/>
          <w:rFonts w:cs="FrankRuehl"/>
          <w:rtl/>
        </w:rPr>
        <w:t>—י</w:t>
      </w:r>
      <w:r>
        <w:rPr>
          <w:rStyle w:val="default"/>
          <w:rFonts w:cs="FrankRuehl" w:hint="cs"/>
          <w:rtl/>
        </w:rPr>
        <w:t>"ט+13,025.72</w:t>
      </w:r>
    </w:p>
    <w:p w:rsidR="006F50FC" w:rsidRDefault="006F50FC">
      <w:pPr>
        <w:pStyle w:val="P00"/>
        <w:spacing w:before="72"/>
        <w:ind w:left="0"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ל</w:t>
      </w:r>
      <w:r>
        <w:rPr>
          <w:rFonts w:cs="FrankRuehl"/>
          <w:sz w:val="26"/>
          <w:rtl/>
        </w:rPr>
        <w:t>מ</w:t>
      </w:r>
      <w:r>
        <w:rPr>
          <w:rFonts w:cs="FrankRuehl" w:hint="cs"/>
          <w:sz w:val="26"/>
          <w:rtl/>
        </w:rPr>
        <w:t>פקדים</w:t>
      </w:r>
      <w:r>
        <w:rPr>
          <w:rFonts w:cs="FrankRuehl"/>
          <w:sz w:val="26"/>
          <w:rtl/>
        </w:rPr>
        <w:t> </w:t>
      </w:r>
      <w:r>
        <w:rPr>
          <w:rStyle w:val="default"/>
          <w:rFonts w:cs="FrankRuehl"/>
          <w:rtl/>
        </w:rPr>
        <w:t>י"</w:t>
      </w:r>
      <w:r>
        <w:rPr>
          <w:rStyle w:val="default"/>
          <w:rFonts w:cs="FrankRuehl" w:hint="cs"/>
          <w:rtl/>
        </w:rPr>
        <w:t>ז</w:t>
      </w:r>
      <w:r>
        <w:rPr>
          <w:rStyle w:val="default"/>
          <w:rFonts w:cs="FrankRuehl"/>
          <w:rtl/>
        </w:rPr>
        <w:t>—י</w:t>
      </w:r>
      <w:r>
        <w:rPr>
          <w:rStyle w:val="default"/>
          <w:rFonts w:cs="FrankRuehl" w:hint="cs"/>
          <w:rtl/>
        </w:rPr>
        <w:t>"ח3,059.59</w:t>
      </w:r>
    </w:p>
    <w:p w:rsidR="006F50FC" w:rsidRDefault="006F50FC">
      <w:pPr>
        <w:pStyle w:val="P00"/>
        <w:spacing w:before="72"/>
        <w:ind w:left="0" w:right="1134"/>
        <w:rPr>
          <w:rStyle w:val="default"/>
          <w:rFonts w:cs="FrankRuehl"/>
          <w:rtl/>
        </w:rPr>
      </w:pPr>
      <w:r>
        <w:rPr>
          <w:rFonts w:cs="FrankRuehl"/>
          <w:sz w:val="26"/>
          <w:rtl/>
        </w:rPr>
        <w:t> </w:t>
      </w:r>
      <w:r>
        <w:rPr>
          <w:rStyle w:val="default"/>
          <w:rFonts w:cs="FrankRuehl"/>
          <w:rtl/>
        </w:rPr>
        <w:t>י"</w:t>
      </w:r>
      <w:r>
        <w:rPr>
          <w:rStyle w:val="default"/>
          <w:rFonts w:cs="FrankRuehl" w:hint="cs"/>
          <w:rtl/>
        </w:rPr>
        <w:t>ח+</w:t>
      </w:r>
      <w:r>
        <w:rPr>
          <w:rStyle w:val="default"/>
          <w:rFonts w:cs="FrankRuehl"/>
          <w:rtl/>
        </w:rPr>
        <w:t>—י</w:t>
      </w:r>
      <w:r>
        <w:rPr>
          <w:rStyle w:val="default"/>
          <w:rFonts w:cs="FrankRuehl" w:hint="cs"/>
          <w:rtl/>
        </w:rPr>
        <w:t>"ט+13,228.94</w:t>
      </w:r>
    </w:p>
    <w:p w:rsidR="006F50FC" w:rsidRDefault="006F50FC">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סכומים הנ"ל כוללים בתוכם את כל תוספות היוקר שהצטברו עד ה-1.10.1978. החל מ-1.4.1979 יחול על</w:t>
      </w:r>
      <w:r>
        <w:rPr>
          <w:rStyle w:val="default"/>
          <w:rFonts w:cs="FrankRuehl"/>
          <w:rtl/>
        </w:rPr>
        <w:t xml:space="preserve"> ת</w:t>
      </w:r>
      <w:r>
        <w:rPr>
          <w:rStyle w:val="default"/>
          <w:rFonts w:cs="FrankRuehl" w:hint="cs"/>
          <w:rtl/>
        </w:rPr>
        <w:t>וספת הכבאות תשלום תוספת יוקר בהתאם לשיעורים המתפרסמים מעת לעת על ידי מרכז הש</w:t>
      </w:r>
      <w:r>
        <w:rPr>
          <w:rStyle w:val="default"/>
          <w:rFonts w:cs="FrankRuehl"/>
          <w:rtl/>
        </w:rPr>
        <w:t>ל</w:t>
      </w:r>
      <w:r>
        <w:rPr>
          <w:rStyle w:val="default"/>
          <w:rFonts w:cs="FrankRuehl" w:hint="cs"/>
          <w:rtl/>
        </w:rPr>
        <w:t>טון המקומי ומרכז הסתדרות הפקידים.</w:t>
      </w:r>
    </w:p>
    <w:p w:rsidR="006F50FC" w:rsidRDefault="006F50FC">
      <w:pPr>
        <w:pStyle w:val="page"/>
        <w:widowControl/>
        <w:ind w:right="1134"/>
        <w:rPr>
          <w:rFonts w:cs="David"/>
          <w:position w:val="0"/>
          <w:sz w:val="22"/>
          <w:rtl/>
        </w:rPr>
      </w:pPr>
      <w:r>
        <w:rPr>
          <w:rFonts w:cs="David"/>
          <w:position w:val="0"/>
          <w:sz w:val="22"/>
          <w:rtl/>
        </w:rPr>
        <w:t xml:space="preserve"> </w:t>
      </w:r>
    </w:p>
    <w:p w:rsidR="006F50FC" w:rsidRDefault="006F50FC">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הפרשים שנובעים בין סכומי התוספות ששולמו מ-1.4.78 עד ה-31.3.79 לבין הסכומים שנקבעו בסעיפי משנה ז</w:t>
      </w:r>
      <w:r>
        <w:rPr>
          <w:rStyle w:val="default"/>
          <w:rFonts w:cs="FrankRuehl"/>
          <w:rtl/>
        </w:rPr>
        <w:t xml:space="preserve">–1 </w:t>
      </w:r>
      <w:r>
        <w:rPr>
          <w:rStyle w:val="default"/>
          <w:rFonts w:cs="FrankRuehl" w:hint="cs"/>
          <w:rtl/>
        </w:rPr>
        <w:t>לעיל, יש לשלם</w:t>
      </w:r>
      <w:r>
        <w:rPr>
          <w:rStyle w:val="default"/>
          <w:rFonts w:cs="FrankRuehl"/>
          <w:rtl/>
        </w:rPr>
        <w:t xml:space="preserve"> ל</w:t>
      </w:r>
      <w:r>
        <w:rPr>
          <w:rStyle w:val="default"/>
          <w:rFonts w:cs="FrankRuehl" w:hint="cs"/>
          <w:rtl/>
        </w:rPr>
        <w:t>א יאוחר מאשר עם תשלום משכורת חודש מאי 1979.</w:t>
      </w:r>
    </w:p>
    <w:p w:rsidR="006F50FC" w:rsidRDefault="006F50FC">
      <w:pPr>
        <w:pStyle w:val="P02"/>
        <w:spacing w:before="72"/>
        <w:ind w:left="1021" w:right="1134"/>
        <w:rPr>
          <w:rStyle w:val="default"/>
          <w:rFonts w:cs="FrankRuehl"/>
          <w:rtl/>
        </w:rPr>
      </w:pPr>
      <w:r>
        <w:rPr>
          <w:rFonts w:cs="FrankRuehl"/>
          <w:sz w:val="26"/>
          <w:rtl/>
        </w:rPr>
        <w:t>ח)</w:t>
      </w:r>
      <w:r>
        <w:rPr>
          <w:rFonts w:cs="FrankRuehl"/>
          <w:sz w:val="26"/>
          <w:rtl/>
        </w:rPr>
        <w:tab/>
      </w:r>
      <w:r>
        <w:rPr>
          <w:rStyle w:val="default"/>
          <w:rFonts w:cs="FrankRuehl"/>
          <w:rtl/>
        </w:rPr>
        <w:t>1.</w:t>
      </w:r>
      <w:r>
        <w:rPr>
          <w:rStyle w:val="default"/>
          <w:rFonts w:cs="FrankRuehl"/>
          <w:rtl/>
        </w:rPr>
        <w:tab/>
        <w:t>ח</w:t>
      </w:r>
      <w:r>
        <w:rPr>
          <w:rStyle w:val="default"/>
          <w:rFonts w:cs="FrankRuehl" w:hint="cs"/>
          <w:rtl/>
        </w:rPr>
        <w:t xml:space="preserve">ופשה שנתית </w:t>
      </w:r>
      <w:r>
        <w:rPr>
          <w:rStyle w:val="default"/>
          <w:rFonts w:cs="FrankRuehl"/>
          <w:rtl/>
        </w:rPr>
        <w:t xml:space="preserve">— </w:t>
      </w:r>
      <w:r>
        <w:rPr>
          <w:rStyle w:val="default"/>
          <w:rFonts w:cs="FrankRuehl" w:hint="cs"/>
          <w:rtl/>
        </w:rPr>
        <w:t>עובד שיצא לחופשה שנתית ועקב נסיבות מיוחדות נקרא להפסיק חופשתו ולחזור לעבודה סדירה, תישא הרשות בכל ההוצאות הישירות שנגרמו לעובד בגין הפסקת חופשתו והוכחו על ידי מסמכים המאשרים את ההוצאה.</w:t>
      </w:r>
    </w:p>
    <w:p w:rsidR="006F50FC" w:rsidRDefault="006F50FC">
      <w:pPr>
        <w:pStyle w:val="P22"/>
        <w:spacing w:before="72"/>
        <w:ind w:left="1021" w:right="1134"/>
        <w:rPr>
          <w:rStyle w:val="default"/>
          <w:rFonts w:cs="FrankRuehl"/>
          <w:rtl/>
        </w:rPr>
      </w:pPr>
      <w:r>
        <w:rPr>
          <w:rStyle w:val="default"/>
          <w:rFonts w:cs="FrankRuehl"/>
          <w:rtl/>
        </w:rPr>
        <w:t>אם</w:t>
      </w:r>
      <w:r>
        <w:rPr>
          <w:rStyle w:val="default"/>
          <w:rFonts w:cs="FrankRuehl" w:hint="cs"/>
          <w:rtl/>
        </w:rPr>
        <w:t xml:space="preserve"> נק</w:t>
      </w:r>
      <w:r>
        <w:rPr>
          <w:rStyle w:val="default"/>
          <w:rFonts w:cs="FrankRuehl"/>
          <w:rtl/>
        </w:rPr>
        <w:t>רא</w:t>
      </w:r>
      <w:r>
        <w:rPr>
          <w:rStyle w:val="default"/>
          <w:rFonts w:cs="FrankRuehl" w:hint="cs"/>
          <w:rtl/>
        </w:rPr>
        <w:t xml:space="preserve"> העובד לשוב לעבודה תוך היומיים הראשונים</w:t>
      </w:r>
      <w:r>
        <w:rPr>
          <w:rFonts w:cs="FrankRuehl"/>
          <w:sz w:val="26"/>
          <w:rtl/>
        </w:rPr>
        <w:t> </w:t>
      </w:r>
      <w:r>
        <w:rPr>
          <w:rStyle w:val="default"/>
          <w:rFonts w:cs="FrankRuehl"/>
          <w:rtl/>
        </w:rPr>
        <w:t xml:space="preserve"> ל</w:t>
      </w:r>
      <w:r>
        <w:rPr>
          <w:rStyle w:val="default"/>
          <w:rFonts w:cs="FrankRuehl" w:hint="cs"/>
          <w:rtl/>
        </w:rPr>
        <w:t>חופשתו, לא יירשמו ימים אלה כימי חו</w:t>
      </w:r>
      <w:r>
        <w:rPr>
          <w:rStyle w:val="default"/>
          <w:rFonts w:cs="FrankRuehl"/>
          <w:rtl/>
        </w:rPr>
        <w:t>פ</w:t>
      </w:r>
      <w:r>
        <w:rPr>
          <w:rStyle w:val="default"/>
          <w:rFonts w:cs="FrankRuehl" w:hint="cs"/>
          <w:rtl/>
        </w:rPr>
        <w:t>שה. אם ייקרא לשוב מהיום השלישי ואילך לחופשתו, יירשמו ימים אלה כימי חופשה.</w:t>
      </w:r>
    </w:p>
    <w:p w:rsidR="006F50FC" w:rsidRDefault="006F50FC">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חוזרנו מיום 17.10.1971 נקבעה מיגבלה ביחס להרכב השכר בימי חופשה על פי שנות השירות ועל פי ימי החופשה</w:t>
      </w:r>
      <w:r>
        <w:rPr>
          <w:rStyle w:val="default"/>
          <w:rFonts w:cs="FrankRuehl"/>
          <w:rtl/>
        </w:rPr>
        <w:t xml:space="preserve"> ה</w:t>
      </w:r>
      <w:r>
        <w:rPr>
          <w:rStyle w:val="default"/>
          <w:rFonts w:cs="FrankRuehl" w:hint="cs"/>
          <w:rtl/>
        </w:rPr>
        <w:t>מנוצלים.</w:t>
      </w:r>
    </w:p>
    <w:p w:rsidR="006F50FC" w:rsidRDefault="006F50FC">
      <w:pPr>
        <w:pStyle w:val="P22"/>
        <w:spacing w:before="72"/>
        <w:ind w:left="1021" w:right="1134"/>
        <w:rPr>
          <w:rStyle w:val="default"/>
          <w:rFonts w:cs="FrankRuehl"/>
          <w:rtl/>
        </w:rPr>
      </w:pPr>
      <w:r>
        <w:rPr>
          <w:rStyle w:val="default"/>
          <w:rFonts w:cs="FrankRuehl"/>
          <w:rtl/>
        </w:rPr>
        <w:t>מי</w:t>
      </w:r>
      <w:r>
        <w:rPr>
          <w:rStyle w:val="default"/>
          <w:rFonts w:cs="FrankRuehl" w:hint="cs"/>
          <w:rtl/>
        </w:rPr>
        <w:t>גבלה זו בטלה.</w:t>
      </w:r>
    </w:p>
    <w:p w:rsidR="006F50FC" w:rsidRDefault="006F50FC">
      <w:pPr>
        <w:pStyle w:val="P01"/>
        <w:spacing w:before="72"/>
        <w:ind w:left="624" w:right="1134"/>
        <w:rPr>
          <w:rStyle w:val="default"/>
          <w:rFonts w:cs="FrankRuehl"/>
          <w:rtl/>
        </w:rPr>
      </w:pPr>
      <w:r>
        <w:rPr>
          <w:rFonts w:cs="FrankRuehl"/>
          <w:sz w:val="26"/>
          <w:rtl/>
        </w:rPr>
        <w:t>ט)</w:t>
      </w:r>
      <w:r>
        <w:rPr>
          <w:rFonts w:cs="FrankRuehl"/>
          <w:sz w:val="26"/>
          <w:rtl/>
        </w:rPr>
        <w:tab/>
      </w:r>
      <w:r>
        <w:rPr>
          <w:rStyle w:val="default"/>
          <w:rFonts w:cs="FrankRuehl"/>
          <w:rtl/>
        </w:rPr>
        <w:t>עב</w:t>
      </w:r>
      <w:r>
        <w:rPr>
          <w:rStyle w:val="default"/>
          <w:rFonts w:cs="FrankRuehl" w:hint="cs"/>
          <w:rtl/>
        </w:rPr>
        <w:t xml:space="preserve">ודה בשתי משמרות רצופות </w:t>
      </w:r>
      <w:r>
        <w:rPr>
          <w:rStyle w:val="default"/>
          <w:rFonts w:cs="FrankRuehl"/>
          <w:rtl/>
        </w:rPr>
        <w:t xml:space="preserve">—  </w:t>
      </w:r>
      <w:r>
        <w:rPr>
          <w:rStyle w:val="default"/>
          <w:rFonts w:cs="FrankRuehl" w:hint="cs"/>
          <w:rtl/>
        </w:rPr>
        <w:t>התשלום עבור משמרת נו</w:t>
      </w:r>
      <w:r>
        <w:rPr>
          <w:rStyle w:val="default"/>
          <w:rFonts w:cs="FrankRuehl"/>
          <w:rtl/>
        </w:rPr>
        <w:t>ס</w:t>
      </w:r>
      <w:r>
        <w:rPr>
          <w:rStyle w:val="default"/>
          <w:rFonts w:cs="FrankRuehl" w:hint="cs"/>
          <w:rtl/>
        </w:rPr>
        <w:t>פת, באם הינה משמרת נוספת למכסת המשמרות השבועיות של העובד, תיחשב כעבודה בשעות נוספות עם כל המשתמע מכך.</w:t>
      </w:r>
    </w:p>
    <w:p w:rsidR="006F50FC" w:rsidRDefault="006F50FC">
      <w:pPr>
        <w:pStyle w:val="P01"/>
        <w:spacing w:before="72"/>
        <w:ind w:left="624" w:right="1134"/>
        <w:rPr>
          <w:rStyle w:val="default"/>
          <w:rFonts w:cs="FrankRuehl"/>
          <w:rtl/>
        </w:rPr>
      </w:pPr>
      <w:r>
        <w:rPr>
          <w:rFonts w:cs="FrankRuehl"/>
          <w:sz w:val="26"/>
          <w:rtl/>
        </w:rPr>
        <w:t>י)</w:t>
      </w:r>
      <w:r>
        <w:rPr>
          <w:rFonts w:cs="FrankRuehl"/>
          <w:sz w:val="26"/>
          <w:rtl/>
        </w:rPr>
        <w:tab/>
      </w:r>
      <w:r>
        <w:rPr>
          <w:rStyle w:val="default"/>
          <w:rFonts w:cs="FrankRuehl"/>
          <w:rtl/>
        </w:rPr>
        <w:t>יי</w:t>
      </w:r>
      <w:r>
        <w:rPr>
          <w:rStyle w:val="default"/>
          <w:rFonts w:cs="FrankRuehl" w:hint="cs"/>
          <w:rtl/>
        </w:rPr>
        <w:t xml:space="preserve">עוץ וסעד משפטי </w:t>
      </w:r>
      <w:r>
        <w:rPr>
          <w:rStyle w:val="default"/>
          <w:rFonts w:cs="FrankRuehl"/>
          <w:rtl/>
        </w:rPr>
        <w:t xml:space="preserve">— </w:t>
      </w:r>
      <w:r>
        <w:rPr>
          <w:rStyle w:val="default"/>
          <w:rFonts w:cs="FrankRuehl" w:hint="cs"/>
          <w:rtl/>
        </w:rPr>
        <w:t>כבאי אם ייתבע לדין משפטי על עבירה שנעשתה בגין מילוי ת</w:t>
      </w:r>
      <w:r>
        <w:rPr>
          <w:rStyle w:val="default"/>
          <w:rFonts w:cs="FrankRuehl"/>
          <w:rtl/>
        </w:rPr>
        <w:t>פק</w:t>
      </w:r>
      <w:r>
        <w:rPr>
          <w:rStyle w:val="default"/>
          <w:rFonts w:cs="FrankRuehl" w:hint="cs"/>
          <w:rtl/>
        </w:rPr>
        <w:t>ידו בשירות כפי שנדרש על ידי הממונים עליו, יקבל ייעוץ וסעד משפטי על ידי האיגו</w:t>
      </w:r>
      <w:r>
        <w:rPr>
          <w:rStyle w:val="default"/>
          <w:rFonts w:cs="FrankRuehl"/>
          <w:rtl/>
        </w:rPr>
        <w:t>ד</w:t>
      </w:r>
      <w:r>
        <w:rPr>
          <w:rStyle w:val="default"/>
          <w:rFonts w:cs="FrankRuehl" w:hint="cs"/>
          <w:rtl/>
        </w:rPr>
        <w:t xml:space="preserve"> כמקובל ברשויות המקומיות.</w:t>
      </w:r>
    </w:p>
    <w:p w:rsidR="006F50FC" w:rsidRDefault="006F50FC">
      <w:pPr>
        <w:pStyle w:val="P01"/>
        <w:spacing w:before="72"/>
        <w:ind w:left="624" w:right="1134"/>
        <w:rPr>
          <w:rStyle w:val="default"/>
          <w:rFonts w:cs="FrankRuehl"/>
          <w:rtl/>
        </w:rPr>
      </w:pPr>
      <w:r>
        <w:rPr>
          <w:rFonts w:cs="FrankRuehl"/>
          <w:sz w:val="26"/>
          <w:rtl/>
        </w:rPr>
        <w:t>יא</w:t>
      </w:r>
      <w:r>
        <w:rPr>
          <w:rFonts w:cs="FrankRuehl" w:hint="cs"/>
          <w:sz w:val="26"/>
          <w:rtl/>
        </w:rPr>
        <w:t>)</w:t>
      </w:r>
      <w:r>
        <w:rPr>
          <w:rFonts w:cs="FrankRuehl"/>
          <w:sz w:val="26"/>
          <w:rtl/>
        </w:rPr>
        <w:tab/>
      </w:r>
      <w:r>
        <w:rPr>
          <w:rStyle w:val="default"/>
          <w:rFonts w:cs="FrankRuehl"/>
          <w:rtl/>
        </w:rPr>
        <w:t>שב</w:t>
      </w:r>
      <w:r>
        <w:rPr>
          <w:rStyle w:val="default"/>
          <w:rFonts w:cs="FrankRuehl" w:hint="cs"/>
          <w:rtl/>
        </w:rPr>
        <w:t xml:space="preserve">וע עבודה של 45 שעות </w:t>
      </w:r>
      <w:r>
        <w:rPr>
          <w:rStyle w:val="default"/>
          <w:rFonts w:cs="FrankRuehl"/>
          <w:rtl/>
        </w:rPr>
        <w:t xml:space="preserve">— </w:t>
      </w:r>
      <w:r>
        <w:rPr>
          <w:rStyle w:val="default"/>
          <w:rFonts w:cs="FrankRuehl" w:hint="cs"/>
          <w:rtl/>
        </w:rPr>
        <w:t>תביעה זו תובא לדיון ולהכרעה בפני ועדה שתמונה על ידי הצדדים ותסיים עבודתה עד ה-1.8.1979.</w:t>
      </w:r>
    </w:p>
    <w:p w:rsidR="006F50FC" w:rsidRDefault="006F50FC">
      <w:pPr>
        <w:pStyle w:val="P01"/>
        <w:spacing w:before="72"/>
        <w:ind w:left="624" w:right="1134"/>
        <w:rPr>
          <w:rStyle w:val="default"/>
          <w:rFonts w:cs="FrankRuehl"/>
          <w:rtl/>
        </w:rPr>
      </w:pPr>
      <w:r>
        <w:rPr>
          <w:rFonts w:cs="FrankRuehl"/>
          <w:sz w:val="26"/>
          <w:rtl/>
        </w:rPr>
        <w:t>יב</w:t>
      </w:r>
      <w:r>
        <w:rPr>
          <w:rFonts w:cs="FrankRuehl" w:hint="cs"/>
          <w:sz w:val="26"/>
          <w:rtl/>
        </w:rPr>
        <w:t>)</w:t>
      </w:r>
      <w:r>
        <w:rPr>
          <w:rFonts w:cs="FrankRuehl"/>
          <w:sz w:val="26"/>
          <w:rtl/>
        </w:rPr>
        <w:tab/>
      </w:r>
      <w:r>
        <w:rPr>
          <w:rStyle w:val="default"/>
          <w:rFonts w:cs="FrankRuehl"/>
          <w:rtl/>
        </w:rPr>
        <w:t>די</w:t>
      </w:r>
      <w:r>
        <w:rPr>
          <w:rStyle w:val="default"/>
          <w:rFonts w:cs="FrankRuehl" w:hint="cs"/>
          <w:rtl/>
        </w:rPr>
        <w:t xml:space="preserve">רוג בתקופת נסיון </w:t>
      </w:r>
      <w:r>
        <w:rPr>
          <w:rStyle w:val="default"/>
          <w:rFonts w:cs="FrankRuehl"/>
          <w:rtl/>
        </w:rPr>
        <w:t xml:space="preserve">— </w:t>
      </w:r>
      <w:r>
        <w:rPr>
          <w:rStyle w:val="default"/>
          <w:rFonts w:cs="FrankRuehl" w:hint="cs"/>
          <w:rtl/>
        </w:rPr>
        <w:t xml:space="preserve">לאחר קבלת </w:t>
      </w:r>
      <w:r>
        <w:rPr>
          <w:rStyle w:val="default"/>
          <w:rFonts w:cs="FrankRuehl"/>
          <w:rtl/>
        </w:rPr>
        <w:t>קב</w:t>
      </w:r>
      <w:r>
        <w:rPr>
          <w:rStyle w:val="default"/>
          <w:rFonts w:cs="FrankRuehl" w:hint="cs"/>
          <w:rtl/>
        </w:rPr>
        <w:t>יעות, ולא יאוחר מאשר תוך השנה הראשונה לשירותו, יקבל הכבאי דרגה ט' למפרע מיום</w:t>
      </w:r>
      <w:r>
        <w:rPr>
          <w:rStyle w:val="default"/>
          <w:rFonts w:cs="FrankRuehl"/>
          <w:rtl/>
        </w:rPr>
        <w:t xml:space="preserve"> </w:t>
      </w:r>
      <w:r>
        <w:rPr>
          <w:rStyle w:val="default"/>
          <w:rFonts w:cs="FrankRuehl" w:hint="cs"/>
          <w:rtl/>
        </w:rPr>
        <w:t>התחלת עבודתו. בתום שנה אחת לעבודתו יתקדם לדרגה י' (24 נק') ולאחר שהייה של שלוש שנים, יקבל דרגה י"א אישית.</w:t>
      </w:r>
    </w:p>
    <w:p w:rsidR="006F50FC" w:rsidRDefault="006F50FC">
      <w:pPr>
        <w:pStyle w:val="P01"/>
        <w:spacing w:before="72"/>
        <w:ind w:left="624" w:right="1134"/>
        <w:rPr>
          <w:rStyle w:val="default"/>
          <w:rFonts w:cs="FrankRuehl"/>
          <w:rtl/>
        </w:rPr>
      </w:pPr>
      <w:r>
        <w:rPr>
          <w:rFonts w:cs="FrankRuehl"/>
          <w:sz w:val="26"/>
          <w:rtl/>
        </w:rPr>
        <w:t>יג</w:t>
      </w:r>
      <w:r>
        <w:rPr>
          <w:rFonts w:cs="FrankRuehl" w:hint="cs"/>
          <w:sz w:val="26"/>
          <w:rtl/>
        </w:rPr>
        <w:t>)</w:t>
      </w:r>
      <w:r>
        <w:rPr>
          <w:rFonts w:cs="FrankRuehl"/>
          <w:sz w:val="26"/>
          <w:rtl/>
        </w:rPr>
        <w:tab/>
      </w:r>
      <w:r>
        <w:rPr>
          <w:rStyle w:val="default"/>
          <w:rFonts w:cs="FrankRuehl"/>
          <w:rtl/>
        </w:rPr>
        <w:t>עב</w:t>
      </w:r>
      <w:r>
        <w:rPr>
          <w:rStyle w:val="default"/>
          <w:rFonts w:cs="FrankRuehl" w:hint="cs"/>
          <w:rtl/>
        </w:rPr>
        <w:t xml:space="preserve">ודות חריגות </w:t>
      </w:r>
      <w:r>
        <w:rPr>
          <w:rStyle w:val="default"/>
          <w:rFonts w:cs="FrankRuehl"/>
          <w:rtl/>
        </w:rPr>
        <w:t xml:space="preserve">— </w:t>
      </w:r>
      <w:r>
        <w:rPr>
          <w:rStyle w:val="default"/>
          <w:rFonts w:cs="FrankRuehl" w:hint="cs"/>
          <w:rtl/>
        </w:rPr>
        <w:t>בנספח המצורף להסכם זה מוגדרים התפקידים הידועים כעבו</w:t>
      </w:r>
      <w:r>
        <w:rPr>
          <w:rStyle w:val="default"/>
          <w:rFonts w:cs="FrankRuehl"/>
          <w:rtl/>
        </w:rPr>
        <w:t>דו</w:t>
      </w:r>
      <w:r>
        <w:rPr>
          <w:rStyle w:val="default"/>
          <w:rFonts w:cs="FrankRuehl" w:hint="cs"/>
          <w:rtl/>
        </w:rPr>
        <w:t xml:space="preserve">ת חריגות ואשר עבור ביצוען כלול תשלום מיוחד בסכום תוספת הכבאות על פי סעיף ז' </w:t>
      </w:r>
      <w:r>
        <w:rPr>
          <w:rStyle w:val="default"/>
          <w:rFonts w:cs="FrankRuehl"/>
          <w:rtl/>
        </w:rPr>
        <w:t>ד</w:t>
      </w:r>
      <w:r>
        <w:rPr>
          <w:rStyle w:val="default"/>
          <w:rFonts w:cs="FrankRuehl" w:hint="cs"/>
          <w:rtl/>
        </w:rPr>
        <w:t>לעיל. הנספח מהווה חלק בלתי נפרד מהסכם זה ומחייב את הצדדים.</w:t>
      </w:r>
    </w:p>
    <w:p w:rsidR="006F50FC" w:rsidRDefault="006F50FC">
      <w:pPr>
        <w:pStyle w:val="P01"/>
        <w:spacing w:before="72"/>
        <w:ind w:left="624" w:right="1134"/>
        <w:rPr>
          <w:rStyle w:val="default"/>
          <w:rFonts w:cs="FrankRuehl"/>
          <w:rtl/>
        </w:rPr>
      </w:pPr>
      <w:r>
        <w:rPr>
          <w:rFonts w:cs="FrankRuehl"/>
          <w:sz w:val="26"/>
          <w:rtl/>
        </w:rPr>
        <w:t>יד</w:t>
      </w:r>
      <w:r>
        <w:rPr>
          <w:rFonts w:cs="FrankRuehl" w:hint="cs"/>
          <w:sz w:val="26"/>
          <w:rtl/>
        </w:rPr>
        <w:t>)</w:t>
      </w:r>
      <w:r>
        <w:rPr>
          <w:rFonts w:cs="FrankRuehl"/>
          <w:sz w:val="26"/>
          <w:rtl/>
        </w:rPr>
        <w:tab/>
      </w:r>
      <w:r>
        <w:rPr>
          <w:rStyle w:val="default"/>
          <w:rFonts w:cs="FrankRuehl"/>
          <w:rtl/>
        </w:rPr>
        <w:t>הה</w:t>
      </w:r>
      <w:r>
        <w:rPr>
          <w:rStyle w:val="default"/>
          <w:rFonts w:cs="FrankRuehl" w:hint="cs"/>
          <w:rtl/>
        </w:rPr>
        <w:t>סכם תוקפו מ-1.4.1978 עד 31.3.1980 להוציא סעיפים בהם</w:t>
      </w:r>
      <w:r>
        <w:rPr>
          <w:rFonts w:cs="FrankRuehl"/>
          <w:sz w:val="26"/>
          <w:rtl/>
        </w:rPr>
        <w:t> </w:t>
      </w:r>
      <w:r>
        <w:rPr>
          <w:rStyle w:val="default"/>
          <w:rFonts w:cs="FrankRuehl"/>
          <w:rtl/>
        </w:rPr>
        <w:t xml:space="preserve"> נ</w:t>
      </w:r>
      <w:r>
        <w:rPr>
          <w:rStyle w:val="default"/>
          <w:rFonts w:cs="FrankRuehl" w:hint="cs"/>
          <w:rtl/>
        </w:rPr>
        <w:t>קבעה תחולה אחרת.</w:t>
      </w:r>
    </w:p>
    <w:p w:rsidR="006F50FC" w:rsidRDefault="006F50FC">
      <w:pPr>
        <w:pStyle w:val="page"/>
        <w:widowControl/>
        <w:ind w:right="1134"/>
        <w:rPr>
          <w:rFonts w:cs="David"/>
          <w:position w:val="0"/>
          <w:sz w:val="22"/>
          <w:rtl/>
        </w:rPr>
      </w:pPr>
      <w:r>
        <w:rPr>
          <w:rFonts w:cs="David"/>
          <w:position w:val="0"/>
          <w:sz w:val="22"/>
          <w:rtl/>
        </w:rPr>
        <w:t xml:space="preserve"> </w:t>
      </w:r>
    </w:p>
    <w:p w:rsidR="006F50FC" w:rsidRDefault="006F50FC">
      <w:pPr>
        <w:pStyle w:val="P01"/>
        <w:spacing w:before="72"/>
        <w:ind w:left="624" w:right="1134"/>
        <w:rPr>
          <w:rStyle w:val="default"/>
          <w:rFonts w:cs="FrankRuehl"/>
          <w:rtl/>
        </w:rPr>
      </w:pPr>
      <w:r>
        <w:rPr>
          <w:rFonts w:cs="FrankRuehl"/>
          <w:sz w:val="26"/>
          <w:rtl/>
        </w:rPr>
        <w:t>טו</w:t>
      </w:r>
      <w:r>
        <w:rPr>
          <w:rFonts w:cs="FrankRuehl" w:hint="cs"/>
          <w:sz w:val="26"/>
          <w:rtl/>
        </w:rPr>
        <w:t>)</w:t>
      </w:r>
      <w:r>
        <w:rPr>
          <w:rFonts w:cs="FrankRuehl"/>
          <w:sz w:val="26"/>
          <w:rtl/>
        </w:rPr>
        <w:tab/>
      </w:r>
      <w:r>
        <w:rPr>
          <w:rStyle w:val="default"/>
          <w:rFonts w:cs="FrankRuehl"/>
          <w:rtl/>
        </w:rPr>
        <w:t>כל</w:t>
      </w:r>
      <w:r>
        <w:rPr>
          <w:rStyle w:val="default"/>
          <w:rFonts w:cs="FrankRuehl" w:hint="cs"/>
          <w:rtl/>
        </w:rPr>
        <w:t xml:space="preserve"> תנאי הש</w:t>
      </w:r>
      <w:r>
        <w:rPr>
          <w:rStyle w:val="default"/>
          <w:rFonts w:cs="FrankRuehl"/>
          <w:rtl/>
        </w:rPr>
        <w:t>כר</w:t>
      </w:r>
      <w:r>
        <w:rPr>
          <w:rStyle w:val="default"/>
          <w:rFonts w:cs="FrankRuehl" w:hint="cs"/>
          <w:rtl/>
        </w:rPr>
        <w:t xml:space="preserve"> והעבודה המוסכמים בין הצדדים שלא שונו בהסכם זה יישארו בתוקף.</w:t>
      </w:r>
    </w:p>
    <w:p w:rsidR="006F50FC" w:rsidRDefault="006F50FC">
      <w:pPr>
        <w:pStyle w:val="P01"/>
        <w:spacing w:before="72"/>
        <w:ind w:left="624" w:right="1134"/>
        <w:rPr>
          <w:rStyle w:val="default"/>
          <w:rFonts w:cs="FrankRuehl"/>
          <w:rtl/>
        </w:rPr>
      </w:pPr>
      <w:r>
        <w:rPr>
          <w:rFonts w:cs="FrankRuehl"/>
          <w:sz w:val="26"/>
          <w:rtl/>
        </w:rPr>
        <w:t>טז</w:t>
      </w:r>
      <w:r>
        <w:rPr>
          <w:rFonts w:cs="FrankRuehl" w:hint="cs"/>
          <w:sz w:val="26"/>
          <w:rtl/>
        </w:rPr>
        <w:t>)</w:t>
      </w:r>
      <w:r>
        <w:rPr>
          <w:rFonts w:cs="FrankRuehl"/>
          <w:sz w:val="26"/>
          <w:rtl/>
        </w:rPr>
        <w:tab/>
      </w:r>
      <w:r>
        <w:rPr>
          <w:rStyle w:val="default"/>
          <w:rFonts w:cs="FrankRuehl"/>
          <w:rtl/>
        </w:rPr>
        <w:t>על</w:t>
      </w:r>
      <w:r>
        <w:rPr>
          <w:rStyle w:val="default"/>
          <w:rFonts w:cs="FrankRuehl" w:hint="cs"/>
          <w:rtl/>
        </w:rPr>
        <w:t xml:space="preserve"> הכבאים חלים ההסכמים הקיבוציים הנחתמים ונחתמו, הכל לפי הענין, בין מרכז השלטון המקומי לבין הסתדרות הפקידים לגבי כלל העובדים המדורגים בדירוג האחיד.</w:t>
      </w:r>
    </w:p>
    <w:p w:rsidR="006F50FC" w:rsidRDefault="006F50FC">
      <w:pPr>
        <w:pStyle w:val="P01"/>
        <w:spacing w:before="72"/>
        <w:ind w:left="624" w:right="1134"/>
        <w:rPr>
          <w:rStyle w:val="default"/>
          <w:rFonts w:cs="FrankRuehl"/>
          <w:rtl/>
        </w:rPr>
      </w:pPr>
    </w:p>
    <w:p w:rsidR="006F50FC" w:rsidRDefault="006F50FC">
      <w:pPr>
        <w:pStyle w:val="P01"/>
        <w:spacing w:before="72"/>
        <w:ind w:left="624" w:right="1134"/>
        <w:rPr>
          <w:rStyle w:val="default"/>
          <w:rFonts w:cs="FrankRuehl"/>
          <w:rtl/>
        </w:rPr>
      </w:pPr>
    </w:p>
    <w:p w:rsidR="006F50FC" w:rsidRDefault="006F50FC">
      <w:pPr>
        <w:pStyle w:val="sig-1"/>
        <w:widowControl/>
        <w:ind w:left="0" w:right="1134"/>
        <w:rPr>
          <w:rFonts w:cs="FrankRuehl"/>
          <w:sz w:val="22"/>
          <w:rtl/>
        </w:rPr>
      </w:pPr>
      <w:r>
        <w:rPr>
          <w:rFonts w:cs="FrankRuehl"/>
          <w:sz w:val="22"/>
          <w:rtl/>
        </w:rPr>
        <w:tab/>
      </w:r>
      <w:r>
        <w:rPr>
          <w:rFonts w:cs="FrankRuehl"/>
          <w:sz w:val="22"/>
          <w:rtl/>
        </w:rPr>
        <w:tab/>
        <w:t>ב</w:t>
      </w:r>
      <w:r>
        <w:rPr>
          <w:rFonts w:cs="FrankRuehl" w:hint="cs"/>
          <w:sz w:val="22"/>
          <w:rtl/>
        </w:rPr>
        <w:t>זה באנו על החתום:</w:t>
      </w:r>
    </w:p>
    <w:p w:rsidR="006F50FC" w:rsidRDefault="006F50FC">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ג</w:t>
      </w:r>
      <w:r>
        <w:rPr>
          <w:rFonts w:cs="FrankRuehl" w:hint="cs"/>
          <w:sz w:val="22"/>
          <w:rtl/>
        </w:rPr>
        <w:t>דעון לב</w:t>
      </w:r>
      <w:r>
        <w:rPr>
          <w:rFonts w:cs="FrankRuehl"/>
          <w:sz w:val="22"/>
          <w:rtl/>
        </w:rPr>
        <w:tab/>
        <w:t>מ</w:t>
      </w:r>
      <w:r>
        <w:rPr>
          <w:rFonts w:cs="FrankRuehl" w:hint="cs"/>
          <w:sz w:val="22"/>
          <w:rtl/>
        </w:rPr>
        <w:t>יכאל לו</w:t>
      </w:r>
      <w:r>
        <w:rPr>
          <w:rFonts w:cs="FrankRuehl"/>
          <w:sz w:val="22"/>
          <w:rtl/>
        </w:rPr>
        <w:t>י</w:t>
      </w:r>
    </w:p>
    <w:p w:rsidR="006F50FC" w:rsidRDefault="006F50FC">
      <w:pPr>
        <w:pStyle w:val="sig-1"/>
        <w:widowControl/>
        <w:tabs>
          <w:tab w:val="clear" w:pos="851"/>
          <w:tab w:val="clear" w:pos="2835"/>
          <w:tab w:val="clear" w:pos="4820"/>
          <w:tab w:val="center" w:pos="1985"/>
          <w:tab w:val="center" w:pos="4536"/>
        </w:tabs>
        <w:ind w:left="0" w:right="1134"/>
        <w:rPr>
          <w:rFonts w:cs="FrankRuehl"/>
          <w:sz w:val="22"/>
          <w:rtl/>
        </w:rPr>
      </w:pPr>
    </w:p>
    <w:p w:rsidR="006F50FC" w:rsidRDefault="006F50FC">
      <w:pPr>
        <w:pStyle w:val="sig-1"/>
        <w:widowControl/>
        <w:tabs>
          <w:tab w:val="clear" w:pos="851"/>
          <w:tab w:val="clear" w:pos="2835"/>
          <w:tab w:val="clear" w:pos="4820"/>
          <w:tab w:val="center" w:pos="1985"/>
          <w:tab w:val="center" w:pos="4536"/>
        </w:tabs>
        <w:ind w:left="0" w:right="1134"/>
        <w:rPr>
          <w:rFonts w:cs="FrankRuehl"/>
          <w:sz w:val="22"/>
          <w:rtl/>
        </w:rPr>
      </w:pPr>
    </w:p>
    <w:p w:rsidR="006F50FC" w:rsidRDefault="006F50FC">
      <w:pPr>
        <w:pStyle w:val="sig-0"/>
        <w:ind w:left="0" w:right="1134"/>
        <w:rPr>
          <w:rFonts w:cs="FrankRuehl"/>
          <w:sz w:val="26"/>
          <w:rtl/>
        </w:rPr>
      </w:pPr>
      <w:r>
        <w:rPr>
          <w:rFonts w:cs="FrankRuehl"/>
          <w:sz w:val="26"/>
          <w:rtl/>
        </w:rPr>
        <w:t>כ"</w:t>
      </w:r>
      <w:r>
        <w:rPr>
          <w:rFonts w:cs="FrankRuehl" w:hint="cs"/>
          <w:sz w:val="26"/>
          <w:rtl/>
        </w:rPr>
        <w:t>ה בניסן תש"ם (11 באפריל 1980)</w:t>
      </w:r>
      <w:r>
        <w:rPr>
          <w:rFonts w:cs="FrankRuehl"/>
          <w:sz w:val="26"/>
          <w:rtl/>
        </w:rPr>
        <w:tab/>
        <w:t>י</w:t>
      </w:r>
      <w:r>
        <w:rPr>
          <w:rFonts w:cs="FrankRuehl" w:hint="cs"/>
          <w:sz w:val="26"/>
          <w:rtl/>
        </w:rPr>
        <w:t>וסף בורג</w:t>
      </w:r>
    </w:p>
    <w:p w:rsidR="006F50FC" w:rsidRDefault="006F50F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6F50FC" w:rsidRDefault="006F50FC">
      <w:pPr>
        <w:pStyle w:val="sig-1"/>
        <w:widowControl/>
        <w:ind w:left="0" w:right="1134"/>
        <w:rPr>
          <w:rFonts w:cs="FrankRuehl"/>
          <w:sz w:val="22"/>
          <w:rtl/>
        </w:rPr>
      </w:pPr>
    </w:p>
    <w:p w:rsidR="006F50FC" w:rsidRDefault="006F50FC">
      <w:pPr>
        <w:pStyle w:val="sig-1"/>
        <w:widowControl/>
        <w:ind w:left="0" w:right="1134"/>
        <w:rPr>
          <w:rFonts w:cs="FrankRuehl"/>
          <w:sz w:val="22"/>
          <w:rtl/>
        </w:rPr>
      </w:pPr>
    </w:p>
    <w:p w:rsidR="006F50FC" w:rsidRDefault="006F50FC">
      <w:pPr>
        <w:pStyle w:val="sig-1"/>
        <w:widowControl/>
        <w:ind w:left="0" w:right="1134"/>
        <w:rPr>
          <w:rFonts w:cs="FrankRuehl"/>
          <w:sz w:val="22"/>
          <w:rtl/>
        </w:rPr>
      </w:pPr>
    </w:p>
    <w:p w:rsidR="006F50FC" w:rsidRDefault="006F50FC">
      <w:pPr>
        <w:ind w:right="1134"/>
        <w:rPr>
          <w:rFonts w:cs="David"/>
          <w:sz w:val="24"/>
          <w:rtl/>
        </w:rPr>
      </w:pPr>
      <w:bookmarkStart w:id="3" w:name="LawPartEnd"/>
    </w:p>
    <w:bookmarkEnd w:id="3"/>
    <w:p w:rsidR="006F50FC" w:rsidRDefault="006F50FC">
      <w:pPr>
        <w:ind w:right="1134"/>
        <w:rPr>
          <w:rFonts w:cs="David"/>
          <w:sz w:val="24"/>
          <w:rtl/>
        </w:rPr>
      </w:pPr>
    </w:p>
    <w:sectPr w:rsidR="006F50FC">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7BF4" w:rsidRDefault="00107BF4">
      <w:r>
        <w:separator/>
      </w:r>
    </w:p>
  </w:endnote>
  <w:endnote w:type="continuationSeparator" w:id="0">
    <w:p w:rsidR="00107BF4" w:rsidRDefault="0010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0FC" w:rsidRDefault="006F50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50FC" w:rsidRDefault="006F50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F50FC" w:rsidRDefault="006F50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M:\0a-lishca\law\gideon-03-02-13\law01\183_022.doc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0FC" w:rsidRDefault="006F50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2056">
      <w:rPr>
        <w:rFonts w:hAnsi="FrankRuehl" w:cs="FrankRuehl"/>
        <w:noProof/>
        <w:sz w:val="24"/>
        <w:szCs w:val="24"/>
        <w:rtl/>
      </w:rPr>
      <w:t>2</w:t>
    </w:r>
    <w:r>
      <w:rPr>
        <w:rFonts w:hAnsi="FrankRuehl" w:cs="FrankRuehl"/>
        <w:sz w:val="24"/>
        <w:szCs w:val="24"/>
        <w:rtl/>
      </w:rPr>
      <w:fldChar w:fldCharType="end"/>
    </w:r>
  </w:p>
  <w:p w:rsidR="006F50FC" w:rsidRDefault="006F50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F50FC" w:rsidRDefault="006F50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M:\0a-lishca\law\gideon-03-02-13\law01\183_022.doc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0FC" w:rsidRDefault="006F50FC">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7BF4" w:rsidRDefault="00107BF4">
      <w:r>
        <w:separator/>
      </w:r>
    </w:p>
  </w:footnote>
  <w:footnote w:type="continuationSeparator" w:id="0">
    <w:p w:rsidR="00107BF4" w:rsidRDefault="00107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0FC" w:rsidRDefault="006F50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(שכר כבאים), תש"ם–1980</w:t>
    </w:r>
  </w:p>
  <w:p w:rsidR="006F50FC" w:rsidRDefault="006F50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0FC" w:rsidRDefault="006F50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0FC" w:rsidRDefault="006F50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(שכר כבאים), תש"ם–1980</w:t>
    </w:r>
  </w:p>
  <w:p w:rsidR="006F50FC" w:rsidRDefault="006F50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0FC" w:rsidRDefault="006F50FC">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0FC" w:rsidRDefault="006F50FC">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AC3"/>
    <w:rsid w:val="00107BF4"/>
    <w:rsid w:val="00217585"/>
    <w:rsid w:val="00304DEE"/>
    <w:rsid w:val="004E250E"/>
    <w:rsid w:val="006F50FC"/>
    <w:rsid w:val="008A2056"/>
    <w:rsid w:val="008A667C"/>
    <w:rsid w:val="00E83FC1"/>
    <w:rsid w:val="00F27AC3"/>
    <w:rsid w:val="00FF1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41EF90-F437-427B-A46D-D390C08A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113.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5073</CharactersWithSpaces>
  <SharedDoc>false</SharedDoc>
  <HLinks>
    <vt:vector size="24" baseType="variant">
      <vt:variant>
        <vt:i4>8126474</vt:i4>
      </vt:variant>
      <vt:variant>
        <vt:i4>18</vt:i4>
      </vt:variant>
      <vt:variant>
        <vt:i4>0</vt:i4>
      </vt:variant>
      <vt:variant>
        <vt:i4>5</vt:i4>
      </vt:variant>
      <vt:variant>
        <vt:lpwstr>http://www.nevo.co.il/Law_word/law06/TAK-4113.pdf</vt:lpwstr>
      </vt:variant>
      <vt:variant>
        <vt:lpwstr/>
      </vt:variant>
      <vt:variant>
        <vt:i4>5570569</vt:i4>
      </vt:variant>
      <vt:variant>
        <vt:i4>15</vt:i4>
      </vt:variant>
      <vt:variant>
        <vt:i4>0</vt:i4>
      </vt:variant>
      <vt:variant>
        <vt:i4>5</vt:i4>
      </vt:variant>
      <vt:variant>
        <vt:lpwstr/>
      </vt:variant>
      <vt:variant>
        <vt:lpwstr>med0</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(שכר כבאים), תש"ם–1980</vt:lpwstr>
  </property>
  <property fmtid="{D5CDD505-2E9C-101B-9397-08002B2CF9AE}" pid="5" name="LAWNUMBER">
    <vt:lpwstr>0022</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שכר, העסקה ומשמעת </vt:lpwstr>
  </property>
  <property fmtid="{D5CDD505-2E9C-101B-9397-08002B2CF9AE}" pid="10" name="NOSE41">
    <vt:lpwstr/>
  </property>
  <property fmtid="{D5CDD505-2E9C-101B-9397-08002B2CF9AE}" pid="11" name="NOSE12">
    <vt:lpwstr>עבודה</vt:lpwstr>
  </property>
  <property fmtid="{D5CDD505-2E9C-101B-9397-08002B2CF9AE}" pid="12" name="NOSE22">
    <vt:lpwstr>שכר ושעות עבודה</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הסדרת עיסוק</vt:lpwstr>
  </property>
  <property fmtid="{D5CDD505-2E9C-101B-9397-08002B2CF9AE}" pid="17" name="NOSE33">
    <vt:lpwstr>כבאים</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הסדרת עיסוק</vt:lpwstr>
  </property>
  <property fmtid="{D5CDD505-2E9C-101B-9397-08002B2CF9AE}" pid="21" name="NOSE34">
    <vt:lpwstr>כבאים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הכבאות</vt:lpwstr>
  </property>
  <property fmtid="{D5CDD505-2E9C-101B-9397-08002B2CF9AE}" pid="48" name="MEKOR_SAIF1">
    <vt:lpwstr>35X3X;36X</vt:lpwstr>
  </property>
</Properties>
</file>