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E11D1" w14:textId="77777777" w:rsidR="00D32C56" w:rsidRDefault="00D32C56">
      <w:pPr>
        <w:pStyle w:val="big-header"/>
        <w:ind w:left="0" w:right="1134"/>
        <w:rPr>
          <w:rFonts w:hint="cs"/>
          <w:rtl/>
        </w:rPr>
      </w:pPr>
      <w:r>
        <w:rPr>
          <w:rFonts w:hint="cs"/>
          <w:rtl/>
        </w:rPr>
        <w:t>תקנות שמאי מקרקעין (רישום מתמחים, אימונם ופיקוח על ההתמחות)</w:t>
      </w:r>
      <w:r>
        <w:rPr>
          <w:rtl/>
        </w:rPr>
        <w:t>, תשס"</w:t>
      </w:r>
      <w:r>
        <w:rPr>
          <w:rFonts w:hint="cs"/>
          <w:rtl/>
        </w:rPr>
        <w:t>ד</w:t>
      </w:r>
      <w:r>
        <w:rPr>
          <w:rtl/>
        </w:rPr>
        <w:t>-200</w:t>
      </w:r>
      <w:r>
        <w:rPr>
          <w:rFonts w:hint="cs"/>
          <w:rtl/>
        </w:rPr>
        <w:t>4</w:t>
      </w:r>
    </w:p>
    <w:p w14:paraId="69EE2EE1" w14:textId="77777777" w:rsidR="00EE6F03" w:rsidRDefault="00EE6F03" w:rsidP="00EE6F03">
      <w:pPr>
        <w:spacing w:line="320" w:lineRule="auto"/>
        <w:jc w:val="left"/>
        <w:rPr>
          <w:rtl/>
        </w:rPr>
      </w:pPr>
    </w:p>
    <w:p w14:paraId="7189512A" w14:textId="77777777" w:rsidR="006A6603" w:rsidRDefault="006A6603" w:rsidP="00EE6F03">
      <w:pPr>
        <w:spacing w:line="320" w:lineRule="auto"/>
        <w:jc w:val="left"/>
        <w:rPr>
          <w:rtl/>
        </w:rPr>
      </w:pPr>
    </w:p>
    <w:p w14:paraId="3BFBB9E2" w14:textId="77777777" w:rsidR="00EE6F03" w:rsidRDefault="00EE6F03" w:rsidP="00EE6F03">
      <w:pPr>
        <w:spacing w:line="320" w:lineRule="auto"/>
        <w:jc w:val="left"/>
        <w:rPr>
          <w:rFonts w:cs="FrankRuehl"/>
          <w:szCs w:val="26"/>
          <w:rtl/>
        </w:rPr>
      </w:pPr>
      <w:r w:rsidRPr="00EE6F03">
        <w:rPr>
          <w:rFonts w:cs="Miriam"/>
          <w:szCs w:val="22"/>
          <w:rtl/>
        </w:rPr>
        <w:t>משפט פרטי וכלכלה</w:t>
      </w:r>
      <w:r w:rsidRPr="00EE6F03">
        <w:rPr>
          <w:rFonts w:cs="FrankRuehl"/>
          <w:szCs w:val="26"/>
          <w:rtl/>
        </w:rPr>
        <w:t xml:space="preserve"> – הסדרת עיסוק – שמאי מקרקעין</w:t>
      </w:r>
    </w:p>
    <w:p w14:paraId="4316F63B" w14:textId="77777777" w:rsidR="00EE6F03" w:rsidRPr="00EE6F03" w:rsidRDefault="00EE6F03" w:rsidP="00EE6F03">
      <w:pPr>
        <w:spacing w:line="320" w:lineRule="auto"/>
        <w:jc w:val="left"/>
        <w:rPr>
          <w:rFonts w:cs="Miriam"/>
          <w:szCs w:val="22"/>
          <w:rtl/>
        </w:rPr>
      </w:pPr>
      <w:r w:rsidRPr="00EE6F03">
        <w:rPr>
          <w:rFonts w:cs="Miriam"/>
          <w:szCs w:val="22"/>
          <w:rtl/>
        </w:rPr>
        <w:t>רשויות ומשפט מנהלי</w:t>
      </w:r>
      <w:r w:rsidRPr="00EE6F03">
        <w:rPr>
          <w:rFonts w:cs="FrankRuehl"/>
          <w:szCs w:val="26"/>
          <w:rtl/>
        </w:rPr>
        <w:t xml:space="preserve"> – הסדרת עיסוק – שמאי מקרקעין</w:t>
      </w:r>
    </w:p>
    <w:p w14:paraId="62F11B2F" w14:textId="77777777" w:rsidR="00247DE9" w:rsidRPr="00247DE9" w:rsidRDefault="00247DE9">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45786" w:rsidRPr="00345786" w14:paraId="1CD60EF0" w14:textId="77777777" w:rsidTr="00345786">
        <w:tblPrEx>
          <w:tblCellMar>
            <w:top w:w="0" w:type="dxa"/>
            <w:bottom w:w="0" w:type="dxa"/>
          </w:tblCellMar>
        </w:tblPrEx>
        <w:tc>
          <w:tcPr>
            <w:tcW w:w="1247" w:type="dxa"/>
          </w:tcPr>
          <w:p w14:paraId="56ACCD8A"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1 </w:t>
            </w:r>
          </w:p>
        </w:tc>
        <w:tc>
          <w:tcPr>
            <w:tcW w:w="5669" w:type="dxa"/>
          </w:tcPr>
          <w:p w14:paraId="3E55FD73"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אימון מתמחים</w:t>
            </w:r>
          </w:p>
        </w:tc>
        <w:tc>
          <w:tcPr>
            <w:tcW w:w="567" w:type="dxa"/>
          </w:tcPr>
          <w:p w14:paraId="03E90836" w14:textId="77777777" w:rsidR="00345786" w:rsidRPr="00345786" w:rsidRDefault="00345786" w:rsidP="00345786">
            <w:pPr>
              <w:spacing w:line="240" w:lineRule="auto"/>
              <w:jc w:val="left"/>
              <w:rPr>
                <w:rStyle w:val="Hyperlink"/>
                <w:rFonts w:hint="cs"/>
                <w:rtl/>
              </w:rPr>
            </w:pPr>
            <w:hyperlink w:anchor="Seif1" w:tooltip="אימון מתמחים" w:history="1">
              <w:r w:rsidRPr="00345786">
                <w:rPr>
                  <w:rStyle w:val="Hyperlink"/>
                </w:rPr>
                <w:t>Go</w:t>
              </w:r>
            </w:hyperlink>
          </w:p>
        </w:tc>
        <w:tc>
          <w:tcPr>
            <w:tcW w:w="850" w:type="dxa"/>
          </w:tcPr>
          <w:p w14:paraId="1DECB485"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45786" w:rsidRPr="00345786" w14:paraId="3776489A" w14:textId="77777777" w:rsidTr="00345786">
        <w:tblPrEx>
          <w:tblCellMar>
            <w:top w:w="0" w:type="dxa"/>
            <w:bottom w:w="0" w:type="dxa"/>
          </w:tblCellMar>
        </w:tblPrEx>
        <w:tc>
          <w:tcPr>
            <w:tcW w:w="1247" w:type="dxa"/>
          </w:tcPr>
          <w:p w14:paraId="5B07BEA4"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2 </w:t>
            </w:r>
          </w:p>
        </w:tc>
        <w:tc>
          <w:tcPr>
            <w:tcW w:w="5669" w:type="dxa"/>
          </w:tcPr>
          <w:p w14:paraId="53296EEC"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בקשה לאישור כמאמן</w:t>
            </w:r>
          </w:p>
        </w:tc>
        <w:tc>
          <w:tcPr>
            <w:tcW w:w="567" w:type="dxa"/>
          </w:tcPr>
          <w:p w14:paraId="7791294D" w14:textId="77777777" w:rsidR="00345786" w:rsidRPr="00345786" w:rsidRDefault="00345786" w:rsidP="00345786">
            <w:pPr>
              <w:spacing w:line="240" w:lineRule="auto"/>
              <w:jc w:val="left"/>
              <w:rPr>
                <w:rStyle w:val="Hyperlink"/>
                <w:rFonts w:hint="cs"/>
                <w:rtl/>
              </w:rPr>
            </w:pPr>
            <w:hyperlink w:anchor="Seif2" w:tooltip="בקשה לאישור כמאמן" w:history="1">
              <w:r w:rsidRPr="00345786">
                <w:rPr>
                  <w:rStyle w:val="Hyperlink"/>
                </w:rPr>
                <w:t>Go</w:t>
              </w:r>
            </w:hyperlink>
          </w:p>
        </w:tc>
        <w:tc>
          <w:tcPr>
            <w:tcW w:w="850" w:type="dxa"/>
          </w:tcPr>
          <w:p w14:paraId="16EA5973"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45786" w:rsidRPr="00345786" w14:paraId="5C5209C1" w14:textId="77777777" w:rsidTr="00345786">
        <w:tblPrEx>
          <w:tblCellMar>
            <w:top w:w="0" w:type="dxa"/>
            <w:bottom w:w="0" w:type="dxa"/>
          </w:tblCellMar>
        </w:tblPrEx>
        <w:tc>
          <w:tcPr>
            <w:tcW w:w="1247" w:type="dxa"/>
          </w:tcPr>
          <w:p w14:paraId="4FCBFBC9"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3 </w:t>
            </w:r>
          </w:p>
        </w:tc>
        <w:tc>
          <w:tcPr>
            <w:tcW w:w="5669" w:type="dxa"/>
          </w:tcPr>
          <w:p w14:paraId="5F871E91"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העסקת מתמחים</w:t>
            </w:r>
          </w:p>
        </w:tc>
        <w:tc>
          <w:tcPr>
            <w:tcW w:w="567" w:type="dxa"/>
          </w:tcPr>
          <w:p w14:paraId="5DAC84A1" w14:textId="77777777" w:rsidR="00345786" w:rsidRPr="00345786" w:rsidRDefault="00345786" w:rsidP="00345786">
            <w:pPr>
              <w:spacing w:line="240" w:lineRule="auto"/>
              <w:jc w:val="left"/>
              <w:rPr>
                <w:rStyle w:val="Hyperlink"/>
                <w:rFonts w:hint="cs"/>
                <w:rtl/>
              </w:rPr>
            </w:pPr>
            <w:hyperlink w:anchor="Seif3" w:tooltip="העסקת מתמחים" w:history="1">
              <w:r w:rsidRPr="00345786">
                <w:rPr>
                  <w:rStyle w:val="Hyperlink"/>
                </w:rPr>
                <w:t>Go</w:t>
              </w:r>
            </w:hyperlink>
          </w:p>
        </w:tc>
        <w:tc>
          <w:tcPr>
            <w:tcW w:w="850" w:type="dxa"/>
          </w:tcPr>
          <w:p w14:paraId="3E68FA2B"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45786" w:rsidRPr="00345786" w14:paraId="3E2C06B9" w14:textId="77777777" w:rsidTr="00345786">
        <w:tblPrEx>
          <w:tblCellMar>
            <w:top w:w="0" w:type="dxa"/>
            <w:bottom w:w="0" w:type="dxa"/>
          </w:tblCellMar>
        </w:tblPrEx>
        <w:tc>
          <w:tcPr>
            <w:tcW w:w="1247" w:type="dxa"/>
          </w:tcPr>
          <w:p w14:paraId="524D0B8D"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4 </w:t>
            </w:r>
          </w:p>
        </w:tc>
        <w:tc>
          <w:tcPr>
            <w:tcW w:w="5669" w:type="dxa"/>
          </w:tcPr>
          <w:p w14:paraId="70C10346"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סייג לאימון</w:t>
            </w:r>
          </w:p>
        </w:tc>
        <w:tc>
          <w:tcPr>
            <w:tcW w:w="567" w:type="dxa"/>
          </w:tcPr>
          <w:p w14:paraId="37A79994" w14:textId="77777777" w:rsidR="00345786" w:rsidRPr="00345786" w:rsidRDefault="00345786" w:rsidP="00345786">
            <w:pPr>
              <w:spacing w:line="240" w:lineRule="auto"/>
              <w:jc w:val="left"/>
              <w:rPr>
                <w:rStyle w:val="Hyperlink"/>
                <w:rFonts w:hint="cs"/>
                <w:rtl/>
              </w:rPr>
            </w:pPr>
            <w:hyperlink w:anchor="Seif4" w:tooltip="סייג לאימון" w:history="1">
              <w:r w:rsidRPr="00345786">
                <w:rPr>
                  <w:rStyle w:val="Hyperlink"/>
                </w:rPr>
                <w:t>Go</w:t>
              </w:r>
            </w:hyperlink>
          </w:p>
        </w:tc>
        <w:tc>
          <w:tcPr>
            <w:tcW w:w="850" w:type="dxa"/>
          </w:tcPr>
          <w:p w14:paraId="33BB9410"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45786" w:rsidRPr="00345786" w14:paraId="39ACB1C6" w14:textId="77777777" w:rsidTr="00345786">
        <w:tblPrEx>
          <w:tblCellMar>
            <w:top w:w="0" w:type="dxa"/>
            <w:bottom w:w="0" w:type="dxa"/>
          </w:tblCellMar>
        </w:tblPrEx>
        <w:tc>
          <w:tcPr>
            <w:tcW w:w="1247" w:type="dxa"/>
          </w:tcPr>
          <w:p w14:paraId="3A0ACA0A"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5 </w:t>
            </w:r>
          </w:p>
        </w:tc>
        <w:tc>
          <w:tcPr>
            <w:tcW w:w="5669" w:type="dxa"/>
          </w:tcPr>
          <w:p w14:paraId="4AF5AB83"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ביטול אישור לאמן</w:t>
            </w:r>
          </w:p>
        </w:tc>
        <w:tc>
          <w:tcPr>
            <w:tcW w:w="567" w:type="dxa"/>
          </w:tcPr>
          <w:p w14:paraId="4DC19E2D" w14:textId="77777777" w:rsidR="00345786" w:rsidRPr="00345786" w:rsidRDefault="00345786" w:rsidP="00345786">
            <w:pPr>
              <w:spacing w:line="240" w:lineRule="auto"/>
              <w:jc w:val="left"/>
              <w:rPr>
                <w:rStyle w:val="Hyperlink"/>
                <w:rFonts w:hint="cs"/>
                <w:rtl/>
              </w:rPr>
            </w:pPr>
            <w:hyperlink w:anchor="Seif5" w:tooltip="ביטול אישור לאמן" w:history="1">
              <w:r w:rsidRPr="00345786">
                <w:rPr>
                  <w:rStyle w:val="Hyperlink"/>
                </w:rPr>
                <w:t>Go</w:t>
              </w:r>
            </w:hyperlink>
          </w:p>
        </w:tc>
        <w:tc>
          <w:tcPr>
            <w:tcW w:w="850" w:type="dxa"/>
          </w:tcPr>
          <w:p w14:paraId="17DDF92B"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45786" w:rsidRPr="00345786" w14:paraId="77899095" w14:textId="77777777" w:rsidTr="00345786">
        <w:tblPrEx>
          <w:tblCellMar>
            <w:top w:w="0" w:type="dxa"/>
            <w:bottom w:w="0" w:type="dxa"/>
          </w:tblCellMar>
        </w:tblPrEx>
        <w:tc>
          <w:tcPr>
            <w:tcW w:w="1247" w:type="dxa"/>
          </w:tcPr>
          <w:p w14:paraId="312CD9E3"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6 </w:t>
            </w:r>
          </w:p>
        </w:tc>
        <w:tc>
          <w:tcPr>
            <w:tcW w:w="5669" w:type="dxa"/>
          </w:tcPr>
          <w:p w14:paraId="20AFB4F4"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רישום מתמחים</w:t>
            </w:r>
          </w:p>
        </w:tc>
        <w:tc>
          <w:tcPr>
            <w:tcW w:w="567" w:type="dxa"/>
          </w:tcPr>
          <w:p w14:paraId="0FBDC62A" w14:textId="77777777" w:rsidR="00345786" w:rsidRPr="00345786" w:rsidRDefault="00345786" w:rsidP="00345786">
            <w:pPr>
              <w:spacing w:line="240" w:lineRule="auto"/>
              <w:jc w:val="left"/>
              <w:rPr>
                <w:rStyle w:val="Hyperlink"/>
                <w:rFonts w:hint="cs"/>
                <w:rtl/>
              </w:rPr>
            </w:pPr>
            <w:hyperlink w:anchor="Seif9" w:tooltip="רישום מתמחים" w:history="1">
              <w:r w:rsidRPr="00345786">
                <w:rPr>
                  <w:rStyle w:val="Hyperlink"/>
                </w:rPr>
                <w:t>Go</w:t>
              </w:r>
            </w:hyperlink>
          </w:p>
        </w:tc>
        <w:tc>
          <w:tcPr>
            <w:tcW w:w="850" w:type="dxa"/>
          </w:tcPr>
          <w:p w14:paraId="7E6804B5"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45786" w:rsidRPr="00345786" w14:paraId="1AC280DD" w14:textId="77777777" w:rsidTr="00345786">
        <w:tblPrEx>
          <w:tblCellMar>
            <w:top w:w="0" w:type="dxa"/>
            <w:bottom w:w="0" w:type="dxa"/>
          </w:tblCellMar>
        </w:tblPrEx>
        <w:tc>
          <w:tcPr>
            <w:tcW w:w="1247" w:type="dxa"/>
          </w:tcPr>
          <w:p w14:paraId="737C95A4"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7 </w:t>
            </w:r>
          </w:p>
        </w:tc>
        <w:tc>
          <w:tcPr>
            <w:tcW w:w="5669" w:type="dxa"/>
          </w:tcPr>
          <w:p w14:paraId="0D85BBFA"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תחילת התמחות</w:t>
            </w:r>
          </w:p>
        </w:tc>
        <w:tc>
          <w:tcPr>
            <w:tcW w:w="567" w:type="dxa"/>
          </w:tcPr>
          <w:p w14:paraId="5E8921FC" w14:textId="77777777" w:rsidR="00345786" w:rsidRPr="00345786" w:rsidRDefault="00345786" w:rsidP="00345786">
            <w:pPr>
              <w:spacing w:line="240" w:lineRule="auto"/>
              <w:jc w:val="left"/>
              <w:rPr>
                <w:rStyle w:val="Hyperlink"/>
                <w:rFonts w:hint="cs"/>
                <w:rtl/>
              </w:rPr>
            </w:pPr>
            <w:hyperlink w:anchor="Seif6" w:tooltip="תחילת התמחות" w:history="1">
              <w:r w:rsidRPr="00345786">
                <w:rPr>
                  <w:rStyle w:val="Hyperlink"/>
                </w:rPr>
                <w:t>Go</w:t>
              </w:r>
            </w:hyperlink>
          </w:p>
        </w:tc>
        <w:tc>
          <w:tcPr>
            <w:tcW w:w="850" w:type="dxa"/>
          </w:tcPr>
          <w:p w14:paraId="4DE9BB47"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45786" w:rsidRPr="00345786" w14:paraId="3F180FB8" w14:textId="77777777" w:rsidTr="00345786">
        <w:tblPrEx>
          <w:tblCellMar>
            <w:top w:w="0" w:type="dxa"/>
            <w:bottom w:w="0" w:type="dxa"/>
          </w:tblCellMar>
        </w:tblPrEx>
        <w:tc>
          <w:tcPr>
            <w:tcW w:w="1247" w:type="dxa"/>
          </w:tcPr>
          <w:p w14:paraId="32D6719B"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8 </w:t>
            </w:r>
          </w:p>
        </w:tc>
        <w:tc>
          <w:tcPr>
            <w:tcW w:w="5669" w:type="dxa"/>
          </w:tcPr>
          <w:p w14:paraId="67D1208C"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הפסקת אימון או התמחות</w:t>
            </w:r>
          </w:p>
        </w:tc>
        <w:tc>
          <w:tcPr>
            <w:tcW w:w="567" w:type="dxa"/>
          </w:tcPr>
          <w:p w14:paraId="5CDA8182" w14:textId="77777777" w:rsidR="00345786" w:rsidRPr="00345786" w:rsidRDefault="00345786" w:rsidP="00345786">
            <w:pPr>
              <w:spacing w:line="240" w:lineRule="auto"/>
              <w:jc w:val="left"/>
              <w:rPr>
                <w:rStyle w:val="Hyperlink"/>
                <w:rFonts w:hint="cs"/>
                <w:rtl/>
              </w:rPr>
            </w:pPr>
            <w:hyperlink w:anchor="Seif7" w:tooltip="הפסקת אימון או התמחות" w:history="1">
              <w:r w:rsidRPr="00345786">
                <w:rPr>
                  <w:rStyle w:val="Hyperlink"/>
                </w:rPr>
                <w:t>Go</w:t>
              </w:r>
            </w:hyperlink>
          </w:p>
        </w:tc>
        <w:tc>
          <w:tcPr>
            <w:tcW w:w="850" w:type="dxa"/>
          </w:tcPr>
          <w:p w14:paraId="45A75296"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45786" w:rsidRPr="00345786" w14:paraId="09DA5ED0" w14:textId="77777777" w:rsidTr="00345786">
        <w:tblPrEx>
          <w:tblCellMar>
            <w:top w:w="0" w:type="dxa"/>
            <w:bottom w:w="0" w:type="dxa"/>
          </w:tblCellMar>
        </w:tblPrEx>
        <w:tc>
          <w:tcPr>
            <w:tcW w:w="1247" w:type="dxa"/>
          </w:tcPr>
          <w:p w14:paraId="191FEDC6"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9 </w:t>
            </w:r>
          </w:p>
        </w:tc>
        <w:tc>
          <w:tcPr>
            <w:tcW w:w="5669" w:type="dxa"/>
          </w:tcPr>
          <w:p w14:paraId="78F175EE"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עבודה אחרת</w:t>
            </w:r>
          </w:p>
        </w:tc>
        <w:tc>
          <w:tcPr>
            <w:tcW w:w="567" w:type="dxa"/>
          </w:tcPr>
          <w:p w14:paraId="624623B8" w14:textId="77777777" w:rsidR="00345786" w:rsidRPr="00345786" w:rsidRDefault="00345786" w:rsidP="00345786">
            <w:pPr>
              <w:spacing w:line="240" w:lineRule="auto"/>
              <w:jc w:val="left"/>
              <w:rPr>
                <w:rStyle w:val="Hyperlink"/>
                <w:rFonts w:hint="cs"/>
                <w:rtl/>
              </w:rPr>
            </w:pPr>
            <w:hyperlink w:anchor="Seif8" w:tooltip="עבודה אחרת" w:history="1">
              <w:r w:rsidRPr="00345786">
                <w:rPr>
                  <w:rStyle w:val="Hyperlink"/>
                </w:rPr>
                <w:t>Go</w:t>
              </w:r>
            </w:hyperlink>
          </w:p>
        </w:tc>
        <w:tc>
          <w:tcPr>
            <w:tcW w:w="850" w:type="dxa"/>
          </w:tcPr>
          <w:p w14:paraId="37D53837"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45786" w:rsidRPr="00345786" w14:paraId="06C25EA9" w14:textId="77777777" w:rsidTr="00345786">
        <w:tblPrEx>
          <w:tblCellMar>
            <w:top w:w="0" w:type="dxa"/>
            <w:bottom w:w="0" w:type="dxa"/>
          </w:tblCellMar>
        </w:tblPrEx>
        <w:tc>
          <w:tcPr>
            <w:tcW w:w="1247" w:type="dxa"/>
          </w:tcPr>
          <w:p w14:paraId="19741A52"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10 </w:t>
            </w:r>
          </w:p>
        </w:tc>
        <w:tc>
          <w:tcPr>
            <w:tcW w:w="5669" w:type="dxa"/>
          </w:tcPr>
          <w:p w14:paraId="16227D94"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רציפות תקופת ההתמחות</w:t>
            </w:r>
          </w:p>
        </w:tc>
        <w:tc>
          <w:tcPr>
            <w:tcW w:w="567" w:type="dxa"/>
          </w:tcPr>
          <w:p w14:paraId="44385CAC" w14:textId="77777777" w:rsidR="00345786" w:rsidRPr="00345786" w:rsidRDefault="00345786" w:rsidP="00345786">
            <w:pPr>
              <w:spacing w:line="240" w:lineRule="auto"/>
              <w:jc w:val="left"/>
              <w:rPr>
                <w:rStyle w:val="Hyperlink"/>
                <w:rFonts w:hint="cs"/>
                <w:rtl/>
              </w:rPr>
            </w:pPr>
            <w:hyperlink w:anchor="Seif10" w:tooltip="רציפות תקופת ההתמחות" w:history="1">
              <w:r w:rsidRPr="00345786">
                <w:rPr>
                  <w:rStyle w:val="Hyperlink"/>
                </w:rPr>
                <w:t>Go</w:t>
              </w:r>
            </w:hyperlink>
          </w:p>
        </w:tc>
        <w:tc>
          <w:tcPr>
            <w:tcW w:w="850" w:type="dxa"/>
          </w:tcPr>
          <w:p w14:paraId="41481E62"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45786" w:rsidRPr="00345786" w14:paraId="7F879192" w14:textId="77777777" w:rsidTr="00345786">
        <w:tblPrEx>
          <w:tblCellMar>
            <w:top w:w="0" w:type="dxa"/>
            <w:bottom w:w="0" w:type="dxa"/>
          </w:tblCellMar>
        </w:tblPrEx>
        <w:tc>
          <w:tcPr>
            <w:tcW w:w="1247" w:type="dxa"/>
          </w:tcPr>
          <w:p w14:paraId="69B630B0"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11 </w:t>
            </w:r>
          </w:p>
        </w:tc>
        <w:tc>
          <w:tcPr>
            <w:tcW w:w="5669" w:type="dxa"/>
          </w:tcPr>
          <w:p w14:paraId="0D76D217"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קביעות בהתמחות</w:t>
            </w:r>
          </w:p>
        </w:tc>
        <w:tc>
          <w:tcPr>
            <w:tcW w:w="567" w:type="dxa"/>
          </w:tcPr>
          <w:p w14:paraId="22668364" w14:textId="77777777" w:rsidR="00345786" w:rsidRPr="00345786" w:rsidRDefault="00345786" w:rsidP="00345786">
            <w:pPr>
              <w:spacing w:line="240" w:lineRule="auto"/>
              <w:jc w:val="left"/>
              <w:rPr>
                <w:rStyle w:val="Hyperlink"/>
                <w:rFonts w:hint="cs"/>
                <w:rtl/>
              </w:rPr>
            </w:pPr>
            <w:hyperlink w:anchor="Seif11" w:tooltip="קביעות בהתמחות" w:history="1">
              <w:r w:rsidRPr="00345786">
                <w:rPr>
                  <w:rStyle w:val="Hyperlink"/>
                </w:rPr>
                <w:t>Go</w:t>
              </w:r>
            </w:hyperlink>
          </w:p>
        </w:tc>
        <w:tc>
          <w:tcPr>
            <w:tcW w:w="850" w:type="dxa"/>
          </w:tcPr>
          <w:p w14:paraId="51CB4E4C"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45786" w:rsidRPr="00345786" w14:paraId="5AA1B203" w14:textId="77777777" w:rsidTr="00345786">
        <w:tblPrEx>
          <w:tblCellMar>
            <w:top w:w="0" w:type="dxa"/>
            <w:bottom w:w="0" w:type="dxa"/>
          </w:tblCellMar>
        </w:tblPrEx>
        <w:tc>
          <w:tcPr>
            <w:tcW w:w="1247" w:type="dxa"/>
          </w:tcPr>
          <w:p w14:paraId="0EE897B0"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12 </w:t>
            </w:r>
          </w:p>
        </w:tc>
        <w:tc>
          <w:tcPr>
            <w:tcW w:w="5669" w:type="dxa"/>
          </w:tcPr>
          <w:p w14:paraId="0C0FE1FB"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היעדרות מאמן</w:t>
            </w:r>
          </w:p>
        </w:tc>
        <w:tc>
          <w:tcPr>
            <w:tcW w:w="567" w:type="dxa"/>
          </w:tcPr>
          <w:p w14:paraId="585CFFA6" w14:textId="77777777" w:rsidR="00345786" w:rsidRPr="00345786" w:rsidRDefault="00345786" w:rsidP="00345786">
            <w:pPr>
              <w:spacing w:line="240" w:lineRule="auto"/>
              <w:jc w:val="left"/>
              <w:rPr>
                <w:rStyle w:val="Hyperlink"/>
                <w:rFonts w:hint="cs"/>
                <w:rtl/>
              </w:rPr>
            </w:pPr>
            <w:hyperlink w:anchor="Seif16" w:tooltip="היעדרות מאמן" w:history="1">
              <w:r w:rsidRPr="00345786">
                <w:rPr>
                  <w:rStyle w:val="Hyperlink"/>
                </w:rPr>
                <w:t>Go</w:t>
              </w:r>
            </w:hyperlink>
          </w:p>
        </w:tc>
        <w:tc>
          <w:tcPr>
            <w:tcW w:w="850" w:type="dxa"/>
          </w:tcPr>
          <w:p w14:paraId="02C85641"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45786" w:rsidRPr="00345786" w14:paraId="565A50E6" w14:textId="77777777" w:rsidTr="00345786">
        <w:tblPrEx>
          <w:tblCellMar>
            <w:top w:w="0" w:type="dxa"/>
            <w:bottom w:w="0" w:type="dxa"/>
          </w:tblCellMar>
        </w:tblPrEx>
        <w:tc>
          <w:tcPr>
            <w:tcW w:w="1247" w:type="dxa"/>
          </w:tcPr>
          <w:p w14:paraId="0836F1FD"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13 </w:t>
            </w:r>
          </w:p>
        </w:tc>
        <w:tc>
          <w:tcPr>
            <w:tcW w:w="5669" w:type="dxa"/>
          </w:tcPr>
          <w:p w14:paraId="3EEE39AC"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דיווח על התמחות</w:t>
            </w:r>
          </w:p>
        </w:tc>
        <w:tc>
          <w:tcPr>
            <w:tcW w:w="567" w:type="dxa"/>
          </w:tcPr>
          <w:p w14:paraId="54274F41" w14:textId="77777777" w:rsidR="00345786" w:rsidRPr="00345786" w:rsidRDefault="00345786" w:rsidP="00345786">
            <w:pPr>
              <w:spacing w:line="240" w:lineRule="auto"/>
              <w:jc w:val="left"/>
              <w:rPr>
                <w:rStyle w:val="Hyperlink"/>
                <w:rFonts w:hint="cs"/>
                <w:rtl/>
              </w:rPr>
            </w:pPr>
            <w:hyperlink w:anchor="Seif12" w:tooltip="דיווח על התמחות" w:history="1">
              <w:r w:rsidRPr="00345786">
                <w:rPr>
                  <w:rStyle w:val="Hyperlink"/>
                </w:rPr>
                <w:t>Go</w:t>
              </w:r>
            </w:hyperlink>
          </w:p>
        </w:tc>
        <w:tc>
          <w:tcPr>
            <w:tcW w:w="850" w:type="dxa"/>
          </w:tcPr>
          <w:p w14:paraId="03184D4E"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45786" w:rsidRPr="00345786" w14:paraId="0D8D41B2" w14:textId="77777777" w:rsidTr="00345786">
        <w:tblPrEx>
          <w:tblCellMar>
            <w:top w:w="0" w:type="dxa"/>
            <w:bottom w:w="0" w:type="dxa"/>
          </w:tblCellMar>
        </w:tblPrEx>
        <w:tc>
          <w:tcPr>
            <w:tcW w:w="1247" w:type="dxa"/>
          </w:tcPr>
          <w:p w14:paraId="61DE5DCC"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14 </w:t>
            </w:r>
          </w:p>
        </w:tc>
        <w:tc>
          <w:tcPr>
            <w:tcW w:w="5669" w:type="dxa"/>
          </w:tcPr>
          <w:p w14:paraId="2AC14E93"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פיקוח על ההתמחות</w:t>
            </w:r>
          </w:p>
        </w:tc>
        <w:tc>
          <w:tcPr>
            <w:tcW w:w="567" w:type="dxa"/>
          </w:tcPr>
          <w:p w14:paraId="54F033B8" w14:textId="77777777" w:rsidR="00345786" w:rsidRPr="00345786" w:rsidRDefault="00345786" w:rsidP="00345786">
            <w:pPr>
              <w:spacing w:line="240" w:lineRule="auto"/>
              <w:jc w:val="left"/>
              <w:rPr>
                <w:rStyle w:val="Hyperlink"/>
                <w:rFonts w:hint="cs"/>
                <w:rtl/>
              </w:rPr>
            </w:pPr>
            <w:hyperlink w:anchor="Seif13" w:tooltip="פיקוח על ההתמחות" w:history="1">
              <w:r w:rsidRPr="00345786">
                <w:rPr>
                  <w:rStyle w:val="Hyperlink"/>
                </w:rPr>
                <w:t>Go</w:t>
              </w:r>
            </w:hyperlink>
          </w:p>
        </w:tc>
        <w:tc>
          <w:tcPr>
            <w:tcW w:w="850" w:type="dxa"/>
          </w:tcPr>
          <w:p w14:paraId="1DFCFD47"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45786" w:rsidRPr="00345786" w14:paraId="37D0181B" w14:textId="77777777" w:rsidTr="00345786">
        <w:tblPrEx>
          <w:tblCellMar>
            <w:top w:w="0" w:type="dxa"/>
            <w:bottom w:w="0" w:type="dxa"/>
          </w:tblCellMar>
        </w:tblPrEx>
        <w:tc>
          <w:tcPr>
            <w:tcW w:w="1247" w:type="dxa"/>
          </w:tcPr>
          <w:p w14:paraId="7F1E0647"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15 </w:t>
            </w:r>
          </w:p>
        </w:tc>
        <w:tc>
          <w:tcPr>
            <w:tcW w:w="5669" w:type="dxa"/>
          </w:tcPr>
          <w:p w14:paraId="3DE3CFF9"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הפסקת התמחות על ידי המועצה</w:t>
            </w:r>
          </w:p>
        </w:tc>
        <w:tc>
          <w:tcPr>
            <w:tcW w:w="567" w:type="dxa"/>
          </w:tcPr>
          <w:p w14:paraId="67AE58CC" w14:textId="77777777" w:rsidR="00345786" w:rsidRPr="00345786" w:rsidRDefault="00345786" w:rsidP="00345786">
            <w:pPr>
              <w:spacing w:line="240" w:lineRule="auto"/>
              <w:jc w:val="left"/>
              <w:rPr>
                <w:rStyle w:val="Hyperlink"/>
                <w:rFonts w:hint="cs"/>
                <w:rtl/>
              </w:rPr>
            </w:pPr>
            <w:hyperlink w:anchor="Seif14" w:tooltip="הפסקת התמחות על ידי המועצה" w:history="1">
              <w:r w:rsidRPr="00345786">
                <w:rPr>
                  <w:rStyle w:val="Hyperlink"/>
                </w:rPr>
                <w:t>Go</w:t>
              </w:r>
            </w:hyperlink>
          </w:p>
        </w:tc>
        <w:tc>
          <w:tcPr>
            <w:tcW w:w="850" w:type="dxa"/>
          </w:tcPr>
          <w:p w14:paraId="2691860B"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45786" w:rsidRPr="00345786" w14:paraId="645BC141" w14:textId="77777777" w:rsidTr="00345786">
        <w:tblPrEx>
          <w:tblCellMar>
            <w:top w:w="0" w:type="dxa"/>
            <w:bottom w:w="0" w:type="dxa"/>
          </w:tblCellMar>
        </w:tblPrEx>
        <w:tc>
          <w:tcPr>
            <w:tcW w:w="1247" w:type="dxa"/>
          </w:tcPr>
          <w:p w14:paraId="4539A1EB"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16 </w:t>
            </w:r>
          </w:p>
        </w:tc>
        <w:tc>
          <w:tcPr>
            <w:tcW w:w="5669" w:type="dxa"/>
          </w:tcPr>
          <w:p w14:paraId="4F05939B"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גמר התמחות</w:t>
            </w:r>
          </w:p>
        </w:tc>
        <w:tc>
          <w:tcPr>
            <w:tcW w:w="567" w:type="dxa"/>
          </w:tcPr>
          <w:p w14:paraId="23FC75FB" w14:textId="77777777" w:rsidR="00345786" w:rsidRPr="00345786" w:rsidRDefault="00345786" w:rsidP="00345786">
            <w:pPr>
              <w:spacing w:line="240" w:lineRule="auto"/>
              <w:jc w:val="left"/>
              <w:rPr>
                <w:rStyle w:val="Hyperlink"/>
                <w:rFonts w:hint="cs"/>
                <w:rtl/>
              </w:rPr>
            </w:pPr>
            <w:hyperlink w:anchor="Seif15" w:tooltip="גמר התמחות" w:history="1">
              <w:r w:rsidRPr="00345786">
                <w:rPr>
                  <w:rStyle w:val="Hyperlink"/>
                </w:rPr>
                <w:t>Go</w:t>
              </w:r>
            </w:hyperlink>
          </w:p>
        </w:tc>
        <w:tc>
          <w:tcPr>
            <w:tcW w:w="850" w:type="dxa"/>
          </w:tcPr>
          <w:p w14:paraId="2746DB67"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45786" w:rsidRPr="00345786" w14:paraId="256D65D5" w14:textId="77777777" w:rsidTr="00345786">
        <w:tblPrEx>
          <w:tblCellMar>
            <w:top w:w="0" w:type="dxa"/>
            <w:bottom w:w="0" w:type="dxa"/>
          </w:tblCellMar>
        </w:tblPrEx>
        <w:tc>
          <w:tcPr>
            <w:tcW w:w="1247" w:type="dxa"/>
          </w:tcPr>
          <w:p w14:paraId="2F11B55A"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17 </w:t>
            </w:r>
          </w:p>
        </w:tc>
        <w:tc>
          <w:tcPr>
            <w:tcW w:w="5669" w:type="dxa"/>
          </w:tcPr>
          <w:p w14:paraId="55671642"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ועדת התמחות</w:t>
            </w:r>
          </w:p>
        </w:tc>
        <w:tc>
          <w:tcPr>
            <w:tcW w:w="567" w:type="dxa"/>
          </w:tcPr>
          <w:p w14:paraId="6ECDD6A3" w14:textId="77777777" w:rsidR="00345786" w:rsidRPr="00345786" w:rsidRDefault="00345786" w:rsidP="00345786">
            <w:pPr>
              <w:spacing w:line="240" w:lineRule="auto"/>
              <w:jc w:val="left"/>
              <w:rPr>
                <w:rStyle w:val="Hyperlink"/>
                <w:rFonts w:hint="cs"/>
                <w:rtl/>
              </w:rPr>
            </w:pPr>
            <w:hyperlink w:anchor="Seif17" w:tooltip="ועדת התמחות" w:history="1">
              <w:r w:rsidRPr="00345786">
                <w:rPr>
                  <w:rStyle w:val="Hyperlink"/>
                </w:rPr>
                <w:t>Go</w:t>
              </w:r>
            </w:hyperlink>
          </w:p>
        </w:tc>
        <w:tc>
          <w:tcPr>
            <w:tcW w:w="850" w:type="dxa"/>
          </w:tcPr>
          <w:p w14:paraId="69B0244C"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45786" w:rsidRPr="00345786" w14:paraId="357850EA" w14:textId="77777777" w:rsidTr="00345786">
        <w:tblPrEx>
          <w:tblCellMar>
            <w:top w:w="0" w:type="dxa"/>
            <w:bottom w:w="0" w:type="dxa"/>
          </w:tblCellMar>
        </w:tblPrEx>
        <w:tc>
          <w:tcPr>
            <w:tcW w:w="1247" w:type="dxa"/>
          </w:tcPr>
          <w:p w14:paraId="70E85745"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18 </w:t>
            </w:r>
          </w:p>
        </w:tc>
        <w:tc>
          <w:tcPr>
            <w:tcW w:w="5669" w:type="dxa"/>
          </w:tcPr>
          <w:p w14:paraId="1C68E96E"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הפרת נוהלי התמחות</w:t>
            </w:r>
          </w:p>
        </w:tc>
        <w:tc>
          <w:tcPr>
            <w:tcW w:w="567" w:type="dxa"/>
          </w:tcPr>
          <w:p w14:paraId="7FCFE212" w14:textId="77777777" w:rsidR="00345786" w:rsidRPr="00345786" w:rsidRDefault="00345786" w:rsidP="00345786">
            <w:pPr>
              <w:spacing w:line="240" w:lineRule="auto"/>
              <w:jc w:val="left"/>
              <w:rPr>
                <w:rStyle w:val="Hyperlink"/>
                <w:rFonts w:hint="cs"/>
                <w:rtl/>
              </w:rPr>
            </w:pPr>
            <w:hyperlink w:anchor="Seif18" w:tooltip="הפרת נוהלי התמחות" w:history="1">
              <w:r w:rsidRPr="00345786">
                <w:rPr>
                  <w:rStyle w:val="Hyperlink"/>
                </w:rPr>
                <w:t>Go</w:t>
              </w:r>
            </w:hyperlink>
          </w:p>
        </w:tc>
        <w:tc>
          <w:tcPr>
            <w:tcW w:w="850" w:type="dxa"/>
          </w:tcPr>
          <w:p w14:paraId="6520C6D2"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345786" w:rsidRPr="00345786" w14:paraId="7DB01A98" w14:textId="77777777" w:rsidTr="00345786">
        <w:tblPrEx>
          <w:tblCellMar>
            <w:top w:w="0" w:type="dxa"/>
            <w:bottom w:w="0" w:type="dxa"/>
          </w:tblCellMar>
        </w:tblPrEx>
        <w:tc>
          <w:tcPr>
            <w:tcW w:w="1247" w:type="dxa"/>
          </w:tcPr>
          <w:p w14:paraId="63C4E6B0"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19 </w:t>
            </w:r>
          </w:p>
        </w:tc>
        <w:tc>
          <w:tcPr>
            <w:tcW w:w="5669" w:type="dxa"/>
          </w:tcPr>
          <w:p w14:paraId="13D2EB4C"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תיקון תקנות התשכ"ג</w:t>
            </w:r>
          </w:p>
        </w:tc>
        <w:tc>
          <w:tcPr>
            <w:tcW w:w="567" w:type="dxa"/>
          </w:tcPr>
          <w:p w14:paraId="1D9971AB" w14:textId="77777777" w:rsidR="00345786" w:rsidRPr="00345786" w:rsidRDefault="00345786" w:rsidP="00345786">
            <w:pPr>
              <w:spacing w:line="240" w:lineRule="auto"/>
              <w:jc w:val="left"/>
              <w:rPr>
                <w:rStyle w:val="Hyperlink"/>
                <w:rFonts w:hint="cs"/>
                <w:rtl/>
              </w:rPr>
            </w:pPr>
            <w:hyperlink w:anchor="Seif19" w:tooltip="תיקון תקנות התשכג" w:history="1">
              <w:r w:rsidRPr="00345786">
                <w:rPr>
                  <w:rStyle w:val="Hyperlink"/>
                </w:rPr>
                <w:t>Go</w:t>
              </w:r>
            </w:hyperlink>
          </w:p>
        </w:tc>
        <w:tc>
          <w:tcPr>
            <w:tcW w:w="850" w:type="dxa"/>
          </w:tcPr>
          <w:p w14:paraId="22AA634C"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345786" w:rsidRPr="00345786" w14:paraId="6AA71CF3" w14:textId="77777777" w:rsidTr="00345786">
        <w:tblPrEx>
          <w:tblCellMar>
            <w:top w:w="0" w:type="dxa"/>
            <w:bottom w:w="0" w:type="dxa"/>
          </w:tblCellMar>
        </w:tblPrEx>
        <w:tc>
          <w:tcPr>
            <w:tcW w:w="1247" w:type="dxa"/>
          </w:tcPr>
          <w:p w14:paraId="67F93E11"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20 </w:t>
            </w:r>
          </w:p>
        </w:tc>
        <w:tc>
          <w:tcPr>
            <w:tcW w:w="5669" w:type="dxa"/>
          </w:tcPr>
          <w:p w14:paraId="5FCEEDF6"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תחילה ותחולה</w:t>
            </w:r>
          </w:p>
        </w:tc>
        <w:tc>
          <w:tcPr>
            <w:tcW w:w="567" w:type="dxa"/>
          </w:tcPr>
          <w:p w14:paraId="208BE3C4" w14:textId="77777777" w:rsidR="00345786" w:rsidRPr="00345786" w:rsidRDefault="00345786" w:rsidP="00345786">
            <w:pPr>
              <w:spacing w:line="240" w:lineRule="auto"/>
              <w:jc w:val="left"/>
              <w:rPr>
                <w:rStyle w:val="Hyperlink"/>
                <w:rFonts w:hint="cs"/>
                <w:rtl/>
              </w:rPr>
            </w:pPr>
            <w:hyperlink w:anchor="Seif20" w:tooltip="תחילה ותחולה" w:history="1">
              <w:r w:rsidRPr="00345786">
                <w:rPr>
                  <w:rStyle w:val="Hyperlink"/>
                </w:rPr>
                <w:t>Go</w:t>
              </w:r>
            </w:hyperlink>
          </w:p>
        </w:tc>
        <w:tc>
          <w:tcPr>
            <w:tcW w:w="850" w:type="dxa"/>
          </w:tcPr>
          <w:p w14:paraId="31AD912C"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345786" w:rsidRPr="00345786" w14:paraId="4923E9D5" w14:textId="77777777" w:rsidTr="00345786">
        <w:tblPrEx>
          <w:tblCellMar>
            <w:top w:w="0" w:type="dxa"/>
            <w:bottom w:w="0" w:type="dxa"/>
          </w:tblCellMar>
        </w:tblPrEx>
        <w:tc>
          <w:tcPr>
            <w:tcW w:w="1247" w:type="dxa"/>
          </w:tcPr>
          <w:p w14:paraId="280E798F"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21 </w:t>
            </w:r>
          </w:p>
        </w:tc>
        <w:tc>
          <w:tcPr>
            <w:tcW w:w="5669" w:type="dxa"/>
          </w:tcPr>
          <w:p w14:paraId="4E5A3046"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הוראות מעבר</w:t>
            </w:r>
          </w:p>
        </w:tc>
        <w:tc>
          <w:tcPr>
            <w:tcW w:w="567" w:type="dxa"/>
          </w:tcPr>
          <w:p w14:paraId="74FAD8A6" w14:textId="77777777" w:rsidR="00345786" w:rsidRPr="00345786" w:rsidRDefault="00345786" w:rsidP="00345786">
            <w:pPr>
              <w:spacing w:line="240" w:lineRule="auto"/>
              <w:jc w:val="left"/>
              <w:rPr>
                <w:rStyle w:val="Hyperlink"/>
                <w:rFonts w:hint="cs"/>
                <w:rtl/>
              </w:rPr>
            </w:pPr>
            <w:hyperlink w:anchor="Seif21" w:tooltip="הוראות מעבר" w:history="1">
              <w:r w:rsidRPr="00345786">
                <w:rPr>
                  <w:rStyle w:val="Hyperlink"/>
                </w:rPr>
                <w:t>Go</w:t>
              </w:r>
            </w:hyperlink>
          </w:p>
        </w:tc>
        <w:tc>
          <w:tcPr>
            <w:tcW w:w="850" w:type="dxa"/>
          </w:tcPr>
          <w:p w14:paraId="565655BC"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345786" w:rsidRPr="00345786" w14:paraId="1FF4857D" w14:textId="77777777" w:rsidTr="00345786">
        <w:tblPrEx>
          <w:tblCellMar>
            <w:top w:w="0" w:type="dxa"/>
            <w:bottom w:w="0" w:type="dxa"/>
          </w:tblCellMar>
        </w:tblPrEx>
        <w:tc>
          <w:tcPr>
            <w:tcW w:w="1247" w:type="dxa"/>
          </w:tcPr>
          <w:p w14:paraId="01CE76BC"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 xml:space="preserve">סעיף 22 </w:t>
            </w:r>
          </w:p>
        </w:tc>
        <w:tc>
          <w:tcPr>
            <w:tcW w:w="5669" w:type="dxa"/>
          </w:tcPr>
          <w:p w14:paraId="68ADC26A" w14:textId="77777777" w:rsidR="00345786" w:rsidRPr="00345786" w:rsidRDefault="00345786" w:rsidP="00345786">
            <w:pPr>
              <w:spacing w:line="240" w:lineRule="auto"/>
              <w:jc w:val="left"/>
              <w:rPr>
                <w:rStyle w:val="default"/>
                <w:rFonts w:cs="Frankruhel" w:hint="cs"/>
                <w:sz w:val="24"/>
                <w:szCs w:val="24"/>
                <w:rtl/>
              </w:rPr>
            </w:pPr>
            <w:r>
              <w:rPr>
                <w:rStyle w:val="default"/>
                <w:sz w:val="24"/>
                <w:szCs w:val="24"/>
                <w:rtl/>
              </w:rPr>
              <w:t>ביטול</w:t>
            </w:r>
          </w:p>
        </w:tc>
        <w:tc>
          <w:tcPr>
            <w:tcW w:w="567" w:type="dxa"/>
          </w:tcPr>
          <w:p w14:paraId="6D085E95" w14:textId="77777777" w:rsidR="00345786" w:rsidRPr="00345786" w:rsidRDefault="00345786" w:rsidP="00345786">
            <w:pPr>
              <w:spacing w:line="240" w:lineRule="auto"/>
              <w:jc w:val="left"/>
              <w:rPr>
                <w:rStyle w:val="Hyperlink"/>
                <w:rFonts w:hint="cs"/>
                <w:rtl/>
              </w:rPr>
            </w:pPr>
            <w:hyperlink w:anchor="Seif22" w:tooltip="ביטול" w:history="1">
              <w:r w:rsidRPr="00345786">
                <w:rPr>
                  <w:rStyle w:val="Hyperlink"/>
                </w:rPr>
                <w:t>Go</w:t>
              </w:r>
            </w:hyperlink>
          </w:p>
        </w:tc>
        <w:tc>
          <w:tcPr>
            <w:tcW w:w="850" w:type="dxa"/>
          </w:tcPr>
          <w:p w14:paraId="7521778E" w14:textId="77777777" w:rsidR="00345786" w:rsidRPr="00345786" w:rsidRDefault="00345786" w:rsidP="00345786">
            <w:pPr>
              <w:spacing w:line="240" w:lineRule="auto"/>
              <w:jc w:val="left"/>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bl>
    <w:p w14:paraId="02B1CC7A" w14:textId="77777777" w:rsidR="00D32C56" w:rsidRDefault="00D32C56">
      <w:pPr>
        <w:pStyle w:val="P00"/>
        <w:spacing w:before="72"/>
        <w:ind w:left="0" w:right="1134"/>
        <w:rPr>
          <w:rStyle w:val="default"/>
          <w:rFonts w:cs="FrankRuehl" w:hint="cs"/>
          <w:rtl/>
        </w:rPr>
      </w:pPr>
    </w:p>
    <w:p w14:paraId="79FE2368" w14:textId="77777777" w:rsidR="00D32C56" w:rsidRDefault="00D32C56" w:rsidP="00EE6F03">
      <w:pPr>
        <w:pStyle w:val="big-header"/>
        <w:ind w:left="0" w:right="1134"/>
        <w:rPr>
          <w:rFonts w:hint="cs"/>
          <w:rtl/>
        </w:rPr>
      </w:pPr>
      <w:r>
        <w:rPr>
          <w:rStyle w:val="default"/>
          <w:rFonts w:cs="FrankRuehl"/>
          <w:rtl/>
        </w:rPr>
        <w:br w:type="page"/>
      </w:r>
      <w:r>
        <w:rPr>
          <w:rFonts w:hint="cs"/>
          <w:rtl/>
        </w:rPr>
        <w:lastRenderedPageBreak/>
        <w:t>תקנות שמאי מקרקעין (רישום מתמחים, אימונם ופיקוח על ההתמחות)</w:t>
      </w:r>
      <w:r>
        <w:rPr>
          <w:rtl/>
        </w:rPr>
        <w:t>, תשס"</w:t>
      </w:r>
      <w:r>
        <w:rPr>
          <w:rFonts w:hint="cs"/>
          <w:rtl/>
        </w:rPr>
        <w:t>ד</w:t>
      </w:r>
      <w:r>
        <w:rPr>
          <w:rtl/>
        </w:rPr>
        <w:t>-200</w:t>
      </w:r>
      <w:r>
        <w:rPr>
          <w:rFonts w:hint="cs"/>
          <w:rtl/>
        </w:rPr>
        <w:t>4</w:t>
      </w:r>
      <w:r>
        <w:rPr>
          <w:rStyle w:val="default"/>
          <w:sz w:val="22"/>
          <w:szCs w:val="22"/>
          <w:rtl/>
        </w:rPr>
        <w:footnoteReference w:customMarkFollows="1" w:id="1"/>
        <w:t>*</w:t>
      </w:r>
    </w:p>
    <w:p w14:paraId="25A14ABD" w14:textId="77777777" w:rsidR="00D32C56" w:rsidRDefault="00D32C56">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 xml:space="preserve">תוקף סמכותי לפי סעיפים 7(א)(3), 11(ב), 15 ו-43 לחוק שמאי מקרקעין, התשס"א-2001 (להלן </w:t>
      </w:r>
      <w:r>
        <w:rPr>
          <w:rStyle w:val="default"/>
          <w:rFonts w:cs="FrankRuehl"/>
          <w:rtl/>
        </w:rPr>
        <w:t>–</w:t>
      </w:r>
      <w:r>
        <w:rPr>
          <w:rStyle w:val="default"/>
          <w:rFonts w:cs="FrankRuehl" w:hint="cs"/>
          <w:rtl/>
        </w:rPr>
        <w:t xml:space="preserve"> החוק), ובהתייעצות עם מועצת שמאי המקרקעין, אני מתקין תקנות אלה:</w:t>
      </w:r>
    </w:p>
    <w:p w14:paraId="37BD0C1A" w14:textId="77777777" w:rsidR="00D32C56" w:rsidRDefault="00D32C56">
      <w:pPr>
        <w:pStyle w:val="P00"/>
        <w:spacing w:before="72"/>
        <w:ind w:left="0" w:right="1134"/>
        <w:jc w:val="center"/>
        <w:rPr>
          <w:rStyle w:val="default"/>
          <w:rFonts w:cs="FrankRuehl"/>
          <w:b/>
          <w:bCs/>
          <w:sz w:val="24"/>
          <w:szCs w:val="24"/>
          <w:rtl/>
        </w:rPr>
      </w:pPr>
      <w:r>
        <w:rPr>
          <w:rStyle w:val="default"/>
          <w:rFonts w:cs="FrankRuehl" w:hint="cs"/>
          <w:b/>
          <w:bCs/>
          <w:sz w:val="24"/>
          <w:szCs w:val="24"/>
          <w:rtl/>
        </w:rPr>
        <w:t>פרק א': מאמנים</w:t>
      </w:r>
    </w:p>
    <w:p w14:paraId="6A861A4F" w14:textId="77777777" w:rsidR="00D32C56" w:rsidRDefault="00D32C56">
      <w:pPr>
        <w:pStyle w:val="P00"/>
        <w:spacing w:before="72"/>
        <w:ind w:left="0" w:right="1134"/>
        <w:rPr>
          <w:rStyle w:val="default"/>
          <w:rFonts w:cs="FrankRuehl" w:hint="cs"/>
          <w:rtl/>
        </w:rPr>
      </w:pPr>
      <w:bookmarkStart w:id="0" w:name="Seif1"/>
      <w:bookmarkEnd w:id="0"/>
      <w:r>
        <w:rPr>
          <w:lang w:val="he-IL"/>
        </w:rPr>
        <w:pict w14:anchorId="6B83E7C0">
          <v:rect id="_x0000_s2050" style="position:absolute;left:0;text-align:left;margin-left:464.5pt;margin-top:8.05pt;width:75.05pt;height:10.2pt;z-index:251644928" o:allowincell="f" filled="f" stroked="f" strokecolor="lime" strokeweight=".25pt">
            <v:textbox inset="0,0,0,0">
              <w:txbxContent>
                <w:p w14:paraId="5A9BF559" w14:textId="77777777" w:rsidR="00D32C56" w:rsidRDefault="00D32C56">
                  <w:pPr>
                    <w:spacing w:line="160" w:lineRule="exact"/>
                    <w:jc w:val="left"/>
                    <w:rPr>
                      <w:rFonts w:cs="Miriam" w:hint="cs"/>
                      <w:noProof/>
                      <w:szCs w:val="18"/>
                      <w:rtl/>
                    </w:rPr>
                  </w:pPr>
                  <w:r>
                    <w:rPr>
                      <w:rFonts w:cs="Miriam" w:hint="cs"/>
                      <w:szCs w:val="18"/>
                      <w:rtl/>
                    </w:rPr>
                    <w:t>אימון מתמחים</w:t>
                  </w:r>
                </w:p>
              </w:txbxContent>
            </v:textbox>
            <w10:anchorlock/>
          </v:rect>
        </w:pict>
      </w:r>
      <w:r>
        <w:rPr>
          <w:rStyle w:val="big-number"/>
          <w:rtl/>
        </w:rPr>
        <w:t>1.</w:t>
      </w:r>
      <w:r>
        <w:rPr>
          <w:rStyle w:val="big-number"/>
          <w:rtl/>
        </w:rPr>
        <w:tab/>
      </w:r>
      <w:r>
        <w:rPr>
          <w:rStyle w:val="default"/>
          <w:rFonts w:cs="FrankRuehl" w:hint="cs"/>
          <w:rtl/>
        </w:rPr>
        <w:t>(א)</w:t>
      </w:r>
      <w:r>
        <w:rPr>
          <w:rStyle w:val="default"/>
          <w:rFonts w:cs="FrankRuehl" w:hint="cs"/>
          <w:rtl/>
        </w:rPr>
        <w:tab/>
        <w:t xml:space="preserve">התמחות על פי החוק תהיה אצל שמאי מקרקעין העוסק בשומת מקרקעין, שהמועצה אישרה לו, לבקשתו, לאמן מתמחים, אם עסק בשומת מקרקעין בשלוש מתוך שש השנים שקדמו להגשת בקשתו (להלן </w:t>
      </w:r>
      <w:r>
        <w:rPr>
          <w:rStyle w:val="default"/>
          <w:rFonts w:cs="FrankRuehl"/>
          <w:rtl/>
        </w:rPr>
        <w:t>–</w:t>
      </w:r>
      <w:r>
        <w:rPr>
          <w:rStyle w:val="default"/>
          <w:rFonts w:cs="FrankRuehl" w:hint="cs"/>
          <w:rtl/>
        </w:rPr>
        <w:t xml:space="preserve"> מאמן).</w:t>
      </w:r>
    </w:p>
    <w:p w14:paraId="35AC32E0" w14:textId="77777777" w:rsidR="00D32C56" w:rsidRDefault="00D32C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מאמן רשאי לאמן מתמחה אחד בלבד; ואולם שמאי מקרקעין העוסק בשומת מקרקעין רשאי, באישור המועצה, לאמן שני מתמחים, אם עסק בשומת מקרקעין במשך שבע מתוך עשר השנים שקדמו להגשת בקשתו להיות מאמן.</w:t>
      </w:r>
    </w:p>
    <w:p w14:paraId="2A287D9D" w14:textId="77777777" w:rsidR="00D32C56" w:rsidRDefault="00D32C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תקנת משנה (ב), רשאית המועצה להתיר למאמן, לתקופה שלא תעלה על שלושה חודשים, לאמן מתמחה נוסף על האחד או השניים, לפי הענין.</w:t>
      </w:r>
    </w:p>
    <w:p w14:paraId="6E67B963" w14:textId="77777777" w:rsidR="00D32C56" w:rsidRDefault="00D32C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לענין תקנה זו יראו שמאי מקרקעין כעוסק בשומת מקרקעין אם הוא עוסק בשמאות מקרקעים לפחות שלושים שעות בשבוע בממוצע, במשרדו או במקומות שבהם נעשית, דרך כלל, עבודת שמאי.</w:t>
      </w:r>
    </w:p>
    <w:p w14:paraId="1C400480" w14:textId="77777777" w:rsidR="00D32C56" w:rsidRDefault="00D32C56">
      <w:pPr>
        <w:pStyle w:val="P00"/>
        <w:spacing w:before="72"/>
        <w:ind w:left="0" w:right="1134"/>
        <w:rPr>
          <w:rStyle w:val="default"/>
          <w:rFonts w:cs="FrankRuehl" w:hint="cs"/>
          <w:rtl/>
        </w:rPr>
      </w:pPr>
      <w:bookmarkStart w:id="1" w:name="Seif2"/>
      <w:bookmarkEnd w:id="1"/>
      <w:r>
        <w:rPr>
          <w:lang w:val="he-IL"/>
        </w:rPr>
        <w:pict w14:anchorId="3E5EA3B1">
          <v:rect id="_x0000_s2053" style="position:absolute;left:0;text-align:left;margin-left:464.5pt;margin-top:8.05pt;width:75.05pt;height:14.7pt;z-index:251645952" o:allowincell="f" filled="f" stroked="f" strokecolor="lime" strokeweight=".25pt">
            <v:textbox inset="0,0,0,0">
              <w:txbxContent>
                <w:p w14:paraId="6A673284" w14:textId="77777777" w:rsidR="00D32C56" w:rsidRDefault="00D32C56">
                  <w:pPr>
                    <w:spacing w:line="160" w:lineRule="exact"/>
                    <w:jc w:val="left"/>
                    <w:rPr>
                      <w:rFonts w:cs="Miriam" w:hint="cs"/>
                      <w:noProof/>
                      <w:szCs w:val="18"/>
                      <w:rtl/>
                    </w:rPr>
                  </w:pPr>
                  <w:r>
                    <w:rPr>
                      <w:rFonts w:cs="Miriam" w:hint="cs"/>
                      <w:szCs w:val="18"/>
                      <w:rtl/>
                    </w:rPr>
                    <w:t>בקשה לאישור כמאמן</w:t>
                  </w:r>
                </w:p>
              </w:txbxContent>
            </v:textbox>
            <w10:anchorlock/>
          </v:rect>
        </w:pict>
      </w:r>
      <w:r>
        <w:rPr>
          <w:rStyle w:val="big-number"/>
          <w:rFonts w:hint="cs"/>
          <w:rtl/>
        </w:rPr>
        <w:t>2</w:t>
      </w:r>
      <w:r>
        <w:rPr>
          <w:rStyle w:val="big-number"/>
          <w:rtl/>
        </w:rPr>
        <w:t>.</w:t>
      </w:r>
      <w:r>
        <w:rPr>
          <w:rStyle w:val="big-number"/>
          <w:rtl/>
        </w:rPr>
        <w:tab/>
      </w:r>
      <w:r>
        <w:rPr>
          <w:rStyle w:val="default"/>
          <w:rFonts w:cs="FrankRuehl" w:hint="cs"/>
          <w:rtl/>
        </w:rPr>
        <w:t>(א)</w:t>
      </w:r>
      <w:r>
        <w:rPr>
          <w:rStyle w:val="default"/>
          <w:rFonts w:cs="FrankRuehl" w:hint="cs"/>
          <w:rtl/>
        </w:rPr>
        <w:tab/>
        <w:t>שמאי מקרקעין המבקש להיות מאמן על פי תקנות אלה יגיש על כך בקשה למועצה.</w:t>
      </w:r>
    </w:p>
    <w:p w14:paraId="5EF96DF4" w14:textId="77777777" w:rsidR="00D32C56" w:rsidRDefault="00D32C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קשאית לדרוש מהמבקש להמציא פרטים ומסמכים ככל שתראה לנגון, ולדרוש מהמבקש לאמת את בקשתו בתצהיר.</w:t>
      </w:r>
    </w:p>
    <w:p w14:paraId="21FC001C" w14:textId="77777777" w:rsidR="00D32C56" w:rsidRDefault="00D32C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אישרה המועצה את הבקשה רשאי המבקש לאמן מתמחים החל ביום אישור הבקשה; ואולם רשאית המועצה, מטעמים שיירשמו, לאשר תחילת רשות לאמן ממועד שלא יקדים ביותר מחודש את מועד הגשת הבקשה, ובלבד שבאותו מועד היה המבקש כשיר לאמן.</w:t>
      </w:r>
    </w:p>
    <w:p w14:paraId="5B9CFD2C" w14:textId="77777777" w:rsidR="00D32C56" w:rsidRDefault="00D32C56">
      <w:pPr>
        <w:pStyle w:val="P00"/>
        <w:spacing w:before="72"/>
        <w:ind w:left="0" w:right="1134"/>
        <w:rPr>
          <w:rStyle w:val="default"/>
          <w:rFonts w:cs="FrankRuehl" w:hint="cs"/>
          <w:rtl/>
        </w:rPr>
      </w:pPr>
      <w:bookmarkStart w:id="2" w:name="Seif3"/>
      <w:bookmarkEnd w:id="2"/>
      <w:r>
        <w:rPr>
          <w:lang w:val="he-IL"/>
        </w:rPr>
        <w:pict w14:anchorId="4FBA895A">
          <v:rect id="_x0000_s2054" style="position:absolute;left:0;text-align:left;margin-left:464.5pt;margin-top:8.05pt;width:75.05pt;height:9.15pt;z-index:251646976" o:allowincell="f" filled="f" stroked="f" strokecolor="lime" strokeweight=".25pt">
            <v:textbox inset="0,0,0,0">
              <w:txbxContent>
                <w:p w14:paraId="5A0697F2" w14:textId="77777777" w:rsidR="00D32C56" w:rsidRDefault="00D32C56">
                  <w:pPr>
                    <w:pStyle w:val="a7"/>
                    <w:rPr>
                      <w:rFonts w:hint="cs"/>
                      <w:noProof/>
                      <w:rtl/>
                    </w:rPr>
                  </w:pPr>
                  <w:r>
                    <w:rPr>
                      <w:rFonts w:hint="cs"/>
                      <w:rtl/>
                    </w:rPr>
                    <w:t>העסקת מתמחים</w:t>
                  </w:r>
                </w:p>
              </w:txbxContent>
            </v:textbox>
            <w10:anchorlock/>
          </v:rect>
        </w:pict>
      </w:r>
      <w:r>
        <w:rPr>
          <w:rStyle w:val="big-number"/>
          <w:rFonts w:hint="cs"/>
          <w:rtl/>
        </w:rPr>
        <w:t>3</w:t>
      </w:r>
      <w:r>
        <w:rPr>
          <w:rStyle w:val="big-number"/>
          <w:rtl/>
        </w:rPr>
        <w:t>.</w:t>
      </w:r>
      <w:r>
        <w:rPr>
          <w:rStyle w:val="big-number"/>
          <w:rtl/>
        </w:rPr>
        <w:tab/>
      </w:r>
      <w:r>
        <w:rPr>
          <w:rStyle w:val="default"/>
          <w:rFonts w:cs="FrankRuehl" w:hint="cs"/>
          <w:rtl/>
        </w:rPr>
        <w:t>לא יעסיק מאמן מתמחה אלא בעבודת שמאות מקרקעין.</w:t>
      </w:r>
    </w:p>
    <w:p w14:paraId="30A97A5F" w14:textId="77777777" w:rsidR="00D32C56" w:rsidRDefault="00D32C56">
      <w:pPr>
        <w:pStyle w:val="P00"/>
        <w:spacing w:before="72"/>
        <w:ind w:left="0" w:right="1134"/>
        <w:rPr>
          <w:rStyle w:val="default"/>
          <w:rFonts w:cs="FrankRuehl" w:hint="cs"/>
          <w:rtl/>
        </w:rPr>
      </w:pPr>
      <w:bookmarkStart w:id="3" w:name="Seif4"/>
      <w:bookmarkEnd w:id="3"/>
      <w:r>
        <w:rPr>
          <w:lang w:val="he-IL"/>
        </w:rPr>
        <w:pict w14:anchorId="4234298C">
          <v:rect id="_x0000_s2055" style="position:absolute;left:0;text-align:left;margin-left:464.5pt;margin-top:8.05pt;width:75.05pt;height:10.45pt;z-index:251648000" o:allowincell="f" filled="f" stroked="f" strokecolor="lime" strokeweight=".25pt">
            <v:textbox inset="0,0,0,0">
              <w:txbxContent>
                <w:p w14:paraId="7FF627BE" w14:textId="77777777" w:rsidR="00D32C56" w:rsidRDefault="00D32C56">
                  <w:pPr>
                    <w:spacing w:line="160" w:lineRule="exact"/>
                    <w:jc w:val="left"/>
                    <w:rPr>
                      <w:rFonts w:cs="Miriam" w:hint="cs"/>
                      <w:noProof/>
                      <w:szCs w:val="18"/>
                      <w:rtl/>
                    </w:rPr>
                  </w:pPr>
                  <w:r>
                    <w:rPr>
                      <w:rFonts w:cs="Miriam" w:hint="cs"/>
                      <w:szCs w:val="18"/>
                      <w:rtl/>
                    </w:rPr>
                    <w:t>סייג לאימון</w:t>
                  </w:r>
                </w:p>
              </w:txbxContent>
            </v:textbox>
            <w10:anchorlock/>
          </v:rect>
        </w:pict>
      </w:r>
      <w:r>
        <w:rPr>
          <w:rStyle w:val="big-number"/>
          <w:rFonts w:hint="cs"/>
          <w:rtl/>
        </w:rPr>
        <w:t>4</w:t>
      </w:r>
      <w:r>
        <w:rPr>
          <w:rStyle w:val="big-number"/>
          <w:rtl/>
        </w:rPr>
        <w:t>.</w:t>
      </w:r>
      <w:r>
        <w:rPr>
          <w:rStyle w:val="big-number"/>
          <w:rtl/>
        </w:rPr>
        <w:tab/>
      </w:r>
      <w:r>
        <w:rPr>
          <w:rStyle w:val="default"/>
          <w:rFonts w:cs="FrankRuehl" w:hint="cs"/>
          <w:rtl/>
        </w:rPr>
        <w:t>(א)</w:t>
      </w:r>
      <w:r>
        <w:rPr>
          <w:rStyle w:val="default"/>
          <w:rFonts w:cs="FrankRuehl" w:hint="cs"/>
          <w:rtl/>
        </w:rPr>
        <w:tab/>
        <w:t>לא יאמן שמאי מקרקעין מתמחה אם מתקיימת תלות של שמאי המקרקעין במתמחה או שהשמאי נתון למרות המתמחה.</w:t>
      </w:r>
    </w:p>
    <w:p w14:paraId="70C84BE0" w14:textId="77777777" w:rsidR="00D32C56" w:rsidRDefault="00D32C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רשאית, להתיר למאמן לחרוג מהוראות תקנת משנה (א), מטעמים מיוחדים שיירשמו.</w:t>
      </w:r>
    </w:p>
    <w:p w14:paraId="4F13C783" w14:textId="77777777" w:rsidR="00D32C56" w:rsidRDefault="00D32C56">
      <w:pPr>
        <w:pStyle w:val="P00"/>
        <w:spacing w:before="72"/>
        <w:ind w:left="0" w:right="1134"/>
        <w:rPr>
          <w:rStyle w:val="default"/>
          <w:rFonts w:cs="FrankRuehl" w:hint="cs"/>
          <w:rtl/>
        </w:rPr>
      </w:pPr>
      <w:bookmarkStart w:id="4" w:name="Seif5"/>
      <w:bookmarkEnd w:id="4"/>
      <w:r>
        <w:rPr>
          <w:lang w:val="he-IL"/>
        </w:rPr>
        <w:pict w14:anchorId="662AB041">
          <v:rect id="_x0000_s2056" style="position:absolute;left:0;text-align:left;margin-left:464.5pt;margin-top:8.05pt;width:75.05pt;height:10.2pt;z-index:251649024" o:allowincell="f" filled="f" stroked="f" strokecolor="lime" strokeweight=".25pt">
            <v:textbox inset="0,0,0,0">
              <w:txbxContent>
                <w:p w14:paraId="6BB667A1" w14:textId="77777777" w:rsidR="00D32C56" w:rsidRDefault="00D32C56">
                  <w:pPr>
                    <w:spacing w:line="160" w:lineRule="exact"/>
                    <w:jc w:val="left"/>
                    <w:rPr>
                      <w:rFonts w:cs="Miriam" w:hint="cs"/>
                      <w:noProof/>
                      <w:szCs w:val="18"/>
                      <w:rtl/>
                    </w:rPr>
                  </w:pPr>
                  <w:r>
                    <w:rPr>
                      <w:rFonts w:cs="Miriam" w:hint="cs"/>
                      <w:szCs w:val="18"/>
                      <w:rtl/>
                    </w:rPr>
                    <w:t>ביטול אישור לאמן</w:t>
                  </w:r>
                </w:p>
              </w:txbxContent>
            </v:textbox>
            <w10:anchorlock/>
          </v:rect>
        </w:pict>
      </w:r>
      <w:r>
        <w:rPr>
          <w:rStyle w:val="big-number"/>
          <w:rFonts w:hint="cs"/>
          <w:rtl/>
        </w:rPr>
        <w:t>5</w:t>
      </w:r>
      <w:r>
        <w:rPr>
          <w:rStyle w:val="big-number"/>
          <w:rtl/>
        </w:rPr>
        <w:t>.</w:t>
      </w:r>
      <w:r>
        <w:rPr>
          <w:rStyle w:val="big-number"/>
          <w:rtl/>
        </w:rPr>
        <w:tab/>
      </w:r>
      <w:r>
        <w:rPr>
          <w:rStyle w:val="default"/>
          <w:rFonts w:cs="FrankRuehl" w:hint="cs"/>
          <w:rtl/>
        </w:rPr>
        <w:t>המועצה רשאית, לאחר שניתנה למאמן הזדמנות לטעון את טענותיו לפניה, לבטל את אישורו לאמן, אם נתקיים אחד מאלה:</w:t>
      </w:r>
    </w:p>
    <w:p w14:paraId="44D9BF3C" w14:textId="77777777" w:rsidR="00D32C56" w:rsidRDefault="00D32C5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המועצה נוכחה לדעת כי השמאי לא מילא כראוי את תפקידו כמאמן;</w:t>
      </w:r>
    </w:p>
    <w:p w14:paraId="708A480C" w14:textId="77777777" w:rsidR="00D32C56" w:rsidRDefault="00D32C5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השמאי הורשע בעבירה משמעתית ובשל הרשעתו סבורה המועצה שאין הוא ראוי לשמש מאמן.</w:t>
      </w:r>
    </w:p>
    <w:p w14:paraId="03FAD9BE" w14:textId="77777777" w:rsidR="00D32C56" w:rsidRDefault="00D32C56">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ב': מתמחים והתמחות</w:t>
      </w:r>
    </w:p>
    <w:p w14:paraId="497FF85C" w14:textId="77777777" w:rsidR="00D32C56" w:rsidRDefault="00D32C56" w:rsidP="00012807">
      <w:pPr>
        <w:pStyle w:val="P00"/>
        <w:spacing w:before="72"/>
        <w:ind w:left="0" w:right="1134"/>
        <w:rPr>
          <w:rStyle w:val="default"/>
          <w:rFonts w:cs="FrankRuehl" w:hint="cs"/>
          <w:rtl/>
        </w:rPr>
      </w:pPr>
      <w:bookmarkStart w:id="5" w:name="Seif9"/>
      <w:bookmarkEnd w:id="5"/>
      <w:r>
        <w:rPr>
          <w:lang w:val="he-IL"/>
        </w:rPr>
        <w:pict w14:anchorId="0EB8A9FF">
          <v:rect id="_x0000_s2061" style="position:absolute;left:0;text-align:left;margin-left:470.25pt;margin-top:8.05pt;width:69.3pt;height:24.6pt;z-index:251653120" o:allowincell="f" filled="f" stroked="f" strokecolor="lime" strokeweight=".25pt">
            <v:textbox inset="0,0,0,0">
              <w:txbxContent>
                <w:p w14:paraId="0AAC7044" w14:textId="77777777" w:rsidR="00D32C56" w:rsidRDefault="00D32C56">
                  <w:pPr>
                    <w:spacing w:line="160" w:lineRule="exact"/>
                    <w:jc w:val="left"/>
                    <w:rPr>
                      <w:rFonts w:cs="Miriam" w:hint="cs"/>
                      <w:noProof/>
                      <w:szCs w:val="18"/>
                      <w:rtl/>
                    </w:rPr>
                  </w:pPr>
                  <w:r>
                    <w:rPr>
                      <w:rFonts w:cs="Miriam" w:hint="cs"/>
                      <w:szCs w:val="18"/>
                      <w:rtl/>
                    </w:rPr>
                    <w:t>רישום מתמחים</w:t>
                  </w:r>
                </w:p>
                <w:p w14:paraId="145BAA49" w14:textId="77777777" w:rsidR="00012807" w:rsidRDefault="00012807">
                  <w:pPr>
                    <w:spacing w:line="160" w:lineRule="exact"/>
                    <w:jc w:val="left"/>
                    <w:rPr>
                      <w:rFonts w:cs="Miriam" w:hint="cs"/>
                      <w:noProof/>
                      <w:szCs w:val="18"/>
                      <w:rtl/>
                    </w:rPr>
                  </w:pPr>
                  <w:r>
                    <w:rPr>
                      <w:rFonts w:cs="Miriam" w:hint="cs"/>
                      <w:noProof/>
                      <w:szCs w:val="18"/>
                      <w:rtl/>
                    </w:rPr>
                    <w:t>תק' תשע"א-2010</w:t>
                  </w:r>
                </w:p>
              </w:txbxContent>
            </v:textbox>
            <w10:anchorlock/>
          </v:rect>
        </w:pict>
      </w:r>
      <w:r>
        <w:rPr>
          <w:rStyle w:val="big-number"/>
          <w:rFonts w:hint="cs"/>
          <w:rtl/>
        </w:rPr>
        <w:t>6</w:t>
      </w:r>
      <w:r>
        <w:rPr>
          <w:rStyle w:val="big-number"/>
          <w:rtl/>
        </w:rPr>
        <w:t>.</w:t>
      </w:r>
      <w:r>
        <w:rPr>
          <w:rStyle w:val="big-number"/>
          <w:rtl/>
        </w:rPr>
        <w:tab/>
      </w:r>
      <w:r>
        <w:rPr>
          <w:rStyle w:val="default"/>
          <w:rFonts w:cs="FrankRuehl" w:hint="cs"/>
          <w:rtl/>
        </w:rPr>
        <w:t>(א)</w:t>
      </w:r>
      <w:r>
        <w:rPr>
          <w:rStyle w:val="default"/>
          <w:rFonts w:cs="FrankRuehl" w:hint="cs"/>
          <w:rtl/>
        </w:rPr>
        <w:tab/>
        <w:t xml:space="preserve">המועמד להיות שמאי מקרקעין (להלן </w:t>
      </w:r>
      <w:r>
        <w:rPr>
          <w:rStyle w:val="default"/>
          <w:rFonts w:cs="FrankRuehl"/>
          <w:rtl/>
        </w:rPr>
        <w:t>–</w:t>
      </w:r>
      <w:r>
        <w:rPr>
          <w:rStyle w:val="default"/>
          <w:rFonts w:cs="FrankRuehl" w:hint="cs"/>
          <w:rtl/>
        </w:rPr>
        <w:t xml:space="preserve"> מועמד) רשאי להירשם כמתמחה לאחר שעמד בהצלחה בבחינות המוקדמות וכן בבחינה </w:t>
      </w:r>
      <w:r w:rsidR="00012807" w:rsidRPr="00012807">
        <w:rPr>
          <w:rStyle w:val="default"/>
          <w:rFonts w:cs="FrankRuehl" w:hint="cs"/>
          <w:rtl/>
        </w:rPr>
        <w:t>מבוא לתורת השמאות</w:t>
      </w:r>
      <w:r>
        <w:rPr>
          <w:rStyle w:val="default"/>
          <w:rFonts w:cs="FrankRuehl" w:hint="cs"/>
          <w:rtl/>
        </w:rPr>
        <w:t>, זולת אם קיבל פטור.</w:t>
      </w:r>
    </w:p>
    <w:p w14:paraId="4D67ACF3" w14:textId="77777777" w:rsidR="00D32C56" w:rsidRDefault="00D32C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מועמד המבקש להתמחות יגיש למועצה בקשה להירשם כמתמחה ויצרף לבקשתו תצהיר לפי טופס 1 שבתוספת ומסמכים המוכיחים שהוא רשאי להירשם, לרבות אישור על תשלום אגרה לפי הפרק השישי לתקנות שמאי מקרקעין, התשכ"ג-1963 (להלן </w:t>
      </w:r>
      <w:r>
        <w:rPr>
          <w:rStyle w:val="default"/>
          <w:rFonts w:cs="FrankRuehl"/>
          <w:rtl/>
        </w:rPr>
        <w:t>–</w:t>
      </w:r>
      <w:r>
        <w:rPr>
          <w:rStyle w:val="default"/>
          <w:rFonts w:cs="FrankRuehl" w:hint="cs"/>
          <w:rtl/>
        </w:rPr>
        <w:t xml:space="preserve"> תקנות התשכ"ג), וכן </w:t>
      </w:r>
      <w:r>
        <w:rPr>
          <w:rStyle w:val="default"/>
          <w:rFonts w:cs="FrankRuehl" w:hint="cs"/>
          <w:rtl/>
        </w:rPr>
        <w:lastRenderedPageBreak/>
        <w:t>כתב התחייבות לפי טופס 2 שבתוספת מאת מאמן שקיבלו כמתמחה.</w:t>
      </w:r>
    </w:p>
    <w:p w14:paraId="1D62C3B7" w14:textId="77777777" w:rsidR="00D32C56" w:rsidRDefault="00D32C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סירבה המועצה לרשום מועמד כמתמחה, תודיע למועמד את נימוקיה בכתב.</w:t>
      </w:r>
    </w:p>
    <w:p w14:paraId="70FB0A5C" w14:textId="77777777" w:rsidR="00C20440" w:rsidRPr="006A6603" w:rsidRDefault="00C20440" w:rsidP="00C20440">
      <w:pPr>
        <w:pStyle w:val="P00"/>
        <w:spacing w:before="0"/>
        <w:ind w:left="0" w:right="1134"/>
        <w:rPr>
          <w:rStyle w:val="default"/>
          <w:rFonts w:cs="FrankRuehl" w:hint="cs"/>
          <w:vanish/>
          <w:color w:val="FF0000"/>
          <w:szCs w:val="20"/>
          <w:shd w:val="clear" w:color="auto" w:fill="FFFF99"/>
          <w:rtl/>
        </w:rPr>
      </w:pPr>
      <w:bookmarkStart w:id="6" w:name="Rov25"/>
      <w:r w:rsidRPr="006A6603">
        <w:rPr>
          <w:rStyle w:val="default"/>
          <w:rFonts w:cs="FrankRuehl" w:hint="cs"/>
          <w:vanish/>
          <w:color w:val="FF0000"/>
          <w:szCs w:val="20"/>
          <w:shd w:val="clear" w:color="auto" w:fill="FFFF99"/>
          <w:rtl/>
        </w:rPr>
        <w:t>מיום 23.12.2010</w:t>
      </w:r>
    </w:p>
    <w:p w14:paraId="69C9652E" w14:textId="77777777" w:rsidR="00C20440" w:rsidRPr="006A6603" w:rsidRDefault="00C20440" w:rsidP="00C20440">
      <w:pPr>
        <w:pStyle w:val="P00"/>
        <w:spacing w:before="0"/>
        <w:ind w:left="0" w:right="1134"/>
        <w:rPr>
          <w:rStyle w:val="default"/>
          <w:rFonts w:cs="FrankRuehl" w:hint="cs"/>
          <w:vanish/>
          <w:szCs w:val="20"/>
          <w:shd w:val="clear" w:color="auto" w:fill="FFFF99"/>
          <w:rtl/>
        </w:rPr>
      </w:pPr>
      <w:r w:rsidRPr="006A6603">
        <w:rPr>
          <w:rStyle w:val="default"/>
          <w:rFonts w:cs="FrankRuehl" w:hint="cs"/>
          <w:b/>
          <w:bCs/>
          <w:vanish/>
          <w:szCs w:val="20"/>
          <w:shd w:val="clear" w:color="auto" w:fill="FFFF99"/>
          <w:rtl/>
        </w:rPr>
        <w:t>תק' תשע"א-2010</w:t>
      </w:r>
    </w:p>
    <w:p w14:paraId="6E3B75FE" w14:textId="77777777" w:rsidR="00C20440" w:rsidRPr="006A6603" w:rsidRDefault="00012807" w:rsidP="00C20440">
      <w:pPr>
        <w:pStyle w:val="P00"/>
        <w:spacing w:before="0"/>
        <w:ind w:left="0" w:right="1134"/>
        <w:rPr>
          <w:rStyle w:val="default"/>
          <w:rFonts w:cs="FrankRuehl" w:hint="cs"/>
          <w:vanish/>
          <w:szCs w:val="20"/>
          <w:shd w:val="clear" w:color="auto" w:fill="FFFF99"/>
          <w:rtl/>
        </w:rPr>
      </w:pPr>
      <w:hyperlink r:id="rId6" w:history="1">
        <w:r w:rsidR="00C20440" w:rsidRPr="006A6603">
          <w:rPr>
            <w:rStyle w:val="Hyperlink"/>
            <w:rFonts w:hint="cs"/>
            <w:vanish/>
            <w:szCs w:val="20"/>
            <w:shd w:val="clear" w:color="auto" w:fill="FFFF99"/>
            <w:rtl/>
          </w:rPr>
          <w:t>ק"ת תשע"א מס' 6954</w:t>
        </w:r>
      </w:hyperlink>
      <w:r w:rsidR="00C20440" w:rsidRPr="006A6603">
        <w:rPr>
          <w:rStyle w:val="default"/>
          <w:rFonts w:cs="FrankRuehl" w:hint="cs"/>
          <w:vanish/>
          <w:szCs w:val="20"/>
          <w:shd w:val="clear" w:color="auto" w:fill="FFFF99"/>
          <w:rtl/>
        </w:rPr>
        <w:t xml:space="preserve"> מיום 23.12.2010 עמ' 286</w:t>
      </w:r>
    </w:p>
    <w:p w14:paraId="7A2A7AC5" w14:textId="77777777" w:rsidR="00012807" w:rsidRPr="00012807" w:rsidRDefault="00012807" w:rsidP="00012807">
      <w:pPr>
        <w:pStyle w:val="P00"/>
        <w:ind w:left="0" w:right="1134"/>
        <w:rPr>
          <w:rStyle w:val="default"/>
          <w:rFonts w:cs="FrankRuehl" w:hint="cs"/>
          <w:sz w:val="2"/>
          <w:szCs w:val="2"/>
          <w:rtl/>
        </w:rPr>
      </w:pPr>
      <w:r w:rsidRPr="006A6603">
        <w:rPr>
          <w:rStyle w:val="big-number"/>
          <w:rFonts w:cs="FrankRuehl"/>
          <w:vanish/>
          <w:sz w:val="22"/>
          <w:szCs w:val="22"/>
          <w:shd w:val="clear" w:color="auto" w:fill="FFFF99"/>
          <w:rtl/>
        </w:rPr>
        <w:tab/>
      </w:r>
      <w:r w:rsidRPr="006A6603">
        <w:rPr>
          <w:rStyle w:val="default"/>
          <w:rFonts w:cs="FrankRuehl" w:hint="cs"/>
          <w:vanish/>
          <w:sz w:val="22"/>
          <w:szCs w:val="22"/>
          <w:shd w:val="clear" w:color="auto" w:fill="FFFF99"/>
          <w:rtl/>
        </w:rPr>
        <w:t>(א)</w:t>
      </w:r>
      <w:r w:rsidRPr="006A6603">
        <w:rPr>
          <w:rStyle w:val="default"/>
          <w:rFonts w:cs="FrankRuehl" w:hint="cs"/>
          <w:vanish/>
          <w:sz w:val="22"/>
          <w:szCs w:val="22"/>
          <w:shd w:val="clear" w:color="auto" w:fill="FFFF99"/>
          <w:rtl/>
        </w:rPr>
        <w:tab/>
        <w:t xml:space="preserve">המועמד להיות שמאי מקרקעין (להלן </w:t>
      </w:r>
      <w:r w:rsidRPr="006A6603">
        <w:rPr>
          <w:rStyle w:val="default"/>
          <w:rFonts w:cs="FrankRuehl"/>
          <w:vanish/>
          <w:sz w:val="22"/>
          <w:szCs w:val="22"/>
          <w:shd w:val="clear" w:color="auto" w:fill="FFFF99"/>
          <w:rtl/>
        </w:rPr>
        <w:t>–</w:t>
      </w:r>
      <w:r w:rsidRPr="006A6603">
        <w:rPr>
          <w:rStyle w:val="default"/>
          <w:rFonts w:cs="FrankRuehl" w:hint="cs"/>
          <w:vanish/>
          <w:sz w:val="22"/>
          <w:szCs w:val="22"/>
          <w:shd w:val="clear" w:color="auto" w:fill="FFFF99"/>
          <w:rtl/>
        </w:rPr>
        <w:t xml:space="preserve"> מועמד) רשאי להירשם כמתמחה לאחר שעמד בהצלחה בבחינות המוקדמות </w:t>
      </w:r>
      <w:r w:rsidRPr="006A6603">
        <w:rPr>
          <w:rStyle w:val="default"/>
          <w:rFonts w:cs="FrankRuehl" w:hint="cs"/>
          <w:strike/>
          <w:vanish/>
          <w:sz w:val="22"/>
          <w:szCs w:val="22"/>
          <w:shd w:val="clear" w:color="auto" w:fill="FFFF99"/>
          <w:rtl/>
        </w:rPr>
        <w:t xml:space="preserve">וכן בבחינה בחוקים ופקודות ובבחינה בעקרונות שומה </w:t>
      </w:r>
      <w:r w:rsidRPr="006A6603">
        <w:rPr>
          <w:rStyle w:val="default"/>
          <w:rFonts w:cs="FrankRuehl"/>
          <w:strike/>
          <w:vanish/>
          <w:sz w:val="22"/>
          <w:szCs w:val="22"/>
          <w:shd w:val="clear" w:color="auto" w:fill="FFFF99"/>
          <w:rtl/>
        </w:rPr>
        <w:t>–</w:t>
      </w:r>
      <w:r w:rsidRPr="006A6603">
        <w:rPr>
          <w:rStyle w:val="default"/>
          <w:rFonts w:cs="FrankRuehl" w:hint="cs"/>
          <w:strike/>
          <w:vanish/>
          <w:sz w:val="22"/>
          <w:szCs w:val="22"/>
          <w:shd w:val="clear" w:color="auto" w:fill="FFFF99"/>
          <w:rtl/>
        </w:rPr>
        <w:t xml:space="preserve"> חלק א'</w:t>
      </w:r>
      <w:r w:rsidRPr="006A6603">
        <w:rPr>
          <w:rStyle w:val="default"/>
          <w:rFonts w:cs="FrankRuehl" w:hint="cs"/>
          <w:vanish/>
          <w:sz w:val="22"/>
          <w:szCs w:val="22"/>
          <w:shd w:val="clear" w:color="auto" w:fill="FFFF99"/>
          <w:rtl/>
        </w:rPr>
        <w:t xml:space="preserve"> </w:t>
      </w:r>
      <w:r w:rsidRPr="006A6603">
        <w:rPr>
          <w:rStyle w:val="default"/>
          <w:rFonts w:cs="FrankRuehl" w:hint="cs"/>
          <w:vanish/>
          <w:sz w:val="22"/>
          <w:szCs w:val="22"/>
          <w:u w:val="single"/>
          <w:shd w:val="clear" w:color="auto" w:fill="FFFF99"/>
          <w:rtl/>
        </w:rPr>
        <w:t>וכן בבחינה מבוא לתורת השמאות</w:t>
      </w:r>
      <w:r w:rsidRPr="006A6603">
        <w:rPr>
          <w:rStyle w:val="default"/>
          <w:rFonts w:cs="FrankRuehl" w:hint="cs"/>
          <w:vanish/>
          <w:sz w:val="22"/>
          <w:szCs w:val="22"/>
          <w:shd w:val="clear" w:color="auto" w:fill="FFFF99"/>
          <w:rtl/>
        </w:rPr>
        <w:t>, זולת אם קיבל פטור.</w:t>
      </w:r>
      <w:bookmarkEnd w:id="6"/>
    </w:p>
    <w:p w14:paraId="4AB4CE2D" w14:textId="77777777" w:rsidR="00D32C56" w:rsidRDefault="00D32C56">
      <w:pPr>
        <w:pStyle w:val="P00"/>
        <w:spacing w:before="72"/>
        <w:ind w:left="0" w:right="1134"/>
        <w:rPr>
          <w:rStyle w:val="default"/>
          <w:rFonts w:cs="FrankRuehl" w:hint="cs"/>
          <w:rtl/>
        </w:rPr>
      </w:pPr>
      <w:bookmarkStart w:id="7" w:name="Seif6"/>
      <w:bookmarkEnd w:id="7"/>
      <w:r>
        <w:rPr>
          <w:lang w:val="he-IL"/>
        </w:rPr>
        <w:pict w14:anchorId="5D5E6331">
          <v:rect id="_x0000_s2057" style="position:absolute;left:0;text-align:left;margin-left:470.25pt;margin-top:8.05pt;width:69.3pt;height:17pt;z-index:251650048" o:allowincell="f" filled="f" stroked="f" strokecolor="lime" strokeweight=".25pt">
            <v:textbox style="mso-next-textbox:#_x0000_s2057" inset="0,0,0,0">
              <w:txbxContent>
                <w:p w14:paraId="7597E0BC" w14:textId="77777777" w:rsidR="00D32C56" w:rsidRDefault="00D32C56">
                  <w:pPr>
                    <w:spacing w:line="160" w:lineRule="exact"/>
                    <w:jc w:val="left"/>
                    <w:rPr>
                      <w:rFonts w:cs="Miriam" w:hint="cs"/>
                      <w:noProof/>
                      <w:szCs w:val="18"/>
                      <w:rtl/>
                    </w:rPr>
                  </w:pPr>
                  <w:r>
                    <w:rPr>
                      <w:rFonts w:cs="Miriam" w:hint="cs"/>
                      <w:szCs w:val="18"/>
                      <w:rtl/>
                    </w:rPr>
                    <w:t>תחילת התמחות</w:t>
                  </w:r>
                </w:p>
              </w:txbxContent>
            </v:textbox>
            <w10:anchorlock/>
          </v:rect>
        </w:pict>
      </w:r>
      <w:r>
        <w:rPr>
          <w:rStyle w:val="big-number"/>
          <w:rFonts w:hint="cs"/>
          <w:rtl/>
        </w:rPr>
        <w:t>7</w:t>
      </w:r>
      <w:r>
        <w:rPr>
          <w:rStyle w:val="big-number"/>
          <w:rtl/>
        </w:rPr>
        <w:t>.</w:t>
      </w:r>
      <w:r>
        <w:rPr>
          <w:rStyle w:val="big-number"/>
          <w:rtl/>
        </w:rPr>
        <w:tab/>
      </w:r>
      <w:r>
        <w:rPr>
          <w:rStyle w:val="default"/>
          <w:rFonts w:cs="FrankRuehl" w:hint="cs"/>
          <w:rtl/>
        </w:rPr>
        <w:t>אושרה בקשת מועמד להתמחות, יראו כיום תחילת התמחותו את התאריך הנקוב בכתב ההתחייבות של המאמן או את התאריך שבו נתקבלה הבקשה במשרדי המועצה, לפי המאוחר.</w:t>
      </w:r>
    </w:p>
    <w:p w14:paraId="155682DF" w14:textId="77777777" w:rsidR="00D32C56" w:rsidRDefault="00D32C56">
      <w:pPr>
        <w:pStyle w:val="P00"/>
        <w:spacing w:before="72"/>
        <w:ind w:left="0" w:right="1134"/>
        <w:rPr>
          <w:rStyle w:val="default"/>
          <w:rFonts w:cs="FrankRuehl" w:hint="cs"/>
          <w:rtl/>
        </w:rPr>
      </w:pPr>
      <w:bookmarkStart w:id="8" w:name="Seif7"/>
      <w:bookmarkEnd w:id="8"/>
      <w:r>
        <w:rPr>
          <w:lang w:val="he-IL"/>
        </w:rPr>
        <w:pict w14:anchorId="09103A8D">
          <v:rect id="_x0000_s2058" style="position:absolute;left:0;text-align:left;margin-left:464.5pt;margin-top:8.05pt;width:75.05pt;height:17.7pt;z-index:251651072" o:allowincell="f" filled="f" stroked="f" strokecolor="lime" strokeweight=".25pt">
            <v:textbox inset="0,0,0,0">
              <w:txbxContent>
                <w:p w14:paraId="27CEF82F" w14:textId="77777777" w:rsidR="00D32C56" w:rsidRDefault="00D32C56">
                  <w:pPr>
                    <w:spacing w:line="160" w:lineRule="exact"/>
                    <w:jc w:val="left"/>
                    <w:rPr>
                      <w:rFonts w:cs="Miriam" w:hint="cs"/>
                      <w:noProof/>
                      <w:szCs w:val="18"/>
                      <w:rtl/>
                    </w:rPr>
                  </w:pPr>
                  <w:r>
                    <w:rPr>
                      <w:rFonts w:cs="Miriam" w:hint="cs"/>
                      <w:szCs w:val="18"/>
                      <w:rtl/>
                    </w:rPr>
                    <w:t>הפסקת אימון או התמחות</w:t>
                  </w:r>
                </w:p>
              </w:txbxContent>
            </v:textbox>
            <w10:anchorlock/>
          </v:rect>
        </w:pict>
      </w:r>
      <w:r>
        <w:rPr>
          <w:rStyle w:val="big-number"/>
          <w:rFonts w:hint="cs"/>
          <w:rtl/>
        </w:rPr>
        <w:t>8</w:t>
      </w:r>
      <w:r>
        <w:rPr>
          <w:rStyle w:val="big-number"/>
          <w:rtl/>
        </w:rPr>
        <w:t>.</w:t>
      </w:r>
      <w:r>
        <w:rPr>
          <w:rStyle w:val="big-number"/>
          <w:rtl/>
        </w:rPr>
        <w:tab/>
      </w:r>
      <w:r>
        <w:rPr>
          <w:rStyle w:val="default"/>
          <w:rFonts w:cs="FrankRuehl" w:hint="cs"/>
          <w:rtl/>
        </w:rPr>
        <w:t>(א)</w:t>
      </w:r>
      <w:r>
        <w:rPr>
          <w:rStyle w:val="default"/>
          <w:rFonts w:cs="FrankRuehl" w:hint="cs"/>
          <w:rtl/>
        </w:rPr>
        <w:tab/>
        <w:t>מאמן המבקש להפסיק את התמחותו של מתמחה אצלו, יודיע על כך למועצה ולמתמחה 21 ימים מראש לפחות, זולת אם קיבל היתר מיושב ראש המועצה להפסיק את ההתמחות במועד מוקדם יותר.</w:t>
      </w:r>
    </w:p>
    <w:p w14:paraId="32E7556B" w14:textId="77777777" w:rsidR="00D32C56" w:rsidRDefault="00D32C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מתמחה המבקש להפסיק את התמחותו אצל המאמן, יודיע על כך למועצה ולמאמן 21 ימים מראש לפחות, זולת אם קיבל היתר מיושב ראש המועצה להפסיק את ההתמחות במועד מוקדם יותר.</w:t>
      </w:r>
    </w:p>
    <w:p w14:paraId="6FC4AA62" w14:textId="77777777" w:rsidR="00D32C56" w:rsidRDefault="00D32C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מתמחה שהפסיק את התמחותו אצל מאמנו ומבקש להמשיך בה אצל מאמן אחר, לא יעשה כן אלא באישור המועצה; המועצה רשאית, על אף האמור בתקנה 7 ומטעמים מיוחדים שיירשמו, לאשר ביום תחילת ההתמחות אצל המאמן האחר תאריך מוקדם מן התאריך הנזכר בכתב ההתחייבות של המאמן האחר, ובלבד שלא יאושר כיום תחילת ההתמחות אצל המאמן האחר תאריך המקדים ביותר מ-30 ימים את התאריך שבו נתקבלה הבקשה אצל המועצה.</w:t>
      </w:r>
    </w:p>
    <w:p w14:paraId="66C95A80" w14:textId="77777777" w:rsidR="00D32C56" w:rsidRDefault="00D32C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מתמחה שהפסיק את התמחותו אצל מאמנו לפני שחלפו חודשיים מתחילת ההתמחות אצל אותו מאמן </w:t>
      </w:r>
      <w:r>
        <w:rPr>
          <w:rStyle w:val="default"/>
          <w:rFonts w:cs="FrankRuehl"/>
          <w:rtl/>
        </w:rPr>
        <w:t>–</w:t>
      </w:r>
      <w:r>
        <w:rPr>
          <w:rStyle w:val="default"/>
          <w:rFonts w:cs="FrankRuehl" w:hint="cs"/>
          <w:rtl/>
        </w:rPr>
        <w:t xml:space="preserve"> לא תבוא תקופת ההתמחות אצלו במנין, זולת אם החליטה המועצה, מטעמים מיוחדים שיירשמו, להכיר בתקופה האמורה או במקצתה.</w:t>
      </w:r>
    </w:p>
    <w:p w14:paraId="55A1C5BA" w14:textId="77777777" w:rsidR="00D32C56" w:rsidRDefault="00D32C5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המועצה רשאית לדרוש מהמתמחה וממאמנו פרטים נוספים על נסיבות הפסקת ההתמחות.</w:t>
      </w:r>
    </w:p>
    <w:p w14:paraId="3A2B599F" w14:textId="77777777" w:rsidR="00D32C56" w:rsidRDefault="00D32C5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הפסיק מתמחה את התמחותו לתקופה העולה על שישה חודשים רצופים, רשאית המועצה שלא להביא בחשבון את תקופת ההתמחות שקדמה להפסקת ההתמחות, כולה או מקצתה.</w:t>
      </w:r>
    </w:p>
    <w:p w14:paraId="2C19F591" w14:textId="77777777" w:rsidR="00D32C56" w:rsidRDefault="00D32C56">
      <w:pPr>
        <w:pStyle w:val="P00"/>
        <w:spacing w:before="72"/>
        <w:ind w:left="0" w:right="1134"/>
        <w:rPr>
          <w:rStyle w:val="default"/>
          <w:rFonts w:cs="FrankRuehl" w:hint="cs"/>
          <w:rtl/>
        </w:rPr>
      </w:pPr>
      <w:bookmarkStart w:id="9" w:name="Seif8"/>
      <w:bookmarkEnd w:id="9"/>
      <w:r>
        <w:rPr>
          <w:lang w:val="he-IL"/>
        </w:rPr>
        <w:pict w14:anchorId="4EA2EE57">
          <v:rect id="_x0000_s2059" style="position:absolute;left:0;text-align:left;margin-left:464.5pt;margin-top:8.05pt;width:75.05pt;height:10.2pt;z-index:251652096" o:allowincell="f" filled="f" stroked="f" strokecolor="lime" strokeweight=".25pt">
            <v:textbox inset="0,0,0,0">
              <w:txbxContent>
                <w:p w14:paraId="783FB831" w14:textId="77777777" w:rsidR="00D32C56" w:rsidRDefault="00D32C56">
                  <w:pPr>
                    <w:spacing w:line="160" w:lineRule="exact"/>
                    <w:jc w:val="left"/>
                    <w:rPr>
                      <w:rFonts w:cs="Miriam" w:hint="cs"/>
                      <w:noProof/>
                      <w:szCs w:val="18"/>
                      <w:rtl/>
                    </w:rPr>
                  </w:pPr>
                  <w:r>
                    <w:rPr>
                      <w:rFonts w:cs="Miriam" w:hint="cs"/>
                      <w:szCs w:val="18"/>
                      <w:rtl/>
                    </w:rPr>
                    <w:t>עבודה אחרת</w:t>
                  </w:r>
                </w:p>
              </w:txbxContent>
            </v:textbox>
            <w10:anchorlock/>
          </v:rect>
        </w:pict>
      </w:r>
      <w:r>
        <w:rPr>
          <w:rStyle w:val="big-number"/>
          <w:rFonts w:hint="cs"/>
          <w:rtl/>
        </w:rPr>
        <w:t>9</w:t>
      </w:r>
      <w:r>
        <w:rPr>
          <w:rStyle w:val="big-number"/>
          <w:rtl/>
        </w:rPr>
        <w:t>.</w:t>
      </w:r>
      <w:r>
        <w:rPr>
          <w:rStyle w:val="big-number"/>
          <w:rtl/>
        </w:rPr>
        <w:tab/>
      </w:r>
      <w:r>
        <w:rPr>
          <w:rStyle w:val="default"/>
          <w:rFonts w:cs="FrankRuehl" w:hint="cs"/>
          <w:rtl/>
        </w:rPr>
        <w:t>לא יעבוד מתמחה בעבודה קבועה זולת ההתמחות אלא בהיתר מאת המועצה; המועצה רשאית שלא להביא בחשבון תקופת התמחות תקופה שהמתמחה עבד בה בלר היתר כאמור, אם סברה כי העבודה פגעה במהלך התקין את ההתמחות.</w:t>
      </w:r>
    </w:p>
    <w:p w14:paraId="7AEE761E" w14:textId="77777777" w:rsidR="00D32C56" w:rsidRDefault="00D32C56" w:rsidP="00012807">
      <w:pPr>
        <w:pStyle w:val="P00"/>
        <w:spacing w:before="72"/>
        <w:ind w:left="0" w:right="1134"/>
        <w:rPr>
          <w:rStyle w:val="default"/>
          <w:rFonts w:cs="FrankRuehl" w:hint="cs"/>
          <w:rtl/>
        </w:rPr>
      </w:pPr>
      <w:bookmarkStart w:id="10" w:name="Seif10"/>
      <w:bookmarkEnd w:id="10"/>
      <w:r>
        <w:rPr>
          <w:lang w:val="he-IL"/>
        </w:rPr>
        <w:pict w14:anchorId="5B9E6582">
          <v:rect id="_x0000_s2064" style="position:absolute;left:0;text-align:left;margin-left:470.25pt;margin-top:8.05pt;width:69.3pt;height:29.25pt;z-index:251654144" o:allowincell="f" filled="f" stroked="f" strokecolor="lime" strokeweight=".25pt">
            <v:textbox inset="0,0,0,0">
              <w:txbxContent>
                <w:p w14:paraId="30556B15" w14:textId="77777777" w:rsidR="00D32C56" w:rsidRDefault="00D32C56">
                  <w:pPr>
                    <w:spacing w:line="160" w:lineRule="exact"/>
                    <w:jc w:val="left"/>
                    <w:rPr>
                      <w:rFonts w:cs="Miriam" w:hint="cs"/>
                      <w:noProof/>
                      <w:szCs w:val="18"/>
                      <w:rtl/>
                    </w:rPr>
                  </w:pPr>
                  <w:r>
                    <w:rPr>
                      <w:rFonts w:cs="Miriam" w:hint="cs"/>
                      <w:szCs w:val="18"/>
                      <w:rtl/>
                    </w:rPr>
                    <w:t>רציפות תקופת ההתמחות</w:t>
                  </w:r>
                </w:p>
                <w:p w14:paraId="57F9E24A" w14:textId="77777777" w:rsidR="00012807" w:rsidRDefault="00012807">
                  <w:pPr>
                    <w:spacing w:line="160" w:lineRule="exact"/>
                    <w:jc w:val="left"/>
                    <w:rPr>
                      <w:rFonts w:cs="Miriam" w:hint="cs"/>
                      <w:noProof/>
                      <w:szCs w:val="18"/>
                      <w:rtl/>
                    </w:rPr>
                  </w:pPr>
                  <w:r>
                    <w:rPr>
                      <w:rFonts w:cs="Miriam" w:hint="cs"/>
                      <w:noProof/>
                      <w:szCs w:val="18"/>
                      <w:rtl/>
                    </w:rPr>
                    <w:t>תק' תשע"א-2010</w:t>
                  </w:r>
                </w:p>
              </w:txbxContent>
            </v:textbox>
            <w10:anchorlock/>
          </v:rect>
        </w:pict>
      </w:r>
      <w:r>
        <w:rPr>
          <w:rStyle w:val="big-number"/>
          <w:rFonts w:hint="cs"/>
          <w:rtl/>
        </w:rPr>
        <w:t>10</w:t>
      </w:r>
      <w:r>
        <w:rPr>
          <w:rStyle w:val="big-number"/>
          <w:rtl/>
        </w:rPr>
        <w:t>.</w:t>
      </w:r>
      <w:r>
        <w:rPr>
          <w:rStyle w:val="big-number"/>
          <w:rtl/>
        </w:rPr>
        <w:tab/>
      </w:r>
      <w:r>
        <w:rPr>
          <w:rStyle w:val="default"/>
          <w:rFonts w:cs="FrankRuehl" w:hint="cs"/>
          <w:rtl/>
        </w:rPr>
        <w:t>(א)</w:t>
      </w:r>
      <w:r>
        <w:rPr>
          <w:rStyle w:val="default"/>
          <w:rFonts w:cs="FrankRuehl" w:hint="cs"/>
          <w:rtl/>
        </w:rPr>
        <w:tab/>
        <w:t>לא ייעדר מתמחה ממקום התמחותו יותר מ-30 ימים בשנת ההתמחות</w:t>
      </w:r>
      <w:r w:rsidR="00012807">
        <w:rPr>
          <w:rStyle w:val="default"/>
          <w:rFonts w:cs="FrankRuehl" w:hint="cs"/>
          <w:rtl/>
        </w:rPr>
        <w:t xml:space="preserve">, ואם התמחה במשך שנתיים, לא ייעדר יותר מ-60 ימים בתקופת ההתמחות (להלן </w:t>
      </w:r>
      <w:r w:rsidR="00012807">
        <w:rPr>
          <w:rStyle w:val="default"/>
          <w:rFonts w:cs="FrankRuehl"/>
          <w:rtl/>
        </w:rPr>
        <w:t>–</w:t>
      </w:r>
      <w:r w:rsidR="00012807">
        <w:rPr>
          <w:rStyle w:val="default"/>
          <w:rFonts w:cs="FrankRuehl" w:hint="cs"/>
          <w:rtl/>
        </w:rPr>
        <w:t xml:space="preserve"> ימי ההיעדרות המותרים)</w:t>
      </w:r>
      <w:r>
        <w:rPr>
          <w:rStyle w:val="default"/>
          <w:rFonts w:cs="FrankRuehl" w:hint="cs"/>
          <w:rtl/>
        </w:rPr>
        <w:t xml:space="preserve">; נעדר </w:t>
      </w:r>
      <w:r w:rsidR="00012807">
        <w:rPr>
          <w:rStyle w:val="default"/>
          <w:rFonts w:cs="FrankRuehl" w:hint="cs"/>
          <w:rtl/>
        </w:rPr>
        <w:t xml:space="preserve">מתמחה </w:t>
      </w:r>
      <w:r>
        <w:rPr>
          <w:rStyle w:val="default"/>
          <w:rFonts w:cs="FrankRuehl" w:hint="cs"/>
          <w:rtl/>
        </w:rPr>
        <w:t xml:space="preserve">יותר </w:t>
      </w:r>
      <w:r w:rsidR="00012807">
        <w:rPr>
          <w:rStyle w:val="default"/>
          <w:rFonts w:cs="FrankRuehl" w:hint="cs"/>
          <w:rtl/>
        </w:rPr>
        <w:t>ממניין ימי ההיעדרות המותרים,</w:t>
      </w:r>
      <w:r>
        <w:rPr>
          <w:rStyle w:val="default"/>
          <w:rFonts w:cs="FrankRuehl" w:hint="cs"/>
          <w:rtl/>
        </w:rPr>
        <w:t xml:space="preserve"> יודיע על כך המאמן למועצה, וימי ההיעדרות העולים על </w:t>
      </w:r>
      <w:r w:rsidR="00012807">
        <w:rPr>
          <w:rStyle w:val="default"/>
          <w:rFonts w:cs="FrankRuehl" w:hint="cs"/>
          <w:rtl/>
        </w:rPr>
        <w:t>ימי ההיעדרות המותרים,</w:t>
      </w:r>
      <w:r>
        <w:rPr>
          <w:rStyle w:val="default"/>
          <w:rFonts w:cs="FrankRuehl" w:hint="cs"/>
          <w:rtl/>
        </w:rPr>
        <w:t xml:space="preserve"> לא י</w:t>
      </w:r>
      <w:r w:rsidR="00012807">
        <w:rPr>
          <w:rStyle w:val="default"/>
          <w:rFonts w:cs="FrankRuehl" w:hint="cs"/>
          <w:rtl/>
        </w:rPr>
        <w:t>ו</w:t>
      </w:r>
      <w:r>
        <w:rPr>
          <w:rStyle w:val="default"/>
          <w:rFonts w:cs="FrankRuehl" w:hint="cs"/>
          <w:rtl/>
        </w:rPr>
        <w:t>באו במנ</w:t>
      </w:r>
      <w:r w:rsidR="00012807">
        <w:rPr>
          <w:rStyle w:val="default"/>
          <w:rFonts w:cs="FrankRuehl" w:hint="cs"/>
          <w:rtl/>
        </w:rPr>
        <w:t>י</w:t>
      </w:r>
      <w:r>
        <w:rPr>
          <w:rStyle w:val="default"/>
          <w:rFonts w:cs="FrankRuehl" w:hint="cs"/>
          <w:rtl/>
        </w:rPr>
        <w:t>ין תקופת ההתמחות.</w:t>
      </w:r>
    </w:p>
    <w:p w14:paraId="293650D0" w14:textId="77777777" w:rsidR="006A6603" w:rsidRDefault="006A6603" w:rsidP="006A6603">
      <w:pPr>
        <w:pStyle w:val="P00"/>
        <w:spacing w:before="72"/>
        <w:ind w:left="0" w:right="1134"/>
        <w:rPr>
          <w:rStyle w:val="default"/>
          <w:rFonts w:cs="FrankRuehl" w:hint="cs"/>
          <w:rtl/>
        </w:rPr>
      </w:pPr>
      <w:r>
        <w:rPr>
          <w:rFonts w:hint="cs"/>
          <w:rtl/>
          <w:lang w:eastAsia="en-US"/>
        </w:rPr>
        <w:pict w14:anchorId="66A90743">
          <v:shapetype id="_x0000_t202" coordsize="21600,21600" o:spt="202" path="m,l,21600r21600,l21600,xe">
            <v:stroke joinstyle="miter"/>
            <v:path gradientshapeok="t" o:connecttype="rect"/>
          </v:shapetype>
          <v:shape id="_x0000_s2086" type="#_x0000_t202" style="position:absolute;left:0;text-align:left;margin-left:470.25pt;margin-top:7.1pt;width:1in;height:11.2pt;z-index:251669504" filled="f" stroked="f">
            <v:textbox inset="1mm,0,1mm,0">
              <w:txbxContent>
                <w:p w14:paraId="2DD1E985" w14:textId="77777777" w:rsidR="006A6603" w:rsidRDefault="006A6603" w:rsidP="006A6603">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ab/>
        <w:t>(א1)</w:t>
      </w:r>
      <w:r>
        <w:rPr>
          <w:rStyle w:val="default"/>
          <w:rFonts w:cs="FrankRuehl" w:hint="cs"/>
          <w:rtl/>
        </w:rPr>
        <w:tab/>
        <w:t xml:space="preserve">על אף האמור בתקנת משנה (א), מי שבתקופה שמיום י"ט באדר התש"ף (15 במרס 2020) עד יום כ' בתמוז התשפ"א (30 ביוני 2021) נעדר ממקום התמחותו עד 30 ימים בשל נסיבות הנוגעות להתמודדות עם נגיף הקורונה </w:t>
      </w:r>
      <w:r>
        <w:rPr>
          <w:rStyle w:val="default"/>
          <w:rFonts w:cs="FrankRuehl"/>
          <w:rtl/>
        </w:rPr>
        <w:t>–</w:t>
      </w:r>
      <w:r>
        <w:rPr>
          <w:rStyle w:val="default"/>
          <w:rFonts w:cs="FrankRuehl" w:hint="cs"/>
          <w:rtl/>
        </w:rPr>
        <w:t xml:space="preserve"> ההיעדרות כאמור לא תבוא במניין ימי ההיעדרות המותרים, אם המאמן שלו אישר כי בתקופה האמורה לא היה ניתן לקיים את ההתמחות כסדרה בשל ההתמודדות עם נגיף הקורונה.</w:t>
      </w:r>
    </w:p>
    <w:p w14:paraId="23C71567" w14:textId="77777777" w:rsidR="00D32C56" w:rsidRDefault="00012807" w:rsidP="00012807">
      <w:pPr>
        <w:pStyle w:val="P00"/>
        <w:spacing w:before="72"/>
        <w:ind w:left="0" w:right="1134"/>
        <w:rPr>
          <w:rStyle w:val="default"/>
          <w:rFonts w:cs="FrankRuehl" w:hint="cs"/>
          <w:rtl/>
        </w:rPr>
      </w:pPr>
      <w:r>
        <w:rPr>
          <w:rFonts w:hint="cs"/>
          <w:rtl/>
          <w:lang w:eastAsia="en-US"/>
        </w:rPr>
        <w:pict w14:anchorId="7D8889C6">
          <v:shape id="_x0000_s2085" type="#_x0000_t202" style="position:absolute;left:0;text-align:left;margin-left:470.25pt;margin-top:7.1pt;width:1in;height:11.2pt;z-index:251668480" filled="f" stroked="f">
            <v:textbox inset="1mm,0,1mm,0">
              <w:txbxContent>
                <w:p w14:paraId="18E01E7D" w14:textId="77777777" w:rsidR="00012807" w:rsidRDefault="00012807" w:rsidP="00012807">
                  <w:pPr>
                    <w:spacing w:line="160" w:lineRule="exact"/>
                    <w:jc w:val="left"/>
                    <w:rPr>
                      <w:rFonts w:cs="Miriam" w:hint="cs"/>
                      <w:noProof/>
                      <w:szCs w:val="18"/>
                      <w:rtl/>
                    </w:rPr>
                  </w:pPr>
                  <w:r>
                    <w:rPr>
                      <w:rFonts w:cs="Miriam" w:hint="cs"/>
                      <w:noProof/>
                      <w:szCs w:val="18"/>
                      <w:rtl/>
                    </w:rPr>
                    <w:t>תק' תשע"א-2010</w:t>
                  </w:r>
                </w:p>
              </w:txbxContent>
            </v:textbox>
            <w10:anchorlock/>
          </v:shape>
        </w:pict>
      </w:r>
      <w:r w:rsidR="00D32C56">
        <w:rPr>
          <w:rStyle w:val="default"/>
          <w:rFonts w:cs="FrankRuehl" w:hint="cs"/>
          <w:rtl/>
        </w:rPr>
        <w:tab/>
        <w:t>(ב)</w:t>
      </w:r>
      <w:r w:rsidR="00D32C56">
        <w:rPr>
          <w:rStyle w:val="default"/>
          <w:rFonts w:cs="FrankRuehl" w:hint="cs"/>
          <w:rtl/>
        </w:rPr>
        <w:tab/>
        <w:t xml:space="preserve">הוראות תקנת משנה (א) לא יחולו על </w:t>
      </w:r>
      <w:r>
        <w:rPr>
          <w:rStyle w:val="default"/>
          <w:rFonts w:cs="FrankRuehl" w:hint="cs"/>
          <w:rtl/>
        </w:rPr>
        <w:t>כל אלה:</w:t>
      </w:r>
    </w:p>
    <w:p w14:paraId="278CE217" w14:textId="77777777" w:rsidR="00012807" w:rsidRDefault="00012807" w:rsidP="0001280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היעדרות בשל שירות מילואים ובלבד שאינה עולה על 60 ימים בשנה;</w:t>
      </w:r>
    </w:p>
    <w:p w14:paraId="62CA65BE" w14:textId="77777777" w:rsidR="00012807" w:rsidRDefault="00012807" w:rsidP="0001280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היעדרות של עובדת בשל ימי חופשת לידה; לעניין זה, "חופשת לידה" </w:t>
      </w:r>
      <w:r>
        <w:rPr>
          <w:rStyle w:val="default"/>
          <w:rFonts w:cs="FrankRuehl"/>
          <w:rtl/>
        </w:rPr>
        <w:t>–</w:t>
      </w:r>
      <w:r>
        <w:rPr>
          <w:rStyle w:val="default"/>
          <w:rFonts w:cs="FrankRuehl" w:hint="cs"/>
          <w:rtl/>
        </w:rPr>
        <w:t xml:space="preserve"> התקופה הקבועה בסעיף 6(ב)(5) לחוק עבודת נשים, התשי"ד-1954, בין אם עבדה שנים עשר חודשים לפחות אצל אותו מעביד ובין אם לאו, בתוספת הארכות לפי סעיפים קטנים (ב1), (ג), (ד) או (ד1) בסעיף 6 לחוק האמור</w:t>
      </w:r>
      <w:r w:rsidR="006A6603">
        <w:rPr>
          <w:rStyle w:val="default"/>
          <w:rFonts w:cs="FrankRuehl" w:hint="cs"/>
          <w:rtl/>
        </w:rPr>
        <w:t>;</w:t>
      </w:r>
    </w:p>
    <w:p w14:paraId="09AE1E9E" w14:textId="77777777" w:rsidR="006A6603" w:rsidRDefault="006A6603" w:rsidP="006A6603">
      <w:pPr>
        <w:pStyle w:val="P00"/>
        <w:spacing w:before="72"/>
        <w:ind w:left="1021" w:right="1134"/>
        <w:rPr>
          <w:rStyle w:val="default"/>
          <w:rFonts w:cs="FrankRuehl" w:hint="cs"/>
          <w:rtl/>
        </w:rPr>
      </w:pPr>
      <w:r>
        <w:rPr>
          <w:rFonts w:hint="cs"/>
          <w:rtl/>
          <w:lang w:eastAsia="en-US"/>
        </w:rPr>
        <w:pict w14:anchorId="7A1A7B78">
          <v:shape id="_x0000_s2087" type="#_x0000_t202" style="position:absolute;left:0;text-align:left;margin-left:470.25pt;margin-top:7.1pt;width:1in;height:11.2pt;z-index:251670528" filled="f" stroked="f">
            <v:textbox inset="1mm,0,1mm,0">
              <w:txbxContent>
                <w:p w14:paraId="017589D9" w14:textId="77777777" w:rsidR="006A6603" w:rsidRDefault="006A6603" w:rsidP="006A6603">
                  <w:pPr>
                    <w:spacing w:line="160" w:lineRule="exact"/>
                    <w:jc w:val="left"/>
                    <w:rPr>
                      <w:rFonts w:cs="Miriam" w:hint="cs"/>
                      <w:noProof/>
                      <w:szCs w:val="18"/>
                      <w:rtl/>
                    </w:rPr>
                  </w:pPr>
                  <w:r>
                    <w:rPr>
                      <w:rFonts w:cs="Miriam" w:hint="cs"/>
                      <w:noProof/>
                      <w:szCs w:val="18"/>
                      <w:rtl/>
                    </w:rPr>
                    <w:t>תק' תשפ"א-2021</w:t>
                  </w:r>
                </w:p>
              </w:txbxContent>
            </v:textbox>
            <w10:anchorlock/>
          </v:shape>
        </w:pict>
      </w:r>
      <w:r>
        <w:rPr>
          <w:rStyle w:val="default"/>
          <w:rFonts w:cs="FrankRuehl" w:hint="cs"/>
          <w:rtl/>
        </w:rPr>
        <w:t>(3)</w:t>
      </w:r>
      <w:r>
        <w:rPr>
          <w:rStyle w:val="default"/>
          <w:rFonts w:cs="FrankRuehl" w:hint="cs"/>
          <w:rtl/>
        </w:rPr>
        <w:tab/>
        <w:t>היעדרות מחמת מחלה, ובלבד שאינה עולה על 15 ימים בשנה.</w:t>
      </w:r>
    </w:p>
    <w:p w14:paraId="77D938C9" w14:textId="77777777" w:rsidR="00D32C56" w:rsidRDefault="00D32C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נעדר מתמחה היעדרות שאינה מותרת יותר מארבעה חודשים, רשאית המועצה שלא להביא בחשבון את תקופת ההתמחות שקדמה להיעדרותו, כולה או מקצתה.</w:t>
      </w:r>
    </w:p>
    <w:p w14:paraId="6364695C" w14:textId="77777777" w:rsidR="00012807" w:rsidRPr="006A6603" w:rsidRDefault="00012807" w:rsidP="00012807">
      <w:pPr>
        <w:pStyle w:val="P00"/>
        <w:spacing w:before="0"/>
        <w:ind w:left="0" w:right="1134"/>
        <w:rPr>
          <w:rStyle w:val="default"/>
          <w:rFonts w:cs="FrankRuehl" w:hint="cs"/>
          <w:vanish/>
          <w:color w:val="FF0000"/>
          <w:szCs w:val="20"/>
          <w:shd w:val="clear" w:color="auto" w:fill="FFFF99"/>
          <w:rtl/>
        </w:rPr>
      </w:pPr>
      <w:bookmarkStart w:id="11" w:name="Rov26"/>
      <w:r w:rsidRPr="006A6603">
        <w:rPr>
          <w:rStyle w:val="default"/>
          <w:rFonts w:cs="FrankRuehl" w:hint="cs"/>
          <w:vanish/>
          <w:color w:val="FF0000"/>
          <w:szCs w:val="20"/>
          <w:shd w:val="clear" w:color="auto" w:fill="FFFF99"/>
          <w:rtl/>
        </w:rPr>
        <w:t>מיום 23.12.2010</w:t>
      </w:r>
    </w:p>
    <w:p w14:paraId="1E2ACF75" w14:textId="77777777" w:rsidR="00012807" w:rsidRPr="006A6603" w:rsidRDefault="00012807" w:rsidP="00012807">
      <w:pPr>
        <w:pStyle w:val="P00"/>
        <w:spacing w:before="0"/>
        <w:ind w:left="0" w:right="1134"/>
        <w:rPr>
          <w:rStyle w:val="default"/>
          <w:rFonts w:cs="FrankRuehl" w:hint="cs"/>
          <w:vanish/>
          <w:szCs w:val="20"/>
          <w:shd w:val="clear" w:color="auto" w:fill="FFFF99"/>
          <w:rtl/>
        </w:rPr>
      </w:pPr>
      <w:r w:rsidRPr="006A6603">
        <w:rPr>
          <w:rStyle w:val="default"/>
          <w:rFonts w:cs="FrankRuehl" w:hint="cs"/>
          <w:b/>
          <w:bCs/>
          <w:vanish/>
          <w:szCs w:val="20"/>
          <w:shd w:val="clear" w:color="auto" w:fill="FFFF99"/>
          <w:rtl/>
        </w:rPr>
        <w:t>תק' תשע"א-2010</w:t>
      </w:r>
    </w:p>
    <w:p w14:paraId="6B657798" w14:textId="77777777" w:rsidR="00012807" w:rsidRPr="006A6603" w:rsidRDefault="00012807" w:rsidP="00012807">
      <w:pPr>
        <w:pStyle w:val="P00"/>
        <w:spacing w:before="0"/>
        <w:ind w:left="0" w:right="1134"/>
        <w:rPr>
          <w:rStyle w:val="default"/>
          <w:rFonts w:cs="FrankRuehl" w:hint="cs"/>
          <w:vanish/>
          <w:szCs w:val="20"/>
          <w:shd w:val="clear" w:color="auto" w:fill="FFFF99"/>
          <w:rtl/>
        </w:rPr>
      </w:pPr>
      <w:hyperlink r:id="rId7" w:history="1">
        <w:r w:rsidRPr="006A6603">
          <w:rPr>
            <w:rStyle w:val="Hyperlink"/>
            <w:rFonts w:hint="cs"/>
            <w:vanish/>
            <w:szCs w:val="20"/>
            <w:shd w:val="clear" w:color="auto" w:fill="FFFF99"/>
            <w:rtl/>
          </w:rPr>
          <w:t>ק"ת תשע"א מס' 6954</w:t>
        </w:r>
      </w:hyperlink>
      <w:r w:rsidRPr="006A6603">
        <w:rPr>
          <w:rStyle w:val="default"/>
          <w:rFonts w:cs="FrankRuehl" w:hint="cs"/>
          <w:vanish/>
          <w:szCs w:val="20"/>
          <w:shd w:val="clear" w:color="auto" w:fill="FFFF99"/>
          <w:rtl/>
        </w:rPr>
        <w:t xml:space="preserve"> מיום 23.12.2010 עמ' 286</w:t>
      </w:r>
    </w:p>
    <w:p w14:paraId="2EA9F5FC" w14:textId="77777777" w:rsidR="00012807" w:rsidRPr="006A6603" w:rsidRDefault="00012807" w:rsidP="00012807">
      <w:pPr>
        <w:pStyle w:val="P00"/>
        <w:spacing w:before="0"/>
        <w:ind w:left="0" w:right="1134"/>
        <w:rPr>
          <w:rStyle w:val="default"/>
          <w:rFonts w:cs="FrankRuehl" w:hint="cs"/>
          <w:vanish/>
          <w:szCs w:val="20"/>
          <w:shd w:val="clear" w:color="auto" w:fill="FFFF99"/>
          <w:rtl/>
        </w:rPr>
      </w:pPr>
      <w:r w:rsidRPr="006A6603">
        <w:rPr>
          <w:rStyle w:val="default"/>
          <w:rFonts w:cs="FrankRuehl" w:hint="cs"/>
          <w:b/>
          <w:bCs/>
          <w:vanish/>
          <w:szCs w:val="20"/>
          <w:shd w:val="clear" w:color="auto" w:fill="FFFF99"/>
          <w:rtl/>
        </w:rPr>
        <w:t>החלפת תקנות משנה 10(א), 10(ב)</w:t>
      </w:r>
    </w:p>
    <w:p w14:paraId="494E9073" w14:textId="77777777" w:rsidR="00012807" w:rsidRPr="006A6603" w:rsidRDefault="00012807" w:rsidP="00012807">
      <w:pPr>
        <w:pStyle w:val="P00"/>
        <w:ind w:left="0" w:right="1134"/>
        <w:rPr>
          <w:rStyle w:val="default"/>
          <w:rFonts w:cs="FrankRuehl" w:hint="cs"/>
          <w:vanish/>
          <w:szCs w:val="20"/>
          <w:shd w:val="clear" w:color="auto" w:fill="FFFF99"/>
          <w:rtl/>
        </w:rPr>
      </w:pPr>
      <w:r w:rsidRPr="006A6603">
        <w:rPr>
          <w:rStyle w:val="default"/>
          <w:rFonts w:cs="FrankRuehl" w:hint="cs"/>
          <w:vanish/>
          <w:szCs w:val="20"/>
          <w:shd w:val="clear" w:color="auto" w:fill="FFFF99"/>
          <w:rtl/>
        </w:rPr>
        <w:t>הנוסח הקודם:</w:t>
      </w:r>
    </w:p>
    <w:p w14:paraId="660865B0" w14:textId="77777777" w:rsidR="00012807" w:rsidRPr="006A6603" w:rsidRDefault="00012807" w:rsidP="00012807">
      <w:pPr>
        <w:pStyle w:val="P00"/>
        <w:ind w:left="0" w:right="1134"/>
        <w:rPr>
          <w:rStyle w:val="default"/>
          <w:rFonts w:cs="FrankRuehl" w:hint="cs"/>
          <w:strike/>
          <w:vanish/>
          <w:sz w:val="22"/>
          <w:szCs w:val="22"/>
          <w:shd w:val="clear" w:color="auto" w:fill="FFFF99"/>
          <w:rtl/>
        </w:rPr>
      </w:pPr>
      <w:r w:rsidRPr="006A6603">
        <w:rPr>
          <w:rStyle w:val="big-number"/>
          <w:rFonts w:cs="FrankRuehl"/>
          <w:vanish/>
          <w:sz w:val="22"/>
          <w:szCs w:val="22"/>
          <w:shd w:val="clear" w:color="auto" w:fill="FFFF99"/>
          <w:rtl/>
        </w:rPr>
        <w:tab/>
      </w:r>
      <w:r w:rsidRPr="006A6603">
        <w:rPr>
          <w:rStyle w:val="default"/>
          <w:rFonts w:cs="FrankRuehl" w:hint="cs"/>
          <w:strike/>
          <w:vanish/>
          <w:sz w:val="22"/>
          <w:szCs w:val="22"/>
          <w:shd w:val="clear" w:color="auto" w:fill="FFFF99"/>
          <w:rtl/>
        </w:rPr>
        <w:t>(א)</w:t>
      </w:r>
      <w:r w:rsidRPr="006A6603">
        <w:rPr>
          <w:rStyle w:val="default"/>
          <w:rFonts w:cs="FrankRuehl" w:hint="cs"/>
          <w:strike/>
          <w:vanish/>
          <w:sz w:val="22"/>
          <w:szCs w:val="22"/>
          <w:shd w:val="clear" w:color="auto" w:fill="FFFF99"/>
          <w:rtl/>
        </w:rPr>
        <w:tab/>
        <w:t>לא ייעדר מתמחה ממקום התמחותו יותר מ-30 ימים בשנת ההתמחות; נעדר יותר מ-30 ימים כאמור יודיע על כך המאמן למועצה, וימי ההיעדרות העולים על 30 ימים לא יבואו במנין תקופת ההתמחות.</w:t>
      </w:r>
    </w:p>
    <w:p w14:paraId="6B320FF0" w14:textId="77777777" w:rsidR="00012807" w:rsidRPr="006A6603" w:rsidRDefault="00012807" w:rsidP="00012807">
      <w:pPr>
        <w:pStyle w:val="P00"/>
        <w:spacing w:before="0"/>
        <w:ind w:left="0" w:right="1134"/>
        <w:rPr>
          <w:rStyle w:val="default"/>
          <w:rFonts w:cs="FrankRuehl"/>
          <w:vanish/>
          <w:sz w:val="22"/>
          <w:szCs w:val="22"/>
          <w:shd w:val="clear" w:color="auto" w:fill="FFFF99"/>
          <w:rtl/>
        </w:rPr>
      </w:pPr>
      <w:r w:rsidRPr="006A6603">
        <w:rPr>
          <w:rStyle w:val="default"/>
          <w:rFonts w:cs="FrankRuehl" w:hint="cs"/>
          <w:vanish/>
          <w:sz w:val="22"/>
          <w:szCs w:val="22"/>
          <w:shd w:val="clear" w:color="auto" w:fill="FFFF99"/>
          <w:rtl/>
        </w:rPr>
        <w:tab/>
      </w:r>
      <w:r w:rsidRPr="006A6603">
        <w:rPr>
          <w:rStyle w:val="default"/>
          <w:rFonts w:cs="FrankRuehl" w:hint="cs"/>
          <w:strike/>
          <w:vanish/>
          <w:sz w:val="22"/>
          <w:szCs w:val="22"/>
          <w:shd w:val="clear" w:color="auto" w:fill="FFFF99"/>
          <w:rtl/>
        </w:rPr>
        <w:t>(ב)</w:t>
      </w:r>
      <w:r w:rsidRPr="006A6603">
        <w:rPr>
          <w:rStyle w:val="default"/>
          <w:rFonts w:cs="FrankRuehl" w:hint="cs"/>
          <w:strike/>
          <w:vanish/>
          <w:sz w:val="22"/>
          <w:szCs w:val="22"/>
          <w:shd w:val="clear" w:color="auto" w:fill="FFFF99"/>
          <w:rtl/>
        </w:rPr>
        <w:tab/>
        <w:t>הוראות תקנת משנה (א) לא יחולו על היעדרות בשל שירות מילואים ובלבד שאינה עולה על 60 ימים.</w:t>
      </w:r>
    </w:p>
    <w:p w14:paraId="7A9A65D1" w14:textId="77777777" w:rsidR="006A6603" w:rsidRPr="006A6603" w:rsidRDefault="006A6603" w:rsidP="00012807">
      <w:pPr>
        <w:pStyle w:val="P00"/>
        <w:spacing w:before="0"/>
        <w:ind w:left="0" w:right="1134"/>
        <w:rPr>
          <w:rStyle w:val="default"/>
          <w:rFonts w:cs="FrankRuehl"/>
          <w:vanish/>
          <w:szCs w:val="20"/>
          <w:shd w:val="clear" w:color="auto" w:fill="FFFF99"/>
          <w:rtl/>
        </w:rPr>
      </w:pPr>
    </w:p>
    <w:p w14:paraId="1040F80B" w14:textId="77777777" w:rsidR="006A6603" w:rsidRPr="006A6603" w:rsidRDefault="006A6603" w:rsidP="00012807">
      <w:pPr>
        <w:pStyle w:val="P00"/>
        <w:spacing w:before="0"/>
        <w:ind w:left="0" w:right="1134"/>
        <w:rPr>
          <w:rStyle w:val="default"/>
          <w:rFonts w:cs="FrankRuehl"/>
          <w:vanish/>
          <w:color w:val="FF0000"/>
          <w:szCs w:val="20"/>
          <w:shd w:val="clear" w:color="auto" w:fill="FFFF99"/>
          <w:rtl/>
        </w:rPr>
      </w:pPr>
      <w:r w:rsidRPr="006A6603">
        <w:rPr>
          <w:rStyle w:val="default"/>
          <w:rFonts w:cs="FrankRuehl" w:hint="cs"/>
          <w:vanish/>
          <w:color w:val="FF0000"/>
          <w:szCs w:val="20"/>
          <w:shd w:val="clear" w:color="auto" w:fill="FFFF99"/>
          <w:rtl/>
        </w:rPr>
        <w:t>מיום 11.2.2021</w:t>
      </w:r>
    </w:p>
    <w:p w14:paraId="27786DE1" w14:textId="77777777" w:rsidR="006A6603" w:rsidRPr="006A6603" w:rsidRDefault="006A6603" w:rsidP="00012807">
      <w:pPr>
        <w:pStyle w:val="P00"/>
        <w:spacing w:before="0"/>
        <w:ind w:left="0" w:right="1134"/>
        <w:rPr>
          <w:rStyle w:val="default"/>
          <w:rFonts w:cs="FrankRuehl"/>
          <w:vanish/>
          <w:szCs w:val="20"/>
          <w:shd w:val="clear" w:color="auto" w:fill="FFFF99"/>
          <w:rtl/>
        </w:rPr>
      </w:pPr>
      <w:r w:rsidRPr="006A6603">
        <w:rPr>
          <w:rStyle w:val="default"/>
          <w:rFonts w:cs="FrankRuehl" w:hint="cs"/>
          <w:b/>
          <w:bCs/>
          <w:vanish/>
          <w:szCs w:val="20"/>
          <w:shd w:val="clear" w:color="auto" w:fill="FFFF99"/>
          <w:rtl/>
        </w:rPr>
        <w:t>תק' תשפ"א-2021</w:t>
      </w:r>
    </w:p>
    <w:p w14:paraId="521C06D6" w14:textId="77777777" w:rsidR="006A6603" w:rsidRPr="006A6603" w:rsidRDefault="006A6603" w:rsidP="00012807">
      <w:pPr>
        <w:pStyle w:val="P00"/>
        <w:spacing w:before="0"/>
        <w:ind w:left="0" w:right="1134"/>
        <w:rPr>
          <w:rStyle w:val="default"/>
          <w:rFonts w:cs="FrankRuehl"/>
          <w:vanish/>
          <w:szCs w:val="20"/>
          <w:shd w:val="clear" w:color="auto" w:fill="FFFF99"/>
          <w:rtl/>
        </w:rPr>
      </w:pPr>
      <w:hyperlink r:id="rId8" w:history="1">
        <w:r w:rsidRPr="006A6603">
          <w:rPr>
            <w:rStyle w:val="Hyperlink"/>
            <w:rFonts w:hint="cs"/>
            <w:vanish/>
            <w:szCs w:val="20"/>
            <w:shd w:val="clear" w:color="auto" w:fill="FFFF99"/>
            <w:rtl/>
          </w:rPr>
          <w:t>ק"ת תשפ"א מס' 9173</w:t>
        </w:r>
      </w:hyperlink>
      <w:r w:rsidRPr="006A6603">
        <w:rPr>
          <w:rStyle w:val="default"/>
          <w:rFonts w:cs="FrankRuehl" w:hint="cs"/>
          <w:vanish/>
          <w:szCs w:val="20"/>
          <w:shd w:val="clear" w:color="auto" w:fill="FFFF99"/>
          <w:rtl/>
        </w:rPr>
        <w:t xml:space="preserve"> מיום 11.2.2021 עמ' 1970</w:t>
      </w:r>
    </w:p>
    <w:p w14:paraId="183F1F21" w14:textId="77777777" w:rsidR="006A6603" w:rsidRPr="006A6603" w:rsidRDefault="006A6603" w:rsidP="006A6603">
      <w:pPr>
        <w:pStyle w:val="P00"/>
        <w:spacing w:before="0"/>
        <w:ind w:left="0" w:right="1134"/>
        <w:rPr>
          <w:rStyle w:val="default"/>
          <w:rFonts w:cs="FrankRuehl"/>
          <w:sz w:val="2"/>
          <w:szCs w:val="2"/>
          <w:shd w:val="clear" w:color="auto" w:fill="FFFF99"/>
          <w:rtl/>
        </w:rPr>
      </w:pPr>
      <w:r w:rsidRPr="006A6603">
        <w:rPr>
          <w:rStyle w:val="default"/>
          <w:rFonts w:cs="FrankRuehl" w:hint="cs"/>
          <w:b/>
          <w:bCs/>
          <w:vanish/>
          <w:szCs w:val="20"/>
          <w:shd w:val="clear" w:color="auto" w:fill="FFFF99"/>
          <w:rtl/>
        </w:rPr>
        <w:t>הוספת תקנת משנה 10(א1) ופסקה 10(ב)(3)</w:t>
      </w:r>
      <w:bookmarkEnd w:id="11"/>
    </w:p>
    <w:p w14:paraId="4899F13B" w14:textId="77777777" w:rsidR="00D32C56" w:rsidRDefault="00D32C56">
      <w:pPr>
        <w:pStyle w:val="P00"/>
        <w:spacing w:before="72"/>
        <w:ind w:left="0" w:right="1134"/>
        <w:rPr>
          <w:rStyle w:val="default"/>
          <w:rFonts w:cs="FrankRuehl" w:hint="cs"/>
          <w:rtl/>
        </w:rPr>
      </w:pPr>
      <w:bookmarkStart w:id="12" w:name="Seif11"/>
      <w:bookmarkEnd w:id="12"/>
      <w:r>
        <w:rPr>
          <w:lang w:val="he-IL"/>
        </w:rPr>
        <w:pict w14:anchorId="64FFA540">
          <v:rect id="_x0000_s2065" style="position:absolute;left:0;text-align:left;margin-left:470.25pt;margin-top:8.05pt;width:69.3pt;height:9.1pt;z-index:251655168" o:allowincell="f" filled="f" stroked="f" strokecolor="lime" strokeweight=".25pt">
            <v:textbox inset="0,0,0,0">
              <w:txbxContent>
                <w:p w14:paraId="501EB595" w14:textId="77777777" w:rsidR="00D32C56" w:rsidRDefault="00D32C56">
                  <w:pPr>
                    <w:spacing w:line="160" w:lineRule="exact"/>
                    <w:jc w:val="left"/>
                    <w:rPr>
                      <w:rFonts w:cs="Miriam" w:hint="cs"/>
                      <w:noProof/>
                      <w:szCs w:val="18"/>
                      <w:rtl/>
                    </w:rPr>
                  </w:pPr>
                  <w:r>
                    <w:rPr>
                      <w:rFonts w:cs="Miriam" w:hint="cs"/>
                      <w:szCs w:val="18"/>
                      <w:rtl/>
                    </w:rPr>
                    <w:t>קביעות בהתמחות</w:t>
                  </w:r>
                </w:p>
              </w:txbxContent>
            </v:textbox>
            <w10:anchorlock/>
          </v:rect>
        </w:pict>
      </w:r>
      <w:r>
        <w:rPr>
          <w:rStyle w:val="big-number"/>
          <w:rFonts w:hint="cs"/>
          <w:rtl/>
        </w:rPr>
        <w:t>11</w:t>
      </w:r>
      <w:r>
        <w:rPr>
          <w:rStyle w:val="big-number"/>
          <w:rtl/>
        </w:rPr>
        <w:t>.</w:t>
      </w:r>
      <w:r>
        <w:rPr>
          <w:rStyle w:val="big-number"/>
          <w:rtl/>
        </w:rPr>
        <w:tab/>
      </w:r>
      <w:r>
        <w:rPr>
          <w:rStyle w:val="default"/>
          <w:rFonts w:cs="FrankRuehl" w:hint="cs"/>
          <w:rtl/>
        </w:rPr>
        <w:t>מאמן יודיע למועצה על מתמחה שאינו מופיע בקביעות למקום התמחותו, והיא רשאית שלא להביא בחשבון את תקופת ההתמחות שבה לא שמר המתמחה על קביעות כאמור, כולה או מקצתה.</w:t>
      </w:r>
    </w:p>
    <w:p w14:paraId="54C83FC5" w14:textId="77777777" w:rsidR="00D32C56" w:rsidRDefault="00D32C56">
      <w:pPr>
        <w:pStyle w:val="P00"/>
        <w:spacing w:before="72"/>
        <w:ind w:left="0" w:right="1134"/>
        <w:rPr>
          <w:rStyle w:val="default"/>
          <w:rFonts w:cs="FrankRuehl" w:hint="cs"/>
          <w:rtl/>
        </w:rPr>
      </w:pPr>
      <w:bookmarkStart w:id="13" w:name="Seif16"/>
      <w:bookmarkEnd w:id="13"/>
      <w:r>
        <w:rPr>
          <w:lang w:val="he-IL"/>
        </w:rPr>
        <w:pict w14:anchorId="3E736F6D">
          <v:rect id="_x0000_s2071" style="position:absolute;left:0;text-align:left;margin-left:470.25pt;margin-top:8.05pt;width:69.3pt;height:13.6pt;z-index:251660288" o:allowincell="f" filled="f" stroked="f" strokecolor="lime" strokeweight=".25pt">
            <v:textbox inset="0,0,0,0">
              <w:txbxContent>
                <w:p w14:paraId="507F698E" w14:textId="77777777" w:rsidR="00D32C56" w:rsidRDefault="00D32C56">
                  <w:pPr>
                    <w:spacing w:line="160" w:lineRule="exact"/>
                    <w:jc w:val="left"/>
                    <w:rPr>
                      <w:rFonts w:cs="Miriam" w:hint="cs"/>
                      <w:noProof/>
                      <w:szCs w:val="18"/>
                      <w:rtl/>
                    </w:rPr>
                  </w:pPr>
                  <w:r>
                    <w:rPr>
                      <w:rFonts w:cs="Miriam" w:hint="cs"/>
                      <w:szCs w:val="18"/>
                      <w:rtl/>
                    </w:rPr>
                    <w:t>היעדרות מאמן</w:t>
                  </w:r>
                </w:p>
              </w:txbxContent>
            </v:textbox>
            <w10:anchorlock/>
          </v:rect>
        </w:pict>
      </w:r>
      <w:r>
        <w:rPr>
          <w:rStyle w:val="big-number"/>
          <w:rFonts w:hint="cs"/>
          <w:rtl/>
        </w:rPr>
        <w:t>12</w:t>
      </w:r>
      <w:r>
        <w:rPr>
          <w:rStyle w:val="big-number"/>
          <w:rtl/>
        </w:rPr>
        <w:t>.</w:t>
      </w:r>
      <w:r>
        <w:rPr>
          <w:rStyle w:val="big-number"/>
          <w:rtl/>
        </w:rPr>
        <w:tab/>
      </w:r>
      <w:r>
        <w:rPr>
          <w:rStyle w:val="default"/>
          <w:rFonts w:cs="FrankRuehl" w:hint="cs"/>
          <w:rtl/>
        </w:rPr>
        <w:t>נעדר המאמן ממשרדו יותר מ-90 ימים בשנת התמחות ולא נמצא באותו משרד שמאי מקרקעין אחר הכשיר לאמן, יודיע על כך למועצה וימי היעדרותו של המאמן העולים על 90 ימים לא יבואו במנין תקופת ההתמחות.</w:t>
      </w:r>
    </w:p>
    <w:p w14:paraId="21435284" w14:textId="77777777" w:rsidR="00D32C56" w:rsidRDefault="00D32C56">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ג': פיקוח על ההתמחות</w:t>
      </w:r>
    </w:p>
    <w:p w14:paraId="2EC165A6" w14:textId="77777777" w:rsidR="00D32C56" w:rsidRDefault="00D32C56">
      <w:pPr>
        <w:pStyle w:val="P00"/>
        <w:spacing w:before="72"/>
        <w:ind w:left="0" w:right="1134"/>
        <w:rPr>
          <w:rStyle w:val="default"/>
          <w:rFonts w:cs="FrankRuehl" w:hint="cs"/>
          <w:rtl/>
        </w:rPr>
      </w:pPr>
      <w:bookmarkStart w:id="14" w:name="Seif12"/>
      <w:bookmarkEnd w:id="14"/>
      <w:r>
        <w:rPr>
          <w:lang w:val="he-IL"/>
        </w:rPr>
        <w:pict w14:anchorId="6D868701">
          <v:rect id="_x0000_s2067" style="position:absolute;left:0;text-align:left;margin-left:470.25pt;margin-top:8.05pt;width:69.3pt;height:13.7pt;z-index:251656192" o:allowincell="f" filled="f" stroked="f" strokecolor="lime" strokeweight=".25pt">
            <v:textbox inset="0,0,0,0">
              <w:txbxContent>
                <w:p w14:paraId="229B9969" w14:textId="77777777" w:rsidR="00D32C56" w:rsidRDefault="00D32C56">
                  <w:pPr>
                    <w:spacing w:line="160" w:lineRule="exact"/>
                    <w:jc w:val="left"/>
                    <w:rPr>
                      <w:rFonts w:cs="Miriam" w:hint="cs"/>
                      <w:noProof/>
                      <w:szCs w:val="18"/>
                      <w:rtl/>
                    </w:rPr>
                  </w:pPr>
                  <w:r>
                    <w:rPr>
                      <w:rFonts w:cs="Miriam" w:hint="cs"/>
                      <w:szCs w:val="18"/>
                      <w:rtl/>
                    </w:rPr>
                    <w:t>דיווח על התמחות</w:t>
                  </w:r>
                </w:p>
              </w:txbxContent>
            </v:textbox>
            <w10:anchorlock/>
          </v:rect>
        </w:pict>
      </w:r>
      <w:r>
        <w:rPr>
          <w:rStyle w:val="big-number"/>
          <w:rFonts w:hint="cs"/>
          <w:rtl/>
        </w:rPr>
        <w:t>13</w:t>
      </w:r>
      <w:r>
        <w:rPr>
          <w:rStyle w:val="big-number"/>
          <w:rtl/>
        </w:rPr>
        <w:t>.</w:t>
      </w:r>
      <w:r>
        <w:rPr>
          <w:rStyle w:val="big-number"/>
          <w:rtl/>
        </w:rPr>
        <w:tab/>
      </w:r>
      <w:r>
        <w:rPr>
          <w:rStyle w:val="default"/>
          <w:rFonts w:cs="FrankRuehl" w:hint="cs"/>
          <w:rtl/>
        </w:rPr>
        <w:t>(א)</w:t>
      </w:r>
      <w:r>
        <w:rPr>
          <w:rStyle w:val="default"/>
          <w:rFonts w:cs="FrankRuehl" w:hint="cs"/>
          <w:rtl/>
        </w:rPr>
        <w:tab/>
        <w:t>מאמן יגיש למועצה בתום כל שלושה חודשי התמחות דין וחשבון לפי טופס 3 שבתוספת על עבודת המתמחה; הדין וחשבון יכלול פרטים בדבר התחומים שבהם עסק המתמחה וסוג הפעולות שבהן הועסק.</w:t>
      </w:r>
    </w:p>
    <w:p w14:paraId="4C656706" w14:textId="77777777" w:rsidR="00D32C56" w:rsidRDefault="00D32C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מתמחה ינהל יומן עבודה חודשי מפורט שדוגמתו בטופס 4 שבתוספת; היומן ייחתם בידי המתמחה והמאמן בכל חודש, ויצורף לדין וחשבון האמור בתקנת משנה (א).</w:t>
      </w:r>
    </w:p>
    <w:p w14:paraId="692E2339" w14:textId="77777777" w:rsidR="00D32C56" w:rsidRDefault="00D32C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וכן המבק</w:t>
      </w:r>
      <w:r w:rsidR="007358F8">
        <w:rPr>
          <w:rStyle w:val="default"/>
          <w:rFonts w:cs="FrankRuehl" w:hint="cs"/>
          <w:rtl/>
        </w:rPr>
        <w:t>ר</w:t>
      </w:r>
      <w:r>
        <w:rPr>
          <w:rStyle w:val="default"/>
          <w:rFonts w:cs="FrankRuehl" w:hint="cs"/>
          <w:rtl/>
        </w:rPr>
        <w:t xml:space="preserve"> שנתמנה לפי תקנה 14, רשאים לדרוש מן המתמחה ומן המאמן הסברים על הדין וחשבון, ופרטים נוספים, בין בעל פה ובין בכתב.</w:t>
      </w:r>
    </w:p>
    <w:p w14:paraId="2A0A3DF1" w14:textId="77777777" w:rsidR="00D32C56" w:rsidRDefault="00D32C56">
      <w:pPr>
        <w:pStyle w:val="P00"/>
        <w:spacing w:before="72"/>
        <w:ind w:left="0" w:right="1134"/>
        <w:rPr>
          <w:rStyle w:val="default"/>
          <w:rFonts w:cs="FrankRuehl" w:hint="cs"/>
          <w:rtl/>
        </w:rPr>
      </w:pPr>
      <w:bookmarkStart w:id="15" w:name="Seif13"/>
      <w:bookmarkEnd w:id="15"/>
      <w:r>
        <w:rPr>
          <w:lang w:val="he-IL"/>
        </w:rPr>
        <w:pict w14:anchorId="5CF62C78">
          <v:rect id="_x0000_s2068" style="position:absolute;left:0;text-align:left;margin-left:470.25pt;margin-top:8.05pt;width:69.3pt;height:13.2pt;z-index:251657216" o:allowincell="f" filled="f" stroked="f" strokecolor="lime" strokeweight=".25pt">
            <v:textbox inset="0,0,0,0">
              <w:txbxContent>
                <w:p w14:paraId="6285BD3D" w14:textId="77777777" w:rsidR="00D32C56" w:rsidRDefault="00D32C56">
                  <w:pPr>
                    <w:spacing w:line="160" w:lineRule="exact"/>
                    <w:jc w:val="left"/>
                    <w:rPr>
                      <w:rFonts w:cs="Miriam" w:hint="cs"/>
                      <w:noProof/>
                      <w:szCs w:val="18"/>
                      <w:rtl/>
                    </w:rPr>
                  </w:pPr>
                  <w:r>
                    <w:rPr>
                      <w:rFonts w:cs="Miriam" w:hint="cs"/>
                      <w:szCs w:val="18"/>
                      <w:rtl/>
                    </w:rPr>
                    <w:t>פיקוח על ההתמחות</w:t>
                  </w:r>
                </w:p>
              </w:txbxContent>
            </v:textbox>
            <w10:anchorlock/>
          </v:rect>
        </w:pict>
      </w:r>
      <w:r>
        <w:rPr>
          <w:rStyle w:val="big-number"/>
          <w:rFonts w:hint="cs"/>
          <w:rtl/>
        </w:rPr>
        <w:t>14</w:t>
      </w:r>
      <w:r>
        <w:rPr>
          <w:rStyle w:val="big-number"/>
          <w:rtl/>
        </w:rPr>
        <w:t>.</w:t>
      </w:r>
      <w:r>
        <w:rPr>
          <w:rStyle w:val="big-number"/>
          <w:rtl/>
        </w:rPr>
        <w:tab/>
      </w:r>
      <w:r>
        <w:rPr>
          <w:rStyle w:val="default"/>
          <w:rFonts w:cs="FrankRuehl" w:hint="cs"/>
          <w:rtl/>
        </w:rPr>
        <w:t>(א)</w:t>
      </w:r>
      <w:r>
        <w:rPr>
          <w:rStyle w:val="default"/>
          <w:rFonts w:cs="FrankRuehl" w:hint="cs"/>
          <w:rtl/>
        </w:rPr>
        <w:tab/>
        <w:t xml:space="preserve">המועצה רשאית למנות מבקר על מתמחים מטעמה (להלן </w:t>
      </w:r>
      <w:r>
        <w:rPr>
          <w:rStyle w:val="default"/>
          <w:rFonts w:cs="FrankRuehl"/>
          <w:rtl/>
        </w:rPr>
        <w:t>–</w:t>
      </w:r>
      <w:r>
        <w:rPr>
          <w:rStyle w:val="default"/>
          <w:rFonts w:cs="FrankRuehl" w:hint="cs"/>
          <w:rtl/>
        </w:rPr>
        <w:t xml:space="preserve"> מבקר).</w:t>
      </w:r>
    </w:p>
    <w:p w14:paraId="65F7002B" w14:textId="77777777" w:rsidR="00D32C56" w:rsidRDefault="00D32C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המבקר יחווה את דעתו לפני המועצה על טיב התמחותו של מתמחה בהסתמך על דין וחשבון שהגיש המאמן לפי תקנה 13, על בירורים שערך עם המאמן ועם המתמחה ועל ביקורת במשרד המאמן.</w:t>
      </w:r>
    </w:p>
    <w:p w14:paraId="4FCE659C" w14:textId="77777777" w:rsidR="00D32C56" w:rsidRDefault="00D32C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המבקר יתאם ביקורת כאמור בתקנת משנה (ב) עם שמאי המקרקעין המאמן, ובמהלכה יהא רשאי לעיין, בתיאום עם המאמן ובנוכחותו, בעבודות של המתמחה, בהשמטת פרטים מזהים; לענין זה, "פרטים מזהים" </w:t>
      </w:r>
      <w:r>
        <w:rPr>
          <w:rStyle w:val="default"/>
          <w:rFonts w:cs="FrankRuehl"/>
          <w:rtl/>
        </w:rPr>
        <w:t>–</w:t>
      </w:r>
      <w:r>
        <w:rPr>
          <w:rStyle w:val="default"/>
          <w:rFonts w:cs="FrankRuehl" w:hint="cs"/>
          <w:rtl/>
        </w:rPr>
        <w:t xml:space="preserve"> פרטי הנכס, פרטי בכל הנכס ופרטי מזמין השומה.</w:t>
      </w:r>
    </w:p>
    <w:p w14:paraId="3C1CF268" w14:textId="77777777" w:rsidR="00D32C56" w:rsidRDefault="00D32C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את סמכויות המבקר לפי תקנה זו, יכול שיפעיל כל אחד מחברי ועדת ההתמחות כאמור בתקנה 17.</w:t>
      </w:r>
    </w:p>
    <w:p w14:paraId="3D8C465D" w14:textId="77777777" w:rsidR="00D32C56" w:rsidRDefault="00D32C56">
      <w:pPr>
        <w:pStyle w:val="P00"/>
        <w:spacing w:before="72"/>
        <w:ind w:left="0" w:right="1134"/>
        <w:rPr>
          <w:rStyle w:val="default"/>
          <w:rFonts w:cs="FrankRuehl" w:hint="cs"/>
          <w:rtl/>
        </w:rPr>
      </w:pPr>
      <w:bookmarkStart w:id="16" w:name="Seif14"/>
      <w:bookmarkEnd w:id="16"/>
      <w:r>
        <w:rPr>
          <w:lang w:val="he-IL"/>
        </w:rPr>
        <w:pict w14:anchorId="6B14E237">
          <v:rect id="_x0000_s2069" style="position:absolute;left:0;text-align:left;margin-left:470.25pt;margin-top:8.05pt;width:69.3pt;height:18.5pt;z-index:251658240" o:allowincell="f" filled="f" stroked="f" strokecolor="lime" strokeweight=".25pt">
            <v:textbox inset="0,0,0,0">
              <w:txbxContent>
                <w:p w14:paraId="538FD6E8" w14:textId="77777777" w:rsidR="00D32C56" w:rsidRDefault="00D32C56">
                  <w:pPr>
                    <w:pStyle w:val="2"/>
                    <w:rPr>
                      <w:rFonts w:hint="cs"/>
                      <w:noProof/>
                      <w:rtl/>
                    </w:rPr>
                  </w:pPr>
                  <w:r>
                    <w:rPr>
                      <w:rFonts w:hint="cs"/>
                      <w:rtl/>
                    </w:rPr>
                    <w:t>הפסקת התמחות על ידי המועצה</w:t>
                  </w:r>
                </w:p>
              </w:txbxContent>
            </v:textbox>
            <w10:anchorlock/>
          </v:rect>
        </w:pict>
      </w:r>
      <w:r>
        <w:rPr>
          <w:rStyle w:val="big-number"/>
          <w:rFonts w:hint="cs"/>
          <w:rtl/>
        </w:rPr>
        <w:t>15</w:t>
      </w:r>
      <w:r>
        <w:rPr>
          <w:rStyle w:val="big-number"/>
          <w:rtl/>
        </w:rPr>
        <w:t>.</w:t>
      </w:r>
      <w:r>
        <w:rPr>
          <w:rStyle w:val="big-number"/>
          <w:rtl/>
        </w:rPr>
        <w:tab/>
      </w:r>
      <w:r>
        <w:rPr>
          <w:rStyle w:val="default"/>
          <w:rFonts w:cs="FrankRuehl" w:hint="cs"/>
          <w:rtl/>
        </w:rPr>
        <w:t>(א)</w:t>
      </w:r>
      <w:r>
        <w:rPr>
          <w:rStyle w:val="default"/>
          <w:rFonts w:cs="FrankRuehl" w:hint="cs"/>
          <w:rtl/>
        </w:rPr>
        <w:tab/>
        <w:t>ראה המבקר כי אין בעבודת המתמחה אצל המאמן כדי התמחות מספקת, ימליץ לפני המועצה על הפסקת ההתמחות של מתמחה אצל אותו מאמן.</w:t>
      </w:r>
    </w:p>
    <w:p w14:paraId="49743BAC" w14:textId="77777777" w:rsidR="00D32C56" w:rsidRDefault="00D32C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רשאית, אם לפי המלצת המבקר ואם בדרך אחרת, להחליט על הפסקת התמחותו של מתמחה לאחר שניתנה למתמחה ולמאמנו הזדמנות לטעון את טענותיהם לפניה.</w:t>
      </w:r>
    </w:p>
    <w:p w14:paraId="0B21FFD1" w14:textId="77777777" w:rsidR="00D32C56" w:rsidRDefault="00D32C56">
      <w:pPr>
        <w:pStyle w:val="P00"/>
        <w:spacing w:before="72"/>
        <w:ind w:left="0" w:right="1134"/>
        <w:rPr>
          <w:rStyle w:val="default"/>
          <w:rFonts w:cs="FrankRuehl" w:hint="cs"/>
          <w:rtl/>
        </w:rPr>
      </w:pPr>
      <w:bookmarkStart w:id="17" w:name="Seif15"/>
      <w:bookmarkEnd w:id="17"/>
      <w:r>
        <w:rPr>
          <w:lang w:val="he-IL"/>
        </w:rPr>
        <w:pict w14:anchorId="1B374408">
          <v:rect id="_x0000_s2070" style="position:absolute;left:0;text-align:left;margin-left:470.25pt;margin-top:8.05pt;width:69.3pt;height:10.7pt;z-index:251659264" o:allowincell="f" filled="f" stroked="f" strokecolor="lime" strokeweight=".25pt">
            <v:textbox inset="0,0,0,0">
              <w:txbxContent>
                <w:p w14:paraId="0750F9D0" w14:textId="77777777" w:rsidR="00D32C56" w:rsidRDefault="00D32C56">
                  <w:pPr>
                    <w:spacing w:line="160" w:lineRule="exact"/>
                    <w:jc w:val="left"/>
                    <w:rPr>
                      <w:rFonts w:cs="Miriam" w:hint="cs"/>
                      <w:noProof/>
                      <w:szCs w:val="18"/>
                      <w:rtl/>
                    </w:rPr>
                  </w:pPr>
                  <w:r>
                    <w:rPr>
                      <w:rFonts w:cs="Miriam" w:hint="cs"/>
                      <w:szCs w:val="18"/>
                      <w:rtl/>
                    </w:rPr>
                    <w:t>גמר התמחות</w:t>
                  </w:r>
                </w:p>
              </w:txbxContent>
            </v:textbox>
            <w10:anchorlock/>
          </v:rect>
        </w:pict>
      </w:r>
      <w:r>
        <w:rPr>
          <w:rStyle w:val="big-number"/>
          <w:rFonts w:hint="cs"/>
          <w:rtl/>
        </w:rPr>
        <w:t>16</w:t>
      </w:r>
      <w:r>
        <w:rPr>
          <w:rStyle w:val="big-number"/>
          <w:rtl/>
        </w:rPr>
        <w:t>.</w:t>
      </w:r>
      <w:r>
        <w:rPr>
          <w:rStyle w:val="big-number"/>
          <w:rtl/>
        </w:rPr>
        <w:tab/>
      </w:r>
      <w:r>
        <w:rPr>
          <w:rStyle w:val="default"/>
          <w:rFonts w:cs="FrankRuehl" w:hint="cs"/>
          <w:rtl/>
        </w:rPr>
        <w:t>תמה תקופת ההתמחות, יגיש המתמחה למועצה בקשה לאישור על סיום התמחות, בצירוף הודעה מאת המאמן על גמר התמחותו בנוסח לפי טופס 5 שבתוספת; ראתה המועצה כי המתמחה קיים את הוראות תקנות אלה במלואן, היא תיתן לו אישור כמבוקש.</w:t>
      </w:r>
    </w:p>
    <w:p w14:paraId="325FAF99" w14:textId="77777777" w:rsidR="00D32C56" w:rsidRDefault="00D32C56">
      <w:pPr>
        <w:pStyle w:val="P00"/>
        <w:spacing w:before="72"/>
        <w:ind w:left="0" w:right="1134"/>
        <w:rPr>
          <w:rStyle w:val="default"/>
          <w:rFonts w:cs="FrankRuehl" w:hint="cs"/>
          <w:rtl/>
        </w:rPr>
      </w:pPr>
      <w:bookmarkStart w:id="18" w:name="Seif17"/>
      <w:bookmarkEnd w:id="18"/>
      <w:r>
        <w:rPr>
          <w:lang w:val="he-IL"/>
        </w:rPr>
        <w:pict w14:anchorId="323997B0">
          <v:rect id="_x0000_s2072" style="position:absolute;left:0;text-align:left;margin-left:470.25pt;margin-top:8.05pt;width:69.3pt;height:10.7pt;z-index:251661312" o:allowincell="f" filled="f" stroked="f" strokecolor="lime" strokeweight=".25pt">
            <v:textbox inset="0,0,0,0">
              <w:txbxContent>
                <w:p w14:paraId="4983E0AF" w14:textId="77777777" w:rsidR="00D32C56" w:rsidRDefault="00D32C56">
                  <w:pPr>
                    <w:spacing w:line="160" w:lineRule="exact"/>
                    <w:jc w:val="left"/>
                    <w:rPr>
                      <w:rFonts w:cs="Miriam" w:hint="cs"/>
                      <w:noProof/>
                      <w:szCs w:val="18"/>
                      <w:rtl/>
                    </w:rPr>
                  </w:pPr>
                  <w:r>
                    <w:rPr>
                      <w:rFonts w:cs="Miriam" w:hint="cs"/>
                      <w:szCs w:val="18"/>
                      <w:rtl/>
                    </w:rPr>
                    <w:t>ועדת התמחות</w:t>
                  </w:r>
                </w:p>
              </w:txbxContent>
            </v:textbox>
            <w10:anchorlock/>
          </v:rect>
        </w:pict>
      </w:r>
      <w:r>
        <w:rPr>
          <w:rStyle w:val="big-number"/>
          <w:rFonts w:hint="cs"/>
          <w:rtl/>
        </w:rPr>
        <w:t>17</w:t>
      </w:r>
      <w:r>
        <w:rPr>
          <w:rStyle w:val="big-number"/>
          <w:rtl/>
        </w:rPr>
        <w:t>.</w:t>
      </w:r>
      <w:r>
        <w:rPr>
          <w:rStyle w:val="big-number"/>
          <w:rtl/>
        </w:rPr>
        <w:tab/>
      </w:r>
      <w:r>
        <w:rPr>
          <w:rStyle w:val="default"/>
          <w:rFonts w:cs="FrankRuehl" w:hint="cs"/>
          <w:rtl/>
        </w:rPr>
        <w:t>(א)</w:t>
      </w:r>
      <w:r>
        <w:rPr>
          <w:rStyle w:val="default"/>
          <w:rFonts w:cs="FrankRuehl" w:hint="cs"/>
          <w:rtl/>
        </w:rPr>
        <w:tab/>
        <w:t>ועדת התמחות שמינתה המועצה לפי סעיף 11(א)(5) לחוק, רשאית להפעיל את סמכויות המועצה לפי תקנות אלה, למעט תקנות 5, 8(ו), 10(ג) ו-14(א).</w:t>
      </w:r>
    </w:p>
    <w:p w14:paraId="1BE03CAD" w14:textId="77777777" w:rsidR="00D32C56" w:rsidRDefault="00D32C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בועדת התמחות כאמור יהיו ארבעה חברים והם:</w:t>
      </w:r>
    </w:p>
    <w:p w14:paraId="04848641" w14:textId="77777777" w:rsidR="00D32C56" w:rsidRDefault="00D32C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 המועצה שהוא עובד המדינה שמינה שר המשפטים לפי סעיף 2(א)(2) לחוק;</w:t>
      </w:r>
    </w:p>
    <w:p w14:paraId="6B1F1113" w14:textId="77777777" w:rsidR="00D32C56" w:rsidRDefault="00D32C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השמאי הממשלתי הראשי שבמשרד המשפטים או שמאי מקרקעין בעל ותק של 5 שנים לפחות שהוא עובד המדינה;</w:t>
      </w:r>
    </w:p>
    <w:p w14:paraId="21DEFF37" w14:textId="77777777" w:rsidR="00D32C56" w:rsidRDefault="00D32C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חבר המועצה שהוא שמאי מקרקעין שמונה לפי המלצת הארגון;</w:t>
      </w:r>
    </w:p>
    <w:p w14:paraId="02F19775" w14:textId="77777777" w:rsidR="00D32C56" w:rsidRDefault="00D32C5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חבר המועצה שהוא חבר הסגל האקדמי של מוסד מוכר להשכלה גבוהה כמשמעותו בחוק המועצה להשכלה גבוהה, התשי"ח-1958, או שהוא נציג ציבור.</w:t>
      </w:r>
    </w:p>
    <w:p w14:paraId="094C1902" w14:textId="77777777" w:rsidR="00D32C56" w:rsidRDefault="00D32C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תבחר יושב ראש ועדת התמחות מבין חברי הועדה.</w:t>
      </w:r>
    </w:p>
    <w:p w14:paraId="4768095E" w14:textId="77777777" w:rsidR="00D32C56" w:rsidRDefault="00D32C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החלטות ועדת ההתמחות יתקבלו ברוב קולותיהם של החברים הנוכחים בישיבה, ובלבד שנכחו בה 3 חברים לפחות; היו הקולות שקולים, יכריע קול היושב ראש.</w:t>
      </w:r>
    </w:p>
    <w:p w14:paraId="7D3C28FC" w14:textId="77777777" w:rsidR="00D32C56" w:rsidRDefault="00D32C5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הרואה את עצמו נפגע מהחלטת ועדת התמחות על פי תקנות אלה רשאי, בתוך 30 ימים מיום שהומצאה לו, להשיג עליה לפני המועצה במליאתה.</w:t>
      </w:r>
    </w:p>
    <w:p w14:paraId="07FD5844" w14:textId="77777777" w:rsidR="00D32C56" w:rsidRDefault="00D32C56">
      <w:pPr>
        <w:pStyle w:val="P00"/>
        <w:spacing w:before="72"/>
        <w:ind w:left="0" w:right="1134"/>
        <w:jc w:val="center"/>
        <w:rPr>
          <w:rStyle w:val="default"/>
          <w:rFonts w:cs="FrankRuehl" w:hint="cs"/>
          <w:b/>
          <w:bCs/>
          <w:sz w:val="24"/>
          <w:szCs w:val="24"/>
          <w:rtl/>
        </w:rPr>
      </w:pPr>
      <w:r>
        <w:rPr>
          <w:rStyle w:val="default"/>
          <w:rFonts w:cs="FrankRuehl" w:hint="cs"/>
          <w:b/>
          <w:bCs/>
          <w:sz w:val="24"/>
          <w:szCs w:val="24"/>
          <w:rtl/>
        </w:rPr>
        <w:t>פרק ד': הוראות שונות</w:t>
      </w:r>
    </w:p>
    <w:p w14:paraId="1D2FE0FA" w14:textId="77777777" w:rsidR="00D32C56" w:rsidRDefault="00D32C56">
      <w:pPr>
        <w:pStyle w:val="P00"/>
        <w:spacing w:before="72"/>
        <w:ind w:left="0" w:right="1134"/>
        <w:rPr>
          <w:rStyle w:val="default"/>
          <w:rFonts w:cs="FrankRuehl" w:hint="cs"/>
          <w:rtl/>
        </w:rPr>
      </w:pPr>
      <w:bookmarkStart w:id="19" w:name="Seif18"/>
      <w:bookmarkEnd w:id="19"/>
      <w:r>
        <w:rPr>
          <w:lang w:val="he-IL"/>
        </w:rPr>
        <w:pict w14:anchorId="667CF7ED">
          <v:rect id="_x0000_s2073" style="position:absolute;left:0;text-align:left;margin-left:470.25pt;margin-top:8.05pt;width:69.3pt;height:16.5pt;z-index:251662336" o:allowincell="f" filled="f" stroked="f" strokecolor="lime" strokeweight=".25pt">
            <v:textbox inset="0,0,0,0">
              <w:txbxContent>
                <w:p w14:paraId="7C951DF3" w14:textId="77777777" w:rsidR="00D32C56" w:rsidRDefault="00D32C56">
                  <w:pPr>
                    <w:spacing w:line="160" w:lineRule="exact"/>
                    <w:jc w:val="left"/>
                    <w:rPr>
                      <w:rFonts w:cs="Miriam" w:hint="cs"/>
                      <w:noProof/>
                      <w:szCs w:val="18"/>
                      <w:rtl/>
                    </w:rPr>
                  </w:pPr>
                  <w:r>
                    <w:rPr>
                      <w:rFonts w:cs="Miriam" w:hint="cs"/>
                      <w:szCs w:val="18"/>
                      <w:rtl/>
                    </w:rPr>
                    <w:t>הפרת נוהלי התמחות</w:t>
                  </w:r>
                </w:p>
              </w:txbxContent>
            </v:textbox>
            <w10:anchorlock/>
          </v:rect>
        </w:pict>
      </w:r>
      <w:r>
        <w:rPr>
          <w:rStyle w:val="big-number"/>
          <w:rFonts w:hint="cs"/>
          <w:rtl/>
        </w:rPr>
        <w:t>18</w:t>
      </w:r>
      <w:r>
        <w:rPr>
          <w:rStyle w:val="big-number"/>
          <w:rtl/>
        </w:rPr>
        <w:t>.</w:t>
      </w:r>
      <w:r>
        <w:rPr>
          <w:rStyle w:val="big-number"/>
          <w:rtl/>
        </w:rPr>
        <w:tab/>
      </w:r>
      <w:r>
        <w:rPr>
          <w:rStyle w:val="default"/>
          <w:rFonts w:cs="FrankRuehl" w:hint="cs"/>
          <w:rtl/>
        </w:rPr>
        <w:t>מאמן או מתמחה המפר הוראה מהוראות תקנות אלה עובר עבירת משמעת.</w:t>
      </w:r>
    </w:p>
    <w:p w14:paraId="50D69A1B" w14:textId="77777777" w:rsidR="00D32C56" w:rsidRDefault="00D32C56">
      <w:pPr>
        <w:pStyle w:val="P00"/>
        <w:spacing w:before="72"/>
        <w:ind w:left="0" w:right="1134"/>
        <w:rPr>
          <w:rStyle w:val="default"/>
          <w:rFonts w:cs="FrankRuehl" w:hint="cs"/>
          <w:rtl/>
        </w:rPr>
      </w:pPr>
      <w:bookmarkStart w:id="20" w:name="Seif19"/>
      <w:bookmarkEnd w:id="20"/>
      <w:r>
        <w:rPr>
          <w:lang w:val="he-IL"/>
        </w:rPr>
        <w:pict w14:anchorId="634039C1">
          <v:rect id="_x0000_s2074" style="position:absolute;left:0;text-align:left;margin-left:470.25pt;margin-top:8.05pt;width:69.3pt;height:19pt;z-index:251663360" o:allowincell="f" filled="f" stroked="f" strokecolor="lime" strokeweight=".25pt">
            <v:textbox inset="0,0,0,0">
              <w:txbxContent>
                <w:p w14:paraId="5AA21A92" w14:textId="77777777" w:rsidR="00D32C56" w:rsidRDefault="00D32C56">
                  <w:pPr>
                    <w:spacing w:line="160" w:lineRule="exact"/>
                    <w:jc w:val="left"/>
                    <w:rPr>
                      <w:rFonts w:cs="Miriam" w:hint="cs"/>
                      <w:noProof/>
                      <w:szCs w:val="18"/>
                      <w:rtl/>
                    </w:rPr>
                  </w:pPr>
                  <w:r>
                    <w:rPr>
                      <w:rFonts w:cs="Miriam" w:hint="cs"/>
                      <w:szCs w:val="18"/>
                      <w:rtl/>
                    </w:rPr>
                    <w:t>תיקון תקנות התשכ"ג</w:t>
                  </w:r>
                </w:p>
              </w:txbxContent>
            </v:textbox>
            <w10:anchorlock/>
          </v:rect>
        </w:pict>
      </w:r>
      <w:r>
        <w:rPr>
          <w:rStyle w:val="big-number"/>
          <w:rFonts w:hint="cs"/>
          <w:rtl/>
        </w:rPr>
        <w:t>19</w:t>
      </w:r>
      <w:r>
        <w:rPr>
          <w:rStyle w:val="big-number"/>
          <w:rtl/>
        </w:rPr>
        <w:t>.</w:t>
      </w:r>
      <w:r>
        <w:rPr>
          <w:rStyle w:val="big-number"/>
          <w:rtl/>
        </w:rPr>
        <w:tab/>
      </w:r>
      <w:r>
        <w:rPr>
          <w:rStyle w:val="default"/>
          <w:rFonts w:cs="FrankRuehl" w:hint="cs"/>
          <w:rtl/>
        </w:rPr>
        <w:t xml:space="preserve">הפרק השלישי בתקנות התשכ"ג </w:t>
      </w:r>
      <w:r>
        <w:rPr>
          <w:rStyle w:val="default"/>
          <w:rFonts w:cs="FrankRuehl"/>
          <w:rtl/>
        </w:rPr>
        <w:t>–</w:t>
      </w:r>
      <w:r>
        <w:rPr>
          <w:rStyle w:val="default"/>
          <w:rFonts w:cs="FrankRuehl" w:hint="cs"/>
          <w:rtl/>
        </w:rPr>
        <w:t xml:space="preserve"> בטל.</w:t>
      </w:r>
    </w:p>
    <w:p w14:paraId="53E2DBFE" w14:textId="77777777" w:rsidR="00D32C56" w:rsidRDefault="00D32C56">
      <w:pPr>
        <w:pStyle w:val="P00"/>
        <w:spacing w:before="72"/>
        <w:ind w:left="0" w:right="1134"/>
        <w:rPr>
          <w:rStyle w:val="default"/>
          <w:rFonts w:cs="FrankRuehl" w:hint="cs"/>
          <w:rtl/>
        </w:rPr>
      </w:pPr>
      <w:bookmarkStart w:id="21" w:name="Seif20"/>
      <w:bookmarkEnd w:id="21"/>
      <w:r>
        <w:rPr>
          <w:lang w:val="he-IL"/>
        </w:rPr>
        <w:pict w14:anchorId="31F48837">
          <v:rect id="_x0000_s2075" style="position:absolute;left:0;text-align:left;margin-left:470.25pt;margin-top:8.05pt;width:69.3pt;height:10.7pt;z-index:251664384" o:allowincell="f" filled="f" stroked="f" strokecolor="lime" strokeweight=".25pt">
            <v:textbox inset="0,0,0,0">
              <w:txbxContent>
                <w:p w14:paraId="5B4800C1" w14:textId="77777777" w:rsidR="00D32C56" w:rsidRDefault="00D32C56">
                  <w:pPr>
                    <w:spacing w:line="160" w:lineRule="exact"/>
                    <w:jc w:val="left"/>
                    <w:rPr>
                      <w:rFonts w:cs="Miriam" w:hint="cs"/>
                      <w:noProof/>
                      <w:szCs w:val="18"/>
                      <w:rtl/>
                    </w:rPr>
                  </w:pPr>
                  <w:r>
                    <w:rPr>
                      <w:rFonts w:cs="Miriam" w:hint="cs"/>
                      <w:szCs w:val="18"/>
                      <w:rtl/>
                    </w:rPr>
                    <w:t>תחילה ותחולה</w:t>
                  </w:r>
                </w:p>
              </w:txbxContent>
            </v:textbox>
            <w10:anchorlock/>
          </v:rect>
        </w:pict>
      </w:r>
      <w:r>
        <w:rPr>
          <w:rStyle w:val="big-number"/>
          <w:rFonts w:hint="cs"/>
          <w:rtl/>
        </w:rPr>
        <w:t>20</w:t>
      </w:r>
      <w:r>
        <w:rPr>
          <w:rStyle w:val="big-number"/>
          <w:rtl/>
        </w:rPr>
        <w:t>.</w:t>
      </w:r>
      <w:r>
        <w:rPr>
          <w:rStyle w:val="big-number"/>
          <w:rtl/>
        </w:rPr>
        <w:tab/>
      </w:r>
      <w:r>
        <w:rPr>
          <w:rStyle w:val="default"/>
          <w:rFonts w:cs="FrankRuehl" w:hint="cs"/>
          <w:rtl/>
        </w:rPr>
        <w:t>(א)</w:t>
      </w:r>
      <w:r>
        <w:rPr>
          <w:rStyle w:val="default"/>
          <w:rFonts w:cs="FrankRuehl" w:hint="cs"/>
          <w:rtl/>
        </w:rPr>
        <w:tab/>
        <w:t xml:space="preserve">תחילתן של תקנות אלה 90 ימים מיום פרסומן (להלן </w:t>
      </w:r>
      <w:r>
        <w:rPr>
          <w:rStyle w:val="default"/>
          <w:rFonts w:cs="FrankRuehl"/>
          <w:rtl/>
        </w:rPr>
        <w:t>–</w:t>
      </w:r>
      <w:r>
        <w:rPr>
          <w:rStyle w:val="default"/>
          <w:rFonts w:cs="FrankRuehl" w:hint="cs"/>
          <w:rtl/>
        </w:rPr>
        <w:t xml:space="preserve"> יום התחילה), ואולם רשאית המועצה או ועדת ההתמחות, לתת אישור למאמן לפני יום התחילה.</w:t>
      </w:r>
    </w:p>
    <w:p w14:paraId="411E857A" w14:textId="77777777" w:rsidR="00D32C56" w:rsidRDefault="00D32C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אלה יחולו על מי שיתחיל את התמחותו לאחר תחילתן.</w:t>
      </w:r>
    </w:p>
    <w:p w14:paraId="4AF369DE" w14:textId="77777777" w:rsidR="00D32C56" w:rsidRDefault="00D32C56">
      <w:pPr>
        <w:pStyle w:val="P00"/>
        <w:spacing w:before="72"/>
        <w:ind w:left="0" w:right="1134"/>
        <w:rPr>
          <w:rStyle w:val="default"/>
          <w:rFonts w:cs="FrankRuehl" w:hint="cs"/>
          <w:rtl/>
        </w:rPr>
      </w:pPr>
      <w:bookmarkStart w:id="22" w:name="Seif21"/>
      <w:bookmarkEnd w:id="22"/>
      <w:r>
        <w:rPr>
          <w:lang w:val="he-IL"/>
        </w:rPr>
        <w:pict w14:anchorId="0D1A7D6D">
          <v:rect id="_x0000_s2076" style="position:absolute;left:0;text-align:left;margin-left:470.25pt;margin-top:8.05pt;width:69.3pt;height:22.35pt;z-index:251665408" o:allowincell="f" filled="f" stroked="f" strokecolor="lime" strokeweight=".25pt">
            <v:textbox inset="0,0,0,0">
              <w:txbxContent>
                <w:p w14:paraId="00D62B4C" w14:textId="77777777" w:rsidR="00D32C56" w:rsidRDefault="00D32C56">
                  <w:pPr>
                    <w:spacing w:line="160" w:lineRule="exact"/>
                    <w:jc w:val="left"/>
                    <w:rPr>
                      <w:rFonts w:cs="Miriam" w:hint="cs"/>
                      <w:szCs w:val="18"/>
                      <w:rtl/>
                    </w:rPr>
                  </w:pPr>
                  <w:r>
                    <w:rPr>
                      <w:rFonts w:cs="Miriam" w:hint="cs"/>
                      <w:szCs w:val="18"/>
                      <w:rtl/>
                    </w:rPr>
                    <w:t>הוראות מעבר</w:t>
                  </w:r>
                </w:p>
                <w:p w14:paraId="3347C2AD" w14:textId="77777777" w:rsidR="00D32C56" w:rsidRDefault="00D32C56">
                  <w:pPr>
                    <w:spacing w:line="160" w:lineRule="exact"/>
                    <w:jc w:val="left"/>
                    <w:rPr>
                      <w:rFonts w:cs="Miriam" w:hint="cs"/>
                      <w:noProof/>
                      <w:szCs w:val="18"/>
                      <w:rtl/>
                    </w:rPr>
                  </w:pPr>
                  <w:r>
                    <w:rPr>
                      <w:rFonts w:cs="Miriam" w:hint="cs"/>
                      <w:szCs w:val="18"/>
                      <w:rtl/>
                    </w:rPr>
                    <w:t>תק' תשס"ד-2004</w:t>
                  </w:r>
                </w:p>
              </w:txbxContent>
            </v:textbox>
            <w10:anchorlock/>
          </v:rect>
        </w:pict>
      </w:r>
      <w:r>
        <w:rPr>
          <w:rStyle w:val="big-number"/>
          <w:rFonts w:hint="cs"/>
          <w:rtl/>
        </w:rPr>
        <w:t>21</w:t>
      </w:r>
      <w:r>
        <w:rPr>
          <w:rStyle w:val="big-number"/>
          <w:rtl/>
        </w:rPr>
        <w:t>.</w:t>
      </w:r>
      <w:r>
        <w:rPr>
          <w:rStyle w:val="big-number"/>
          <w:rtl/>
        </w:rPr>
        <w:tab/>
      </w:r>
      <w:r>
        <w:rPr>
          <w:rStyle w:val="default"/>
          <w:rFonts w:cs="FrankRuehl" w:hint="cs"/>
          <w:rtl/>
        </w:rPr>
        <w:t>(א)</w:t>
      </w:r>
      <w:r>
        <w:rPr>
          <w:rStyle w:val="default"/>
          <w:rFonts w:cs="FrankRuehl" w:hint="cs"/>
          <w:rtl/>
        </w:rPr>
        <w:tab/>
        <w:t>על אף האמור בתקנות 19 ו-20, על מי שהחל להיבחן בבחינות שעורכת המועצה לקראת התמחות עד יום א' בשבט התשס"ד (24 בינואר 2004) יחולו, בכפוף להוראת סעיף 45 לחוק, תקנות אלה בשינויים כמפורט להלן:</w:t>
      </w:r>
    </w:p>
    <w:p w14:paraId="77314D9A" w14:textId="77777777" w:rsidR="00D32C56" w:rsidRDefault="00D32C5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במקום תקנה 6(א) תחול תקנה 17 לתקנות התשכ"ג;</w:t>
      </w:r>
    </w:p>
    <w:p w14:paraId="397AF2A0" w14:textId="77777777" w:rsidR="00D32C56" w:rsidRDefault="00D32C5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במקום תקנה 10 תחול תקנה 28 לתקנות התשכ"ג;</w:t>
      </w:r>
    </w:p>
    <w:p w14:paraId="3CBAAA55" w14:textId="77777777" w:rsidR="00D32C56" w:rsidRDefault="00D32C5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במקום תקנה 8(ד) תחול תקנה 28ב לתקנות התשכ"ג;</w:t>
      </w:r>
    </w:p>
    <w:p w14:paraId="60256049" w14:textId="77777777" w:rsidR="00D32C56" w:rsidRDefault="00D32C5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תחול תקנה 23(ב) לתקנות התשכ"ג.</w:t>
      </w:r>
    </w:p>
    <w:p w14:paraId="14EBAF75" w14:textId="77777777" w:rsidR="00D32C56" w:rsidRDefault="00D32C56">
      <w:pPr>
        <w:pStyle w:val="P00"/>
        <w:spacing w:before="72"/>
        <w:ind w:left="0" w:right="1134"/>
        <w:rPr>
          <w:rStyle w:val="default"/>
          <w:rFonts w:cs="FrankRuehl" w:hint="cs"/>
          <w:rtl/>
        </w:rPr>
      </w:pPr>
      <w:r>
        <w:rPr>
          <w:rtl/>
          <w:lang w:val="he-IL"/>
        </w:rPr>
        <w:pict w14:anchorId="4C4A7119">
          <v:shape id="_x0000_s2078" type="#_x0000_t202" style="position:absolute;left:0;text-align:left;margin-left:470.25pt;margin-top:6.5pt;width:1in;height:11.35pt;z-index:251667456" filled="f" stroked="f">
            <v:textbox inset="1mm,0,1mm,0">
              <w:txbxContent>
                <w:p w14:paraId="31304B48" w14:textId="77777777" w:rsidR="00D32C56" w:rsidRDefault="00D32C56">
                  <w:pPr>
                    <w:spacing w:line="160" w:lineRule="exact"/>
                    <w:jc w:val="left"/>
                    <w:rPr>
                      <w:rFonts w:cs="Miriam" w:hint="cs"/>
                      <w:szCs w:val="18"/>
                      <w:rtl/>
                    </w:rPr>
                  </w:pPr>
                  <w:r>
                    <w:rPr>
                      <w:rFonts w:cs="Miriam" w:hint="cs"/>
                      <w:szCs w:val="18"/>
                      <w:rtl/>
                    </w:rPr>
                    <w:t>תק' תשס"ד-2004</w:t>
                  </w:r>
                </w:p>
              </w:txbxContent>
            </v:textbox>
            <w10:anchorlock/>
          </v:shape>
        </w:pict>
      </w:r>
      <w:r>
        <w:rPr>
          <w:rStyle w:val="default"/>
          <w:rFonts w:cs="FrankRuehl" w:hint="cs"/>
          <w:rtl/>
        </w:rPr>
        <w:tab/>
        <w:t>(א1)</w:t>
      </w:r>
      <w:r>
        <w:rPr>
          <w:rStyle w:val="default"/>
          <w:rFonts w:cs="FrankRuehl" w:hint="cs"/>
          <w:rtl/>
        </w:rPr>
        <w:tab/>
        <w:t>על אף האמור בתקנות 19 ו-20, על מי שהחל להיבחן בבחינות שעורכת המועצה לקראת התמחות בתקופה שמיום ב' בשבט התשס"ד (25 בינואר 2004) ועד יום ט"ו באלול התשס"ד (1 בספטמבר 2004) יחולו תקנות אלה בשינוי זה שבמקום תקנה 6(א) תחול תקנה 17 לתקנות התשכ"ג, ובלבד שיחל להתמחות עד יום כ"ז באלול התשס"ה (1 באוקטובר 2005).</w:t>
      </w:r>
    </w:p>
    <w:p w14:paraId="30B6D44D" w14:textId="77777777" w:rsidR="00D32C56" w:rsidRDefault="00D32C5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מתמחה שהחל להתמחות עד יום התחילה, והתמחה בפועל ביום האמור, ימשיכו לחול הוראות הפרק השלישי בתקנות התשכ"ג; ואולם הפיקוח על ההתמחות ייעשה על פי תקנות 13(ג), 14, 15 ו-17.</w:t>
      </w:r>
    </w:p>
    <w:p w14:paraId="70FB5BAC" w14:textId="77777777" w:rsidR="00D32C56" w:rsidRDefault="00D32C5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שמאי מקרקעין שערב תחילתן של תקנות אלה שימש כדין כמאמן, יראוהו כמי שקיבל לפי תקנות אלה אישור לאמן שני מתמחים לפי תקנה 1(ב) עד תום שנתיים מיום תחילתן של תקנות אלה.</w:t>
      </w:r>
    </w:p>
    <w:p w14:paraId="75F8BD2F" w14:textId="77777777" w:rsidR="00D32C56" w:rsidRDefault="00D32C5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שמאי מקרקעין שערב תחילתן של תקנות אלה היה רשאי לאמן יותר משני מתמחים בעת ובעונה אחת, יראונו כמי שקיבל לכך אישור לפי תקנות אלה עד תום תקופת האישור שהיה לו או עד תום שנתיים מיום תחילתן של תקנות אלה, לפי המוקדם.</w:t>
      </w:r>
    </w:p>
    <w:p w14:paraId="627E9CE6" w14:textId="77777777" w:rsidR="004A5CAF" w:rsidRPr="006A6603" w:rsidRDefault="004A5CAF" w:rsidP="004A5CAF">
      <w:pPr>
        <w:pStyle w:val="P00"/>
        <w:spacing w:before="0"/>
        <w:ind w:left="0" w:right="1134"/>
        <w:rPr>
          <w:rFonts w:hint="cs"/>
          <w:vanish/>
          <w:color w:val="FF0000"/>
          <w:szCs w:val="20"/>
          <w:shd w:val="clear" w:color="auto" w:fill="FFFF99"/>
          <w:rtl/>
        </w:rPr>
      </w:pPr>
      <w:bookmarkStart w:id="23" w:name="Rov24"/>
      <w:r w:rsidRPr="006A6603">
        <w:rPr>
          <w:rFonts w:hint="cs"/>
          <w:vanish/>
          <w:color w:val="FF0000"/>
          <w:szCs w:val="20"/>
          <w:shd w:val="clear" w:color="auto" w:fill="FFFF99"/>
          <w:rtl/>
        </w:rPr>
        <w:t>מיום 28.4.2004</w:t>
      </w:r>
    </w:p>
    <w:p w14:paraId="2E5601E4" w14:textId="77777777" w:rsidR="004A5CAF" w:rsidRPr="006A6603" w:rsidRDefault="004A5CAF" w:rsidP="004A5CAF">
      <w:pPr>
        <w:pStyle w:val="P00"/>
        <w:spacing w:before="0"/>
        <w:ind w:left="0" w:right="1134"/>
        <w:rPr>
          <w:rFonts w:hint="cs"/>
          <w:b/>
          <w:bCs/>
          <w:vanish/>
          <w:color w:val="FF0000"/>
          <w:szCs w:val="20"/>
          <w:shd w:val="clear" w:color="auto" w:fill="FFFF99"/>
          <w:rtl/>
        </w:rPr>
      </w:pPr>
      <w:r w:rsidRPr="006A6603">
        <w:rPr>
          <w:rFonts w:hint="cs"/>
          <w:b/>
          <w:bCs/>
          <w:vanish/>
          <w:szCs w:val="20"/>
          <w:shd w:val="clear" w:color="auto" w:fill="FFFF99"/>
          <w:rtl/>
        </w:rPr>
        <w:t>תק' תשס"ד-2004</w:t>
      </w:r>
    </w:p>
    <w:p w14:paraId="3493559B" w14:textId="77777777" w:rsidR="004A5CAF" w:rsidRPr="006A6603" w:rsidRDefault="004A5CAF" w:rsidP="004A5CAF">
      <w:pPr>
        <w:pStyle w:val="P00"/>
        <w:spacing w:before="0"/>
        <w:ind w:left="0" w:right="1134"/>
        <w:rPr>
          <w:rFonts w:hint="cs"/>
          <w:vanish/>
          <w:szCs w:val="20"/>
          <w:shd w:val="clear" w:color="auto" w:fill="FFFF99"/>
          <w:rtl/>
        </w:rPr>
      </w:pPr>
      <w:r w:rsidRPr="006A6603">
        <w:rPr>
          <w:rFonts w:hint="cs"/>
          <w:vanish/>
          <w:szCs w:val="20"/>
          <w:shd w:val="clear" w:color="auto" w:fill="FFFF99"/>
          <w:rtl/>
        </w:rPr>
        <w:t xml:space="preserve">תוקנו </w:t>
      </w:r>
      <w:hyperlink r:id="rId9" w:history="1">
        <w:r w:rsidRPr="006A6603">
          <w:rPr>
            <w:rStyle w:val="Hyperlink"/>
            <w:rFonts w:hint="cs"/>
            <w:vanish/>
            <w:szCs w:val="20"/>
            <w:shd w:val="clear" w:color="auto" w:fill="FFFF99"/>
            <w:rtl/>
          </w:rPr>
          <w:t>ק"ת תשס"ד מס' 6315</w:t>
        </w:r>
      </w:hyperlink>
      <w:r w:rsidRPr="006A6603">
        <w:rPr>
          <w:rFonts w:hint="cs"/>
          <w:vanish/>
          <w:szCs w:val="20"/>
          <w:shd w:val="clear" w:color="auto" w:fill="FFFF99"/>
          <w:rtl/>
        </w:rPr>
        <w:t xml:space="preserve"> מיום 18.5.2004 עמ' 504</w:t>
      </w:r>
    </w:p>
    <w:p w14:paraId="1347E39E" w14:textId="77777777" w:rsidR="009247FB" w:rsidRPr="006A6603" w:rsidRDefault="009247FB" w:rsidP="0042453A">
      <w:pPr>
        <w:pStyle w:val="P00"/>
        <w:ind w:left="0" w:right="1134"/>
        <w:rPr>
          <w:rStyle w:val="default"/>
          <w:rFonts w:cs="FrankRuehl" w:hint="cs"/>
          <w:vanish/>
          <w:sz w:val="22"/>
          <w:szCs w:val="22"/>
          <w:shd w:val="clear" w:color="auto" w:fill="FFFF99"/>
          <w:rtl/>
        </w:rPr>
      </w:pPr>
      <w:r w:rsidRPr="006A6603">
        <w:rPr>
          <w:rStyle w:val="big-number"/>
          <w:rFonts w:cs="FrankRuehl"/>
          <w:vanish/>
          <w:sz w:val="22"/>
          <w:szCs w:val="22"/>
          <w:shd w:val="clear" w:color="auto" w:fill="FFFF99"/>
          <w:rtl/>
        </w:rPr>
        <w:tab/>
      </w:r>
      <w:r w:rsidRPr="006A6603">
        <w:rPr>
          <w:rStyle w:val="default"/>
          <w:rFonts w:cs="FrankRuehl" w:hint="cs"/>
          <w:vanish/>
          <w:sz w:val="22"/>
          <w:szCs w:val="22"/>
          <w:shd w:val="clear" w:color="auto" w:fill="FFFF99"/>
          <w:rtl/>
        </w:rPr>
        <w:t>(א)</w:t>
      </w:r>
      <w:r w:rsidRPr="006A6603">
        <w:rPr>
          <w:rStyle w:val="default"/>
          <w:rFonts w:cs="FrankRuehl" w:hint="cs"/>
          <w:vanish/>
          <w:sz w:val="22"/>
          <w:szCs w:val="22"/>
          <w:shd w:val="clear" w:color="auto" w:fill="FFFF99"/>
          <w:rtl/>
        </w:rPr>
        <w:tab/>
        <w:t>על אף האמור בתקנות 19 ו-20, על</w:t>
      </w:r>
      <w:r w:rsidR="004853FA" w:rsidRPr="006A6603">
        <w:rPr>
          <w:rStyle w:val="default"/>
          <w:rFonts w:cs="FrankRuehl" w:hint="cs"/>
          <w:vanish/>
          <w:sz w:val="22"/>
          <w:szCs w:val="22"/>
          <w:shd w:val="clear" w:color="auto" w:fill="FFFF99"/>
          <w:rtl/>
        </w:rPr>
        <w:t xml:space="preserve"> </w:t>
      </w:r>
      <w:r w:rsidR="004853FA" w:rsidRPr="006A6603">
        <w:rPr>
          <w:rStyle w:val="default"/>
          <w:rFonts w:ascii="מת" w:hAnsi="מת" w:cs="FrankRuehl" w:hint="cs"/>
          <w:strike/>
          <w:vanish/>
          <w:sz w:val="22"/>
          <w:szCs w:val="22"/>
          <w:shd w:val="clear" w:color="auto" w:fill="FFFF99"/>
          <w:rtl/>
        </w:rPr>
        <w:t>מתמחה</w:t>
      </w:r>
      <w:r w:rsidRPr="006A6603">
        <w:rPr>
          <w:rStyle w:val="default"/>
          <w:rFonts w:cs="FrankRuehl" w:hint="cs"/>
          <w:vanish/>
          <w:sz w:val="22"/>
          <w:szCs w:val="22"/>
          <w:shd w:val="clear" w:color="auto" w:fill="FFFF99"/>
          <w:rtl/>
        </w:rPr>
        <w:t xml:space="preserve"> </w:t>
      </w:r>
      <w:r w:rsidRPr="006A6603">
        <w:rPr>
          <w:rStyle w:val="default"/>
          <w:rFonts w:cs="FrankRuehl" w:hint="cs"/>
          <w:vanish/>
          <w:sz w:val="22"/>
          <w:szCs w:val="22"/>
          <w:u w:val="single"/>
          <w:shd w:val="clear" w:color="auto" w:fill="FFFF99"/>
          <w:rtl/>
        </w:rPr>
        <w:t>מי</w:t>
      </w:r>
      <w:r w:rsidRPr="006A6603">
        <w:rPr>
          <w:rStyle w:val="default"/>
          <w:rFonts w:cs="FrankRuehl" w:hint="cs"/>
          <w:vanish/>
          <w:sz w:val="22"/>
          <w:szCs w:val="22"/>
          <w:shd w:val="clear" w:color="auto" w:fill="FFFF99"/>
          <w:rtl/>
        </w:rPr>
        <w:t xml:space="preserve"> שהחל להיבחן בבחינות שעורכת המועצה לקראת התמחות עד יום א' בשבט התשס"ד (24 בינואר 2004) יחולו, בכפוף להוראת סעיף 45 לחוק, תקנות אלה בשינויים כמפורט להלן:</w:t>
      </w:r>
    </w:p>
    <w:p w14:paraId="47F3E2BD" w14:textId="77777777" w:rsidR="009247FB" w:rsidRPr="006A6603" w:rsidRDefault="009247FB" w:rsidP="009247FB">
      <w:pPr>
        <w:pStyle w:val="P00"/>
        <w:spacing w:before="0"/>
        <w:ind w:left="1021" w:right="1134"/>
        <w:rPr>
          <w:rStyle w:val="default"/>
          <w:rFonts w:cs="FrankRuehl" w:hint="cs"/>
          <w:vanish/>
          <w:sz w:val="22"/>
          <w:szCs w:val="22"/>
          <w:shd w:val="clear" w:color="auto" w:fill="FFFF99"/>
          <w:rtl/>
        </w:rPr>
      </w:pPr>
      <w:r w:rsidRPr="006A6603">
        <w:rPr>
          <w:rStyle w:val="default"/>
          <w:rFonts w:cs="FrankRuehl" w:hint="cs"/>
          <w:vanish/>
          <w:sz w:val="22"/>
          <w:szCs w:val="22"/>
          <w:shd w:val="clear" w:color="auto" w:fill="FFFF99"/>
          <w:rtl/>
        </w:rPr>
        <w:t>(1)</w:t>
      </w:r>
      <w:r w:rsidRPr="006A6603">
        <w:rPr>
          <w:rStyle w:val="default"/>
          <w:rFonts w:cs="FrankRuehl" w:hint="cs"/>
          <w:vanish/>
          <w:sz w:val="22"/>
          <w:szCs w:val="22"/>
          <w:shd w:val="clear" w:color="auto" w:fill="FFFF99"/>
          <w:rtl/>
        </w:rPr>
        <w:tab/>
        <w:t>במקום תקנה 6(א) תחול תקנה 17 לתקנות התשכ"ג;</w:t>
      </w:r>
    </w:p>
    <w:p w14:paraId="724E4B4B" w14:textId="77777777" w:rsidR="009247FB" w:rsidRPr="006A6603" w:rsidRDefault="009247FB" w:rsidP="009247FB">
      <w:pPr>
        <w:pStyle w:val="P00"/>
        <w:spacing w:before="0"/>
        <w:ind w:left="1021" w:right="1134"/>
        <w:rPr>
          <w:rStyle w:val="default"/>
          <w:rFonts w:cs="FrankRuehl" w:hint="cs"/>
          <w:vanish/>
          <w:sz w:val="22"/>
          <w:szCs w:val="22"/>
          <w:shd w:val="clear" w:color="auto" w:fill="FFFF99"/>
          <w:rtl/>
        </w:rPr>
      </w:pPr>
      <w:r w:rsidRPr="006A6603">
        <w:rPr>
          <w:rStyle w:val="default"/>
          <w:rFonts w:cs="FrankRuehl" w:hint="cs"/>
          <w:vanish/>
          <w:sz w:val="22"/>
          <w:szCs w:val="22"/>
          <w:shd w:val="clear" w:color="auto" w:fill="FFFF99"/>
          <w:rtl/>
        </w:rPr>
        <w:t>(2)</w:t>
      </w:r>
      <w:r w:rsidRPr="006A6603">
        <w:rPr>
          <w:rStyle w:val="default"/>
          <w:rFonts w:cs="FrankRuehl" w:hint="cs"/>
          <w:vanish/>
          <w:sz w:val="22"/>
          <w:szCs w:val="22"/>
          <w:shd w:val="clear" w:color="auto" w:fill="FFFF99"/>
          <w:rtl/>
        </w:rPr>
        <w:tab/>
        <w:t>במקום תקנה 10 תחול תקנה 28 לתקנות התשכ"ג;</w:t>
      </w:r>
    </w:p>
    <w:p w14:paraId="40AB65E5" w14:textId="77777777" w:rsidR="009247FB" w:rsidRPr="006A6603" w:rsidRDefault="009247FB" w:rsidP="009247FB">
      <w:pPr>
        <w:pStyle w:val="P00"/>
        <w:spacing w:before="0"/>
        <w:ind w:left="1021" w:right="1134"/>
        <w:rPr>
          <w:rStyle w:val="default"/>
          <w:rFonts w:cs="FrankRuehl" w:hint="cs"/>
          <w:vanish/>
          <w:sz w:val="22"/>
          <w:szCs w:val="22"/>
          <w:shd w:val="clear" w:color="auto" w:fill="FFFF99"/>
          <w:rtl/>
        </w:rPr>
      </w:pPr>
      <w:r w:rsidRPr="006A6603">
        <w:rPr>
          <w:rStyle w:val="default"/>
          <w:rFonts w:cs="FrankRuehl" w:hint="cs"/>
          <w:vanish/>
          <w:sz w:val="22"/>
          <w:szCs w:val="22"/>
          <w:shd w:val="clear" w:color="auto" w:fill="FFFF99"/>
          <w:rtl/>
        </w:rPr>
        <w:t>(3)</w:t>
      </w:r>
      <w:r w:rsidRPr="006A6603">
        <w:rPr>
          <w:rStyle w:val="default"/>
          <w:rFonts w:cs="FrankRuehl" w:hint="cs"/>
          <w:vanish/>
          <w:sz w:val="22"/>
          <w:szCs w:val="22"/>
          <w:shd w:val="clear" w:color="auto" w:fill="FFFF99"/>
          <w:rtl/>
        </w:rPr>
        <w:tab/>
        <w:t>במקום תקנה 8(ד) תחול תקנה 28ב לתקנות התשכ"ג;</w:t>
      </w:r>
    </w:p>
    <w:p w14:paraId="0A70E088" w14:textId="77777777" w:rsidR="009247FB" w:rsidRPr="006A6603" w:rsidRDefault="009247FB" w:rsidP="009247FB">
      <w:pPr>
        <w:pStyle w:val="P00"/>
        <w:spacing w:before="0"/>
        <w:ind w:left="1021" w:right="1134"/>
        <w:rPr>
          <w:rStyle w:val="default"/>
          <w:rFonts w:cs="FrankRuehl" w:hint="cs"/>
          <w:vanish/>
          <w:sz w:val="22"/>
          <w:szCs w:val="22"/>
          <w:shd w:val="clear" w:color="auto" w:fill="FFFF99"/>
          <w:rtl/>
        </w:rPr>
      </w:pPr>
      <w:r w:rsidRPr="006A6603">
        <w:rPr>
          <w:rStyle w:val="default"/>
          <w:rFonts w:cs="FrankRuehl" w:hint="cs"/>
          <w:vanish/>
          <w:sz w:val="22"/>
          <w:szCs w:val="22"/>
          <w:shd w:val="clear" w:color="auto" w:fill="FFFF99"/>
          <w:rtl/>
        </w:rPr>
        <w:t>(4)</w:t>
      </w:r>
      <w:r w:rsidRPr="006A6603">
        <w:rPr>
          <w:rStyle w:val="default"/>
          <w:rFonts w:cs="FrankRuehl" w:hint="cs"/>
          <w:vanish/>
          <w:sz w:val="22"/>
          <w:szCs w:val="22"/>
          <w:shd w:val="clear" w:color="auto" w:fill="FFFF99"/>
          <w:rtl/>
        </w:rPr>
        <w:tab/>
        <w:t>תחול תקנה 23(ב) לתקנות התשכ"ג.</w:t>
      </w:r>
    </w:p>
    <w:p w14:paraId="276268D2" w14:textId="77777777" w:rsidR="009247FB" w:rsidRPr="000B00D2" w:rsidRDefault="009247FB" w:rsidP="000B00D2">
      <w:pPr>
        <w:pStyle w:val="P00"/>
        <w:spacing w:before="0"/>
        <w:ind w:left="0" w:right="1134"/>
        <w:rPr>
          <w:rStyle w:val="default"/>
          <w:rFonts w:cs="FrankRuehl" w:hint="cs"/>
          <w:sz w:val="2"/>
          <w:szCs w:val="2"/>
          <w:u w:val="single"/>
          <w:rtl/>
        </w:rPr>
      </w:pPr>
      <w:r w:rsidRPr="006A6603">
        <w:rPr>
          <w:rStyle w:val="default"/>
          <w:rFonts w:cs="FrankRuehl" w:hint="cs"/>
          <w:vanish/>
          <w:sz w:val="22"/>
          <w:szCs w:val="22"/>
          <w:shd w:val="clear" w:color="auto" w:fill="FFFF99"/>
          <w:rtl/>
        </w:rPr>
        <w:tab/>
      </w:r>
      <w:r w:rsidRPr="006A6603">
        <w:rPr>
          <w:rStyle w:val="default"/>
          <w:rFonts w:cs="FrankRuehl" w:hint="cs"/>
          <w:vanish/>
          <w:sz w:val="22"/>
          <w:szCs w:val="22"/>
          <w:u w:val="single"/>
          <w:shd w:val="clear" w:color="auto" w:fill="FFFF99"/>
          <w:rtl/>
        </w:rPr>
        <w:t>(א1)</w:t>
      </w:r>
      <w:r w:rsidRPr="006A6603">
        <w:rPr>
          <w:rStyle w:val="default"/>
          <w:rFonts w:cs="FrankRuehl" w:hint="cs"/>
          <w:vanish/>
          <w:sz w:val="22"/>
          <w:szCs w:val="22"/>
          <w:u w:val="single"/>
          <w:shd w:val="clear" w:color="auto" w:fill="FFFF99"/>
          <w:rtl/>
        </w:rPr>
        <w:tab/>
        <w:t>על אף האמור בתקנות 19 ו-20, על מי שהחל להיבחן בבחינות שעורכת המועצה לקראת התמחות בתקופה שמיום ב' בשבט התשס"ד (25 בינואר 2004) ועד יום ט"ו באלול התשס"ד (1 בספטמבר 2004) יחולו תקנות אלה בשינוי זה שבמקום תקנה 6(א) תחול תקנה 17 לתקנות התשכ"ג, ובלבד שיחל להתמחות עד יום כ"ז באלול התשס"ה (1 באוקטובר 2005).</w:t>
      </w:r>
      <w:bookmarkEnd w:id="23"/>
    </w:p>
    <w:p w14:paraId="055C0899" w14:textId="77777777" w:rsidR="00D32C56" w:rsidRDefault="00D32C56">
      <w:pPr>
        <w:pStyle w:val="P00"/>
        <w:spacing w:before="72"/>
        <w:ind w:left="0" w:right="1134"/>
        <w:rPr>
          <w:rStyle w:val="default"/>
          <w:rFonts w:cs="FrankRuehl" w:hint="cs"/>
          <w:rtl/>
        </w:rPr>
      </w:pPr>
      <w:bookmarkStart w:id="24" w:name="Seif22"/>
      <w:bookmarkEnd w:id="24"/>
      <w:r>
        <w:rPr>
          <w:lang w:val="he-IL"/>
        </w:rPr>
        <w:pict w14:anchorId="5EE1B641">
          <v:rect id="_x0000_s2077" style="position:absolute;left:0;text-align:left;margin-left:470.25pt;margin-top:8.05pt;width:69.3pt;height:10.7pt;z-index:251666432" o:allowincell="f" filled="f" stroked="f" strokecolor="lime" strokeweight=".25pt">
            <v:textbox inset="0,0,0,0">
              <w:txbxContent>
                <w:p w14:paraId="2EAA14CE" w14:textId="77777777" w:rsidR="00D32C56" w:rsidRDefault="00D32C56">
                  <w:pPr>
                    <w:spacing w:line="160" w:lineRule="exact"/>
                    <w:jc w:val="left"/>
                    <w:rPr>
                      <w:rFonts w:cs="Miriam" w:hint="cs"/>
                      <w:noProof/>
                      <w:szCs w:val="18"/>
                      <w:rtl/>
                    </w:rPr>
                  </w:pPr>
                  <w:r>
                    <w:rPr>
                      <w:rFonts w:cs="Miriam" w:hint="cs"/>
                      <w:szCs w:val="18"/>
                      <w:rtl/>
                    </w:rPr>
                    <w:t>ביטול</w:t>
                  </w:r>
                </w:p>
              </w:txbxContent>
            </v:textbox>
            <w10:anchorlock/>
          </v:rect>
        </w:pict>
      </w:r>
      <w:r>
        <w:rPr>
          <w:rStyle w:val="big-number"/>
          <w:rFonts w:hint="cs"/>
          <w:rtl/>
        </w:rPr>
        <w:t>22</w:t>
      </w:r>
      <w:r>
        <w:rPr>
          <w:rStyle w:val="big-number"/>
          <w:rtl/>
        </w:rPr>
        <w:t>.</w:t>
      </w:r>
      <w:r>
        <w:rPr>
          <w:rStyle w:val="big-number"/>
          <w:rtl/>
        </w:rPr>
        <w:tab/>
      </w:r>
      <w:r>
        <w:rPr>
          <w:rStyle w:val="default"/>
          <w:rFonts w:cs="FrankRuehl" w:hint="cs"/>
          <w:rtl/>
        </w:rPr>
        <w:t xml:space="preserve">תקנות שמאי מקרקעין (ועדת התמחות), התשס"ג-2003 </w:t>
      </w:r>
      <w:r>
        <w:rPr>
          <w:rStyle w:val="default"/>
          <w:rFonts w:cs="FrankRuehl"/>
          <w:rtl/>
        </w:rPr>
        <w:t>–</w:t>
      </w:r>
      <w:r>
        <w:rPr>
          <w:rStyle w:val="default"/>
          <w:rFonts w:cs="FrankRuehl" w:hint="cs"/>
          <w:rtl/>
        </w:rPr>
        <w:t xml:space="preserve"> בטלות.</w:t>
      </w:r>
    </w:p>
    <w:p w14:paraId="36C293EC" w14:textId="77777777" w:rsidR="00D32C56" w:rsidRDefault="00D32C56">
      <w:pPr>
        <w:pStyle w:val="P00"/>
        <w:spacing w:before="72"/>
        <w:ind w:left="0" w:right="1134"/>
        <w:rPr>
          <w:rStyle w:val="default"/>
          <w:rFonts w:cs="FrankRuehl" w:hint="cs"/>
          <w:rtl/>
        </w:rPr>
      </w:pPr>
    </w:p>
    <w:p w14:paraId="61B1A35E" w14:textId="77777777" w:rsidR="00D32C56" w:rsidRDefault="00D32C56">
      <w:pPr>
        <w:pStyle w:val="P00"/>
        <w:spacing w:before="72"/>
        <w:ind w:left="0" w:right="1134"/>
        <w:jc w:val="center"/>
        <w:rPr>
          <w:rStyle w:val="default"/>
          <w:rFonts w:cs="FrankRuehl" w:hint="cs"/>
          <w:b/>
          <w:bCs/>
          <w:rtl/>
        </w:rPr>
      </w:pPr>
      <w:r>
        <w:rPr>
          <w:rStyle w:val="default"/>
          <w:rFonts w:cs="FrankRuehl" w:hint="cs"/>
          <w:b/>
          <w:bCs/>
          <w:rtl/>
        </w:rPr>
        <w:t>תוספת</w:t>
      </w:r>
    </w:p>
    <w:p w14:paraId="76D536CB" w14:textId="77777777" w:rsidR="00906898" w:rsidRPr="00B84B27" w:rsidRDefault="00906898" w:rsidP="00906898">
      <w:pPr>
        <w:pStyle w:val="P00"/>
        <w:spacing w:before="72"/>
        <w:ind w:left="0" w:right="1134"/>
        <w:rPr>
          <w:rStyle w:val="default"/>
          <w:rFonts w:cs="David" w:hint="cs"/>
          <w:sz w:val="22"/>
          <w:szCs w:val="22"/>
          <w:rtl/>
        </w:rPr>
      </w:pPr>
      <w:r w:rsidRPr="00B84B27">
        <w:rPr>
          <w:rStyle w:val="default"/>
          <w:rFonts w:cs="David" w:hint="cs"/>
          <w:sz w:val="22"/>
          <w:szCs w:val="22"/>
          <w:rtl/>
        </w:rPr>
        <w:t>טופס 1</w:t>
      </w:r>
    </w:p>
    <w:p w14:paraId="6CA40E4B" w14:textId="77777777" w:rsidR="00906898" w:rsidRPr="00B84B27" w:rsidRDefault="00906898" w:rsidP="00906898">
      <w:pPr>
        <w:pStyle w:val="P00"/>
        <w:spacing w:before="72"/>
        <w:ind w:left="0" w:right="1134"/>
        <w:rPr>
          <w:rStyle w:val="default"/>
          <w:rFonts w:cs="FrankRuehl" w:hint="cs"/>
          <w:sz w:val="24"/>
          <w:szCs w:val="24"/>
          <w:rtl/>
        </w:rPr>
      </w:pPr>
      <w:r w:rsidRPr="00B84B27">
        <w:rPr>
          <w:rStyle w:val="default"/>
          <w:rFonts w:cs="FrankRuehl" w:hint="cs"/>
          <w:sz w:val="24"/>
          <w:szCs w:val="24"/>
          <w:rtl/>
        </w:rPr>
        <w:t>(תקנה 6(ב))</w:t>
      </w:r>
    </w:p>
    <w:p w14:paraId="6CC53985" w14:textId="77777777" w:rsidR="00906898" w:rsidRPr="00B84B27" w:rsidRDefault="00906898" w:rsidP="00906898">
      <w:pPr>
        <w:pStyle w:val="P00"/>
        <w:spacing w:before="72"/>
        <w:ind w:left="0" w:right="1134"/>
        <w:rPr>
          <w:rStyle w:val="default"/>
          <w:rFonts w:cs="FrankRuehl" w:hint="cs"/>
          <w:b/>
          <w:bCs/>
          <w:sz w:val="24"/>
          <w:szCs w:val="24"/>
          <w:rtl/>
        </w:rPr>
      </w:pPr>
      <w:r>
        <w:rPr>
          <w:rStyle w:val="default"/>
          <w:rFonts w:cs="FrankRuehl" w:hint="cs"/>
          <w:b/>
          <w:bCs/>
          <w:sz w:val="24"/>
          <w:szCs w:val="24"/>
          <w:rtl/>
        </w:rPr>
        <w:t>[</w:t>
      </w:r>
      <w:hyperlink r:id="rId10" w:history="1">
        <w:r w:rsidRPr="009B75C7">
          <w:rPr>
            <w:rStyle w:val="Hyperlink"/>
            <w:rFonts w:hint="cs"/>
            <w:sz w:val="24"/>
            <w:szCs w:val="24"/>
            <w:rtl/>
          </w:rPr>
          <w:t>תצ</w:t>
        </w:r>
        <w:r w:rsidRPr="009B75C7">
          <w:rPr>
            <w:rStyle w:val="Hyperlink"/>
            <w:rFonts w:hint="cs"/>
            <w:sz w:val="24"/>
            <w:szCs w:val="24"/>
            <w:rtl/>
          </w:rPr>
          <w:t>ה</w:t>
        </w:r>
        <w:r w:rsidRPr="009B75C7">
          <w:rPr>
            <w:rStyle w:val="Hyperlink"/>
            <w:rFonts w:hint="cs"/>
            <w:sz w:val="24"/>
            <w:szCs w:val="24"/>
            <w:rtl/>
          </w:rPr>
          <w:t>יר מועמד</w:t>
        </w:r>
      </w:hyperlink>
      <w:r>
        <w:rPr>
          <w:rStyle w:val="default"/>
          <w:rFonts w:cs="FrankRuehl" w:hint="cs"/>
          <w:b/>
          <w:bCs/>
          <w:sz w:val="24"/>
          <w:szCs w:val="24"/>
          <w:rtl/>
        </w:rPr>
        <w:t>]</w:t>
      </w:r>
    </w:p>
    <w:p w14:paraId="653CA145" w14:textId="77777777" w:rsidR="00906898" w:rsidRPr="00B84B27" w:rsidRDefault="00906898" w:rsidP="00906898">
      <w:pPr>
        <w:pStyle w:val="P00"/>
        <w:spacing w:before="72"/>
        <w:ind w:left="0" w:right="1134"/>
        <w:rPr>
          <w:rStyle w:val="default"/>
          <w:rFonts w:cs="FrankRuehl" w:hint="cs"/>
          <w:sz w:val="24"/>
          <w:szCs w:val="24"/>
          <w:rtl/>
        </w:rPr>
      </w:pPr>
    </w:p>
    <w:p w14:paraId="6203BAF1" w14:textId="77777777" w:rsidR="00906898" w:rsidRPr="00B84B27" w:rsidRDefault="00906898" w:rsidP="00906898">
      <w:pPr>
        <w:pStyle w:val="P00"/>
        <w:spacing w:before="72"/>
        <w:ind w:left="0" w:right="1134"/>
        <w:rPr>
          <w:rStyle w:val="default"/>
          <w:rFonts w:cs="David" w:hint="cs"/>
          <w:sz w:val="22"/>
          <w:szCs w:val="22"/>
          <w:rtl/>
        </w:rPr>
      </w:pPr>
      <w:r w:rsidRPr="00B84B27">
        <w:rPr>
          <w:rStyle w:val="default"/>
          <w:rFonts w:cs="David" w:hint="cs"/>
          <w:sz w:val="22"/>
          <w:szCs w:val="22"/>
          <w:rtl/>
        </w:rPr>
        <w:t>טופס 2</w:t>
      </w:r>
    </w:p>
    <w:p w14:paraId="44279873" w14:textId="77777777" w:rsidR="00906898" w:rsidRPr="00B84B27" w:rsidRDefault="00906898" w:rsidP="00906898">
      <w:pPr>
        <w:pStyle w:val="P00"/>
        <w:spacing w:before="72"/>
        <w:ind w:left="0" w:right="1134"/>
        <w:rPr>
          <w:rStyle w:val="default"/>
          <w:rFonts w:cs="FrankRuehl" w:hint="cs"/>
          <w:sz w:val="24"/>
          <w:szCs w:val="24"/>
          <w:rtl/>
        </w:rPr>
      </w:pPr>
      <w:r w:rsidRPr="00B84B27">
        <w:rPr>
          <w:rStyle w:val="default"/>
          <w:rFonts w:cs="FrankRuehl" w:hint="cs"/>
          <w:sz w:val="24"/>
          <w:szCs w:val="24"/>
          <w:rtl/>
        </w:rPr>
        <w:t>(תקנה 6(ב))</w:t>
      </w:r>
    </w:p>
    <w:p w14:paraId="3E105902" w14:textId="77777777" w:rsidR="00906898" w:rsidRPr="00B84B27" w:rsidRDefault="00906898" w:rsidP="00906898">
      <w:pPr>
        <w:pStyle w:val="P00"/>
        <w:spacing w:before="72"/>
        <w:ind w:left="0" w:right="1134"/>
        <w:rPr>
          <w:rStyle w:val="default"/>
          <w:rFonts w:cs="FrankRuehl" w:hint="cs"/>
          <w:b/>
          <w:bCs/>
          <w:sz w:val="24"/>
          <w:szCs w:val="24"/>
          <w:rtl/>
        </w:rPr>
      </w:pPr>
      <w:r>
        <w:rPr>
          <w:rStyle w:val="default"/>
          <w:rFonts w:cs="FrankRuehl" w:hint="cs"/>
          <w:b/>
          <w:bCs/>
          <w:sz w:val="24"/>
          <w:szCs w:val="24"/>
          <w:rtl/>
        </w:rPr>
        <w:t>[</w:t>
      </w:r>
      <w:hyperlink r:id="rId11" w:history="1">
        <w:r w:rsidRPr="009B75C7">
          <w:rPr>
            <w:rStyle w:val="Hyperlink"/>
            <w:rFonts w:hint="cs"/>
            <w:sz w:val="24"/>
            <w:szCs w:val="24"/>
            <w:rtl/>
          </w:rPr>
          <w:t>כתב התחייבות מאת המאמן</w:t>
        </w:r>
      </w:hyperlink>
      <w:r>
        <w:rPr>
          <w:rStyle w:val="default"/>
          <w:rFonts w:cs="FrankRuehl" w:hint="cs"/>
          <w:b/>
          <w:bCs/>
          <w:sz w:val="24"/>
          <w:szCs w:val="24"/>
          <w:rtl/>
        </w:rPr>
        <w:t>]</w:t>
      </w:r>
    </w:p>
    <w:p w14:paraId="1433646A" w14:textId="77777777" w:rsidR="00906898" w:rsidRPr="00B84B27" w:rsidRDefault="00906898" w:rsidP="00906898">
      <w:pPr>
        <w:pStyle w:val="P00"/>
        <w:spacing w:before="72"/>
        <w:ind w:left="0" w:right="1134"/>
        <w:rPr>
          <w:rStyle w:val="default"/>
          <w:rFonts w:cs="FrankRuehl" w:hint="cs"/>
          <w:rtl/>
        </w:rPr>
      </w:pPr>
    </w:p>
    <w:p w14:paraId="12A00350" w14:textId="77777777" w:rsidR="00906898" w:rsidRPr="00B84B27" w:rsidRDefault="00906898" w:rsidP="00906898">
      <w:pPr>
        <w:pStyle w:val="P00"/>
        <w:spacing w:before="72"/>
        <w:ind w:left="0" w:right="1134"/>
        <w:rPr>
          <w:rStyle w:val="default"/>
          <w:rFonts w:cs="David" w:hint="cs"/>
          <w:sz w:val="22"/>
          <w:szCs w:val="22"/>
          <w:rtl/>
        </w:rPr>
      </w:pPr>
      <w:r w:rsidRPr="00B84B27">
        <w:rPr>
          <w:rStyle w:val="default"/>
          <w:rFonts w:cs="David" w:hint="cs"/>
          <w:sz w:val="22"/>
          <w:szCs w:val="22"/>
          <w:rtl/>
        </w:rPr>
        <w:t>טופס 3</w:t>
      </w:r>
    </w:p>
    <w:p w14:paraId="1FABCE82" w14:textId="77777777" w:rsidR="00906898" w:rsidRPr="00B84B27" w:rsidRDefault="00906898" w:rsidP="00906898">
      <w:pPr>
        <w:pStyle w:val="P00"/>
        <w:spacing w:before="72"/>
        <w:ind w:left="0" w:right="1134"/>
        <w:rPr>
          <w:rStyle w:val="default"/>
          <w:rFonts w:cs="FrankRuehl" w:hint="cs"/>
          <w:sz w:val="24"/>
          <w:szCs w:val="24"/>
          <w:rtl/>
        </w:rPr>
      </w:pPr>
      <w:r w:rsidRPr="00B84B27">
        <w:rPr>
          <w:rStyle w:val="default"/>
          <w:rFonts w:cs="FrankRuehl" w:hint="cs"/>
          <w:sz w:val="24"/>
          <w:szCs w:val="24"/>
          <w:rtl/>
        </w:rPr>
        <w:t>(תקנה 13(א))</w:t>
      </w:r>
    </w:p>
    <w:p w14:paraId="1D1E1EC8" w14:textId="77777777" w:rsidR="00906898" w:rsidRPr="00B84B27" w:rsidRDefault="00906898" w:rsidP="00906898">
      <w:pPr>
        <w:pStyle w:val="P00"/>
        <w:spacing w:before="72"/>
        <w:ind w:left="0" w:right="1134"/>
        <w:rPr>
          <w:rStyle w:val="default"/>
          <w:rFonts w:cs="FrankRuehl" w:hint="cs"/>
          <w:b/>
          <w:bCs/>
          <w:sz w:val="24"/>
          <w:szCs w:val="24"/>
          <w:rtl/>
        </w:rPr>
      </w:pPr>
      <w:r>
        <w:rPr>
          <w:rStyle w:val="default"/>
          <w:rFonts w:cs="FrankRuehl" w:hint="cs"/>
          <w:b/>
          <w:bCs/>
          <w:sz w:val="24"/>
          <w:szCs w:val="24"/>
          <w:rtl/>
        </w:rPr>
        <w:t>[</w:t>
      </w:r>
      <w:hyperlink r:id="rId12" w:history="1">
        <w:r w:rsidRPr="009B75C7">
          <w:rPr>
            <w:rStyle w:val="Hyperlink"/>
            <w:rFonts w:hint="cs"/>
            <w:sz w:val="24"/>
            <w:szCs w:val="24"/>
            <w:rtl/>
          </w:rPr>
          <w:t>דין וחשבון תלת חודשי של מאמן</w:t>
        </w:r>
      </w:hyperlink>
      <w:r>
        <w:rPr>
          <w:rStyle w:val="default"/>
          <w:rFonts w:cs="FrankRuehl" w:hint="cs"/>
          <w:b/>
          <w:bCs/>
          <w:sz w:val="24"/>
          <w:szCs w:val="24"/>
          <w:rtl/>
        </w:rPr>
        <w:t>]</w:t>
      </w:r>
    </w:p>
    <w:p w14:paraId="278F920F" w14:textId="77777777" w:rsidR="00906898" w:rsidRPr="00B84B27" w:rsidRDefault="00906898" w:rsidP="00906898">
      <w:pPr>
        <w:pStyle w:val="P00"/>
        <w:spacing w:before="72"/>
        <w:ind w:left="0" w:right="1134"/>
        <w:rPr>
          <w:rStyle w:val="default"/>
          <w:rFonts w:cs="FrankRuehl" w:hint="cs"/>
          <w:rtl/>
        </w:rPr>
      </w:pPr>
    </w:p>
    <w:p w14:paraId="49E31427" w14:textId="77777777" w:rsidR="00906898" w:rsidRPr="00B84B27" w:rsidRDefault="00906898" w:rsidP="00906898">
      <w:pPr>
        <w:pStyle w:val="P00"/>
        <w:spacing w:before="72"/>
        <w:ind w:left="0" w:right="1134"/>
        <w:rPr>
          <w:rStyle w:val="default"/>
          <w:rFonts w:cs="David" w:hint="cs"/>
          <w:sz w:val="22"/>
          <w:szCs w:val="22"/>
          <w:rtl/>
        </w:rPr>
      </w:pPr>
      <w:r w:rsidRPr="00B84B27">
        <w:rPr>
          <w:rStyle w:val="default"/>
          <w:rFonts w:cs="David" w:hint="cs"/>
          <w:sz w:val="22"/>
          <w:szCs w:val="22"/>
          <w:rtl/>
        </w:rPr>
        <w:t>טופס 4</w:t>
      </w:r>
    </w:p>
    <w:p w14:paraId="2788F9AE" w14:textId="77777777" w:rsidR="00906898" w:rsidRPr="00B84B27" w:rsidRDefault="00906898" w:rsidP="00906898">
      <w:pPr>
        <w:pStyle w:val="P00"/>
        <w:spacing w:before="72"/>
        <w:ind w:left="0" w:right="1134"/>
        <w:rPr>
          <w:rStyle w:val="default"/>
          <w:rFonts w:cs="FrankRuehl" w:hint="cs"/>
          <w:sz w:val="24"/>
          <w:szCs w:val="24"/>
          <w:rtl/>
        </w:rPr>
      </w:pPr>
      <w:r w:rsidRPr="00B84B27">
        <w:rPr>
          <w:rStyle w:val="default"/>
          <w:rFonts w:cs="FrankRuehl" w:hint="cs"/>
          <w:sz w:val="24"/>
          <w:szCs w:val="24"/>
          <w:rtl/>
        </w:rPr>
        <w:t>(תקנה 13(ב))</w:t>
      </w:r>
    </w:p>
    <w:p w14:paraId="4CDF5610" w14:textId="77777777" w:rsidR="00906898" w:rsidRPr="00B84B27" w:rsidRDefault="00906898" w:rsidP="00906898">
      <w:pPr>
        <w:pStyle w:val="P00"/>
        <w:spacing w:before="72"/>
        <w:ind w:left="0" w:right="1134"/>
        <w:rPr>
          <w:rStyle w:val="default"/>
          <w:rFonts w:cs="FrankRuehl" w:hint="cs"/>
          <w:b/>
          <w:bCs/>
          <w:sz w:val="24"/>
          <w:szCs w:val="24"/>
          <w:rtl/>
        </w:rPr>
      </w:pPr>
      <w:r>
        <w:rPr>
          <w:rStyle w:val="default"/>
          <w:rFonts w:cs="FrankRuehl" w:hint="cs"/>
          <w:b/>
          <w:bCs/>
          <w:sz w:val="24"/>
          <w:szCs w:val="24"/>
          <w:rtl/>
        </w:rPr>
        <w:t>[</w:t>
      </w:r>
      <w:hyperlink r:id="rId13" w:history="1">
        <w:r w:rsidRPr="009B75C7">
          <w:rPr>
            <w:rStyle w:val="Hyperlink"/>
            <w:rFonts w:hint="cs"/>
            <w:sz w:val="24"/>
            <w:szCs w:val="24"/>
            <w:rtl/>
          </w:rPr>
          <w:t>יומן עבודה חודשי למתמחה בשמאות מקרקעין</w:t>
        </w:r>
      </w:hyperlink>
      <w:r>
        <w:rPr>
          <w:rStyle w:val="default"/>
          <w:rFonts w:cs="FrankRuehl" w:hint="cs"/>
          <w:b/>
          <w:bCs/>
          <w:sz w:val="24"/>
          <w:szCs w:val="24"/>
          <w:rtl/>
        </w:rPr>
        <w:t>]</w:t>
      </w:r>
    </w:p>
    <w:p w14:paraId="2EF57317" w14:textId="77777777" w:rsidR="00906898" w:rsidRPr="00B84B27" w:rsidRDefault="00906898" w:rsidP="00906898">
      <w:pPr>
        <w:pStyle w:val="P00"/>
        <w:spacing w:before="72"/>
        <w:ind w:left="0" w:right="1134"/>
        <w:rPr>
          <w:rStyle w:val="default"/>
          <w:rFonts w:cs="FrankRuehl" w:hint="cs"/>
          <w:rtl/>
        </w:rPr>
      </w:pPr>
    </w:p>
    <w:p w14:paraId="194CF394" w14:textId="77777777" w:rsidR="00906898" w:rsidRPr="00B84B27" w:rsidRDefault="00906898" w:rsidP="00906898">
      <w:pPr>
        <w:pStyle w:val="P00"/>
        <w:spacing w:before="72"/>
        <w:ind w:left="0" w:right="1134"/>
        <w:rPr>
          <w:rStyle w:val="default"/>
          <w:rFonts w:cs="David" w:hint="cs"/>
          <w:sz w:val="22"/>
          <w:szCs w:val="22"/>
          <w:rtl/>
        </w:rPr>
      </w:pPr>
      <w:r w:rsidRPr="00B84B27">
        <w:rPr>
          <w:rStyle w:val="default"/>
          <w:rFonts w:cs="David" w:hint="cs"/>
          <w:sz w:val="22"/>
          <w:szCs w:val="22"/>
          <w:rtl/>
        </w:rPr>
        <w:t>טופס 5</w:t>
      </w:r>
    </w:p>
    <w:p w14:paraId="38292D6A" w14:textId="77777777" w:rsidR="00906898" w:rsidRPr="00B84B27" w:rsidRDefault="00906898" w:rsidP="00906898">
      <w:pPr>
        <w:pStyle w:val="P00"/>
        <w:spacing w:before="72"/>
        <w:ind w:left="0" w:right="1134"/>
        <w:rPr>
          <w:rStyle w:val="default"/>
          <w:rFonts w:cs="FrankRuehl" w:hint="cs"/>
          <w:sz w:val="24"/>
          <w:szCs w:val="24"/>
          <w:rtl/>
        </w:rPr>
      </w:pPr>
      <w:r w:rsidRPr="00B84B27">
        <w:rPr>
          <w:rStyle w:val="default"/>
          <w:rFonts w:cs="FrankRuehl" w:hint="cs"/>
          <w:sz w:val="24"/>
          <w:szCs w:val="24"/>
          <w:rtl/>
        </w:rPr>
        <w:t>(תקנה 16)</w:t>
      </w:r>
    </w:p>
    <w:p w14:paraId="1EBFFB46" w14:textId="77777777" w:rsidR="00906898" w:rsidRPr="00B84B27" w:rsidRDefault="00906898" w:rsidP="00906898">
      <w:pPr>
        <w:pStyle w:val="P00"/>
        <w:spacing w:before="72"/>
        <w:ind w:left="0" w:right="1134"/>
        <w:rPr>
          <w:rStyle w:val="default"/>
          <w:rFonts w:cs="FrankRuehl" w:hint="cs"/>
          <w:b/>
          <w:bCs/>
          <w:sz w:val="24"/>
          <w:szCs w:val="24"/>
          <w:rtl/>
        </w:rPr>
      </w:pPr>
      <w:r>
        <w:rPr>
          <w:rStyle w:val="default"/>
          <w:rFonts w:cs="FrankRuehl" w:hint="cs"/>
          <w:b/>
          <w:bCs/>
          <w:sz w:val="24"/>
          <w:szCs w:val="24"/>
          <w:rtl/>
        </w:rPr>
        <w:t>[</w:t>
      </w:r>
      <w:hyperlink r:id="rId14" w:history="1">
        <w:r w:rsidRPr="009B75C7">
          <w:rPr>
            <w:rStyle w:val="Hyperlink"/>
            <w:rFonts w:hint="cs"/>
            <w:sz w:val="24"/>
            <w:szCs w:val="24"/>
            <w:rtl/>
          </w:rPr>
          <w:t>הודעה על גמר התמחות</w:t>
        </w:r>
      </w:hyperlink>
      <w:r>
        <w:rPr>
          <w:rStyle w:val="default"/>
          <w:rFonts w:cs="FrankRuehl" w:hint="cs"/>
          <w:b/>
          <w:bCs/>
          <w:sz w:val="24"/>
          <w:szCs w:val="24"/>
          <w:rtl/>
        </w:rPr>
        <w:t>]</w:t>
      </w:r>
    </w:p>
    <w:p w14:paraId="46177602" w14:textId="77777777" w:rsidR="00D32C56" w:rsidRDefault="00D32C56">
      <w:pPr>
        <w:pStyle w:val="P00"/>
        <w:spacing w:before="72"/>
        <w:ind w:left="0" w:right="1134"/>
        <w:rPr>
          <w:rStyle w:val="default"/>
          <w:rFonts w:cs="FrankRuehl" w:hint="cs"/>
          <w:rtl/>
        </w:rPr>
      </w:pPr>
    </w:p>
    <w:p w14:paraId="0D1712CE" w14:textId="77777777" w:rsidR="00D32C56" w:rsidRDefault="00D32C56">
      <w:pPr>
        <w:pStyle w:val="P00"/>
        <w:spacing w:before="72"/>
        <w:ind w:left="0" w:right="1134"/>
        <w:rPr>
          <w:rStyle w:val="default"/>
          <w:rFonts w:cs="FrankRuehl" w:hint="cs"/>
          <w:rtl/>
        </w:rPr>
      </w:pPr>
    </w:p>
    <w:p w14:paraId="493927C7" w14:textId="77777777" w:rsidR="00D32C56" w:rsidRDefault="00D32C56" w:rsidP="00F44E29">
      <w:pPr>
        <w:pStyle w:val="sig-1"/>
        <w:tabs>
          <w:tab w:val="clear" w:pos="851"/>
          <w:tab w:val="clear" w:pos="2835"/>
          <w:tab w:val="clear" w:pos="4820"/>
          <w:tab w:val="center" w:pos="5103"/>
        </w:tabs>
        <w:ind w:left="0" w:right="1134"/>
        <w:rPr>
          <w:rStyle w:val="default"/>
          <w:rFonts w:cs="FrankRuehl" w:hint="cs"/>
          <w:rtl/>
        </w:rPr>
      </w:pPr>
      <w:r>
        <w:rPr>
          <w:rStyle w:val="default"/>
          <w:rFonts w:cs="FrankRuehl" w:hint="cs"/>
          <w:rtl/>
        </w:rPr>
        <w:t>כ"ו בטבת התשס"ד (21 בינואר 2004)</w:t>
      </w:r>
      <w:r>
        <w:rPr>
          <w:rStyle w:val="default"/>
          <w:rFonts w:cs="FrankRuehl" w:hint="cs"/>
          <w:rtl/>
        </w:rPr>
        <w:tab/>
        <w:t>יוסף (טומי) לפיד</w:t>
      </w:r>
    </w:p>
    <w:p w14:paraId="30B7C6F3" w14:textId="77777777" w:rsidR="00345786" w:rsidRDefault="00D32C56" w:rsidP="00906898">
      <w:pPr>
        <w:pStyle w:val="sig-1"/>
        <w:tabs>
          <w:tab w:val="clear" w:pos="851"/>
          <w:tab w:val="clear" w:pos="2835"/>
          <w:tab w:val="clear" w:pos="4820"/>
          <w:tab w:val="center" w:pos="5103"/>
        </w:tabs>
        <w:ind w:left="0"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שר המשפטים</w:t>
      </w:r>
    </w:p>
    <w:p w14:paraId="155820F6" w14:textId="77777777" w:rsidR="00345786" w:rsidRDefault="00345786" w:rsidP="00906898">
      <w:pPr>
        <w:pStyle w:val="sig-1"/>
        <w:tabs>
          <w:tab w:val="clear" w:pos="851"/>
          <w:tab w:val="clear" w:pos="2835"/>
          <w:tab w:val="clear" w:pos="4820"/>
          <w:tab w:val="center" w:pos="5103"/>
        </w:tabs>
        <w:ind w:left="0" w:right="1134"/>
        <w:rPr>
          <w:rStyle w:val="default"/>
          <w:rFonts w:cs="FrankRuehl"/>
          <w:sz w:val="22"/>
          <w:szCs w:val="22"/>
          <w:rtl/>
        </w:rPr>
      </w:pPr>
    </w:p>
    <w:p w14:paraId="70F5382F" w14:textId="77777777" w:rsidR="00345786" w:rsidRDefault="00345786" w:rsidP="00345786">
      <w:pPr>
        <w:pStyle w:val="sig-1"/>
        <w:tabs>
          <w:tab w:val="clear" w:pos="851"/>
          <w:tab w:val="clear" w:pos="2835"/>
          <w:tab w:val="clear" w:pos="4820"/>
          <w:tab w:val="center" w:pos="5103"/>
        </w:tabs>
        <w:ind w:left="0" w:right="1134"/>
        <w:jc w:val="center"/>
        <w:rPr>
          <w:rStyle w:val="default"/>
          <w:rFonts w:cs="David"/>
          <w:color w:val="0000FF"/>
          <w:sz w:val="22"/>
          <w:szCs w:val="24"/>
          <w:u w:val="single"/>
          <w:rtl/>
        </w:rPr>
      </w:pPr>
      <w:hyperlink r:id="rId15" w:history="1">
        <w:r>
          <w:rPr>
            <w:rStyle w:val="Hyperlink"/>
            <w:rFonts w:cs="David"/>
            <w:noProof w:val="0"/>
            <w:sz w:val="22"/>
            <w:szCs w:val="24"/>
            <w:rtl/>
          </w:rPr>
          <w:t>הודעה למנויים על עריכה ושינויים במסמכי פסיקה, חקיקה ועוד באתר נבו - הקש כאן</w:t>
        </w:r>
      </w:hyperlink>
    </w:p>
    <w:p w14:paraId="0A795378" w14:textId="77777777" w:rsidR="00D32C56" w:rsidRPr="00345786" w:rsidRDefault="00D32C56" w:rsidP="00345786">
      <w:pPr>
        <w:pStyle w:val="sig-1"/>
        <w:tabs>
          <w:tab w:val="clear" w:pos="851"/>
          <w:tab w:val="clear" w:pos="2835"/>
          <w:tab w:val="clear" w:pos="4820"/>
          <w:tab w:val="center" w:pos="5103"/>
        </w:tabs>
        <w:ind w:left="0" w:right="1134"/>
        <w:jc w:val="center"/>
        <w:rPr>
          <w:rStyle w:val="default"/>
          <w:rFonts w:cs="David"/>
          <w:color w:val="0000FF"/>
          <w:sz w:val="22"/>
          <w:szCs w:val="24"/>
          <w:u w:val="single"/>
          <w:rtl/>
        </w:rPr>
      </w:pPr>
    </w:p>
    <w:sectPr w:rsidR="00D32C56" w:rsidRPr="00345786">
      <w:headerReference w:type="even" r:id="rId16"/>
      <w:headerReference w:type="default" r:id="rId17"/>
      <w:footerReference w:type="even" r:id="rId18"/>
      <w:footerReference w:type="default" r:id="rId1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8DA18" w14:textId="77777777" w:rsidR="00903A3E" w:rsidRDefault="00903A3E">
      <w:r>
        <w:separator/>
      </w:r>
    </w:p>
  </w:endnote>
  <w:endnote w:type="continuationSeparator" w:id="0">
    <w:p w14:paraId="71FFDF00" w14:textId="77777777" w:rsidR="00903A3E" w:rsidRDefault="0090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מת">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386D" w14:textId="77777777" w:rsidR="00D32C56" w:rsidRDefault="00D32C5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1286F03" w14:textId="77777777" w:rsidR="00D32C56" w:rsidRDefault="00D32C5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7378F84" w14:textId="77777777" w:rsidR="00D32C56" w:rsidRDefault="00D32C5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7DE9">
      <w:rPr>
        <w:rFonts w:cs="TopType Jerushalmi"/>
        <w:noProof/>
        <w:color w:val="000000"/>
        <w:sz w:val="14"/>
        <w:szCs w:val="14"/>
      </w:rPr>
      <w:t>D:\Yael\hakika\Revadim\999_252.doc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93EC3" w14:textId="77777777" w:rsidR="00D32C56" w:rsidRDefault="00D32C5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45786">
      <w:rPr>
        <w:rFonts w:hAnsi="FrankRuehl" w:cs="FrankRuehl"/>
        <w:noProof/>
        <w:sz w:val="24"/>
        <w:szCs w:val="24"/>
        <w:rtl/>
      </w:rPr>
      <w:t>6</w:t>
    </w:r>
    <w:r>
      <w:rPr>
        <w:rFonts w:hAnsi="FrankRuehl" w:cs="FrankRuehl"/>
        <w:sz w:val="24"/>
        <w:szCs w:val="24"/>
        <w:rtl/>
      </w:rPr>
      <w:fldChar w:fldCharType="end"/>
    </w:r>
  </w:p>
  <w:p w14:paraId="46198EB7" w14:textId="77777777" w:rsidR="00D32C56" w:rsidRDefault="00D32C5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D84CE15" w14:textId="77777777" w:rsidR="00D32C56" w:rsidRDefault="00D32C5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47DE9">
      <w:rPr>
        <w:rFonts w:cs="TopType Jerushalmi"/>
        <w:noProof/>
        <w:color w:val="000000"/>
        <w:sz w:val="14"/>
        <w:szCs w:val="14"/>
      </w:rPr>
      <w:t>D:\Yael\hakika\Revadim\999_252.doc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9C437" w14:textId="77777777" w:rsidR="00903A3E" w:rsidRDefault="00903A3E" w:rsidP="00247DE9">
      <w:pPr>
        <w:spacing w:before="60" w:line="240" w:lineRule="auto"/>
        <w:ind w:right="1134"/>
      </w:pPr>
      <w:r>
        <w:separator/>
      </w:r>
    </w:p>
  </w:footnote>
  <w:footnote w:type="continuationSeparator" w:id="0">
    <w:p w14:paraId="1AB6256A" w14:textId="77777777" w:rsidR="00903A3E" w:rsidRDefault="00903A3E">
      <w:r>
        <w:continuationSeparator/>
      </w:r>
    </w:p>
  </w:footnote>
  <w:footnote w:id="1">
    <w:p w14:paraId="72D812AC" w14:textId="77777777" w:rsidR="00D32C56" w:rsidRDefault="00D32C56" w:rsidP="00F622F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EB212D">
          <w:rPr>
            <w:rStyle w:val="Hyperlink"/>
            <w:rFonts w:hint="cs"/>
            <w:sz w:val="20"/>
            <w:rtl/>
          </w:rPr>
          <w:t>ק"ת תשס"ד מס' 6289</w:t>
        </w:r>
      </w:hyperlink>
      <w:r>
        <w:rPr>
          <w:rFonts w:hint="cs"/>
          <w:sz w:val="20"/>
          <w:rtl/>
        </w:rPr>
        <w:t xml:space="preserve"> מיום 29.1.2004 עמ' 190</w:t>
      </w:r>
      <w:r w:rsidR="00F622FF">
        <w:rPr>
          <w:rFonts w:hint="cs"/>
          <w:sz w:val="20"/>
          <w:rtl/>
        </w:rPr>
        <w:t>.</w:t>
      </w:r>
    </w:p>
    <w:p w14:paraId="665153AF" w14:textId="77777777" w:rsidR="00D32C56" w:rsidRDefault="00D32C56" w:rsidP="00F44E2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C21D08">
          <w:rPr>
            <w:rStyle w:val="Hyperlink"/>
            <w:rFonts w:hint="cs"/>
            <w:sz w:val="20"/>
            <w:rtl/>
          </w:rPr>
          <w:t>ק"ת תשס"ד מס' 6315</w:t>
        </w:r>
      </w:hyperlink>
      <w:r>
        <w:rPr>
          <w:rFonts w:hint="cs"/>
          <w:sz w:val="20"/>
          <w:rtl/>
        </w:rPr>
        <w:t xml:space="preserve"> מיום 18.5.2004 עמ' 504 </w:t>
      </w:r>
      <w:r>
        <w:rPr>
          <w:sz w:val="20"/>
          <w:rtl/>
        </w:rPr>
        <w:t>–</w:t>
      </w:r>
      <w:r>
        <w:rPr>
          <w:rFonts w:hint="cs"/>
          <w:sz w:val="20"/>
          <w:rtl/>
        </w:rPr>
        <w:t xml:space="preserve"> תק' תשס"ד-2004; תחילתן ביום </w:t>
      </w:r>
      <w:r w:rsidR="00F44E29">
        <w:rPr>
          <w:rFonts w:hint="cs"/>
          <w:sz w:val="20"/>
          <w:rtl/>
        </w:rPr>
        <w:t>28.4.2004</w:t>
      </w:r>
      <w:r>
        <w:rPr>
          <w:rFonts w:hint="cs"/>
          <w:sz w:val="20"/>
          <w:rtl/>
        </w:rPr>
        <w:t>.</w:t>
      </w:r>
    </w:p>
    <w:p w14:paraId="59043C83" w14:textId="77777777" w:rsidR="00886048" w:rsidRDefault="00886048" w:rsidP="0088604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C20440" w:rsidRPr="00886048">
          <w:rPr>
            <w:rStyle w:val="Hyperlink"/>
            <w:rFonts w:hint="cs"/>
            <w:sz w:val="20"/>
            <w:rtl/>
          </w:rPr>
          <w:t>ק"ת תשע"א מס' 6954</w:t>
        </w:r>
      </w:hyperlink>
      <w:r w:rsidR="00C20440">
        <w:rPr>
          <w:rFonts w:hint="cs"/>
          <w:sz w:val="20"/>
          <w:rtl/>
        </w:rPr>
        <w:t xml:space="preserve"> מיום 23.12.2010 עמ' 286 </w:t>
      </w:r>
      <w:r w:rsidR="00C20440">
        <w:rPr>
          <w:sz w:val="20"/>
          <w:rtl/>
        </w:rPr>
        <w:t>–</w:t>
      </w:r>
      <w:r w:rsidR="00C20440">
        <w:rPr>
          <w:rFonts w:hint="cs"/>
          <w:sz w:val="20"/>
          <w:rtl/>
        </w:rPr>
        <w:t xml:space="preserve"> תק' תשע"א-2010.</w:t>
      </w:r>
    </w:p>
    <w:p w14:paraId="12924290" w14:textId="77777777" w:rsidR="004F0D66" w:rsidRDefault="004F0D66" w:rsidP="004F0D6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006A6603" w:rsidRPr="004F0D66">
          <w:rPr>
            <w:rStyle w:val="Hyperlink"/>
            <w:rFonts w:hint="cs"/>
            <w:sz w:val="20"/>
            <w:rtl/>
          </w:rPr>
          <w:t>ק"ת תשפ"א מס' 9173</w:t>
        </w:r>
      </w:hyperlink>
      <w:r w:rsidR="006A6603">
        <w:rPr>
          <w:rFonts w:hint="cs"/>
          <w:sz w:val="20"/>
          <w:rtl/>
        </w:rPr>
        <w:t xml:space="preserve"> מיום 11.2.2021 עמ' 1970 </w:t>
      </w:r>
      <w:r w:rsidR="006A6603">
        <w:rPr>
          <w:sz w:val="20"/>
          <w:rtl/>
        </w:rPr>
        <w:t>–</w:t>
      </w:r>
      <w:r w:rsidR="006A6603">
        <w:rPr>
          <w:rFonts w:hint="cs"/>
          <w:sz w:val="20"/>
          <w:rtl/>
        </w:rPr>
        <w:t xml:space="preserve"> תק' תשפ"א-2021.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098A0" w14:textId="77777777" w:rsidR="00D32C56" w:rsidRDefault="00D32C5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14:paraId="118C07D9" w14:textId="77777777" w:rsidR="00D32C56" w:rsidRDefault="00D32C5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415C9E7" w14:textId="77777777" w:rsidR="00D32C56" w:rsidRDefault="00D32C5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19F49" w14:textId="77777777" w:rsidR="00D32C56" w:rsidRDefault="00D32C5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שמאי מקרקעין (רישום מתמחים, אימונם ופיקוח על ההתמחות)</w:t>
    </w:r>
    <w:r>
      <w:rPr>
        <w:rFonts w:hAnsi="FrankRuehl" w:cs="FrankRuehl"/>
        <w:color w:val="000000"/>
        <w:sz w:val="28"/>
        <w:szCs w:val="28"/>
        <w:rtl/>
      </w:rPr>
      <w:t>, תשס"</w:t>
    </w:r>
    <w:r>
      <w:rPr>
        <w:rFonts w:hAnsi="FrankRuehl" w:cs="FrankRuehl" w:hint="cs"/>
        <w:color w:val="000000"/>
        <w:sz w:val="28"/>
        <w:szCs w:val="28"/>
        <w:rtl/>
      </w:rPr>
      <w:t>ד-</w:t>
    </w:r>
    <w:r>
      <w:rPr>
        <w:rFonts w:hAnsi="FrankRuehl" w:cs="FrankRuehl"/>
        <w:color w:val="000000"/>
        <w:sz w:val="28"/>
        <w:szCs w:val="28"/>
        <w:rtl/>
      </w:rPr>
      <w:t>200</w:t>
    </w:r>
    <w:r>
      <w:rPr>
        <w:rFonts w:hAnsi="FrankRuehl" w:cs="FrankRuehl" w:hint="cs"/>
        <w:color w:val="000000"/>
        <w:sz w:val="28"/>
        <w:szCs w:val="28"/>
        <w:rtl/>
      </w:rPr>
      <w:t>4</w:t>
    </w:r>
  </w:p>
  <w:p w14:paraId="7B8855FC" w14:textId="77777777" w:rsidR="00D32C56" w:rsidRDefault="00D32C5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5793AB" w14:textId="77777777" w:rsidR="00D32C56" w:rsidRDefault="00D32C5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23881"/>
    <w:rsid w:val="00012807"/>
    <w:rsid w:val="00041E7A"/>
    <w:rsid w:val="00072A3C"/>
    <w:rsid w:val="000B00D2"/>
    <w:rsid w:val="0012345E"/>
    <w:rsid w:val="00194EA2"/>
    <w:rsid w:val="00247DE9"/>
    <w:rsid w:val="002B33C3"/>
    <w:rsid w:val="002C0981"/>
    <w:rsid w:val="00345786"/>
    <w:rsid w:val="004117AE"/>
    <w:rsid w:val="0042453A"/>
    <w:rsid w:val="004640FD"/>
    <w:rsid w:val="004853FA"/>
    <w:rsid w:val="004A5CAF"/>
    <w:rsid w:val="004F0D66"/>
    <w:rsid w:val="00526F7A"/>
    <w:rsid w:val="005B3149"/>
    <w:rsid w:val="00690946"/>
    <w:rsid w:val="006A6603"/>
    <w:rsid w:val="00705161"/>
    <w:rsid w:val="007358F8"/>
    <w:rsid w:val="00886048"/>
    <w:rsid w:val="008E7FAF"/>
    <w:rsid w:val="00903A3E"/>
    <w:rsid w:val="00906898"/>
    <w:rsid w:val="00916F92"/>
    <w:rsid w:val="00923881"/>
    <w:rsid w:val="009247FB"/>
    <w:rsid w:val="009B278F"/>
    <w:rsid w:val="009B75C7"/>
    <w:rsid w:val="009C6FE0"/>
    <w:rsid w:val="00AE396F"/>
    <w:rsid w:val="00BC529D"/>
    <w:rsid w:val="00BF78A8"/>
    <w:rsid w:val="00C20440"/>
    <w:rsid w:val="00C21D08"/>
    <w:rsid w:val="00C7340B"/>
    <w:rsid w:val="00D24FD5"/>
    <w:rsid w:val="00D32C56"/>
    <w:rsid w:val="00EB212D"/>
    <w:rsid w:val="00EE6F03"/>
    <w:rsid w:val="00F44E29"/>
    <w:rsid w:val="00F622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587FF76"/>
  <w15:chartTrackingRefBased/>
  <w15:docId w15:val="{F702ECDF-9ED5-4689-BB0B-BF8BD77A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paragraph" w:styleId="3">
    <w:name w:val="Body Text 3"/>
    <w:basedOn w:val="a"/>
    <w:rPr>
      <w:rFonts w:cs="Miriam"/>
      <w:sz w:val="18"/>
      <w:szCs w:val="18"/>
    </w:rPr>
  </w:style>
  <w:style w:type="character" w:styleId="FollowedHyperlink">
    <w:name w:val="FollowedHyperlink"/>
    <w:rsid w:val="00906898"/>
    <w:rPr>
      <w:color w:val="800080"/>
      <w:u w:val="single"/>
    </w:rPr>
  </w:style>
  <w:style w:type="character" w:customStyle="1" w:styleId="UnresolvedMention">
    <w:name w:val="Unresolved Mention"/>
    <w:uiPriority w:val="99"/>
    <w:semiHidden/>
    <w:unhideWhenUsed/>
    <w:rsid w:val="006A6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9173.pdf" TargetMode="External"/><Relationship Id="rId13" Type="http://schemas.openxmlformats.org/officeDocument/2006/relationships/hyperlink" Target="HTTP://WWW.NEVO.CO.IL/FILES/&#1496;&#1508;&#1505;&#1497;&#1501;/&#1496;&#1508;&#1505;&#1497;&#1501;%20&#1502;&#1513;&#1508;&#1496;&#1497;&#1497;&#1501;/&#1502;&#1511;&#1512;&#1511;&#1506;&#1497;&#1503;/&#1513;&#1502;&#1488;&#1493;&#1514;%20&#1502;&#1511;&#1512;&#1511;&#1506;&#1497;&#1503;/&#1497;&#1493;&#1502;&#1503;%20&#1506;&#1489;&#1493;&#1491;&#1492;%20&#1495;&#1493;&#1491;&#1513;&#1497;%20&#1500;&#1502;&#1514;&#1502;&#1495;&#1492;.DOC"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_word/law06/tak-6954.pdf" TargetMode="External"/><Relationship Id="rId12" Type="http://schemas.openxmlformats.org/officeDocument/2006/relationships/hyperlink" Target="HTTP://WWW.NEVO.CO.IL/FILES/&#1496;&#1508;&#1505;&#1497;&#1501;/&#1496;&#1508;&#1505;&#1497;&#1501;%20&#1502;&#1513;&#1508;&#1496;&#1497;&#1497;&#1501;/&#1502;&#1511;&#1512;&#1511;&#1506;&#1497;&#1503;/&#1513;&#1502;&#1488;&#1493;&#1514;%20&#1502;&#1511;&#1512;&#1511;&#1506;&#1497;&#1503;/&#1491;&#1497;&#1503;%20&#1493;&#1495;&#1513;&#1489;&#1493;&#1503;%20&#1514;&#1500;&#1514;%20&#1495;&#1493;&#1491;&#1513;&#1497;%20&#1513;&#1500;%20&#1502;&#1488;&#1502;&#1503;.DOC"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954.pdf" TargetMode="External"/><Relationship Id="rId11" Type="http://schemas.openxmlformats.org/officeDocument/2006/relationships/hyperlink" Target="HTTP://WWW.NEVO.CO.IL/FILES/&#1496;&#1508;&#1505;&#1497;&#1501;/&#1496;&#1508;&#1505;&#1497;&#1501;%20&#1502;&#1513;&#1508;&#1496;&#1497;&#1497;&#1501;/&#1502;&#1511;&#1512;&#1511;&#1506;&#1497;&#1503;/&#1513;&#1502;&#1488;&#1493;&#1514;%20&#1502;&#1511;&#1512;&#1511;&#1506;&#1497;&#1503;/&#1499;&#1514;&#1489;%20&#1492;&#1514;&#1495;&#1497;&#1497;&#1489;&#1493;&#1514;%20&#1502;&#1488;&#1514;%20&#1492;&#1502;&#1488;&#1502;&#1503;.DOC" TargetMode="External"/><Relationship Id="rId5" Type="http://schemas.openxmlformats.org/officeDocument/2006/relationships/endnotes" Target="end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FILES/&#1496;&#1508;&#1505;&#1497;&#1501;/&#1496;&#1508;&#1505;&#1497;&#1501;%20&#1502;&#1513;&#1508;&#1496;&#1497;&#1497;&#1501;/&#1502;&#1511;&#1512;&#1511;&#1506;&#1497;&#1503;/&#1513;&#1502;&#1488;&#1493;&#1514;%20&#1502;&#1511;&#1512;&#1511;&#1506;&#1497;&#1503;/&#1514;&#1510;&#1492;&#1497;&#1512;%20&#1502;&#1493;&#1506;&#1502;&#1491;.DOC"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6315.pdf" TargetMode="External"/><Relationship Id="rId14" Type="http://schemas.openxmlformats.org/officeDocument/2006/relationships/hyperlink" Target="HTTP://WWW.NEVO.CO.IL/FILES/&#1496;&#1508;&#1505;&#1497;&#1501;/&#1496;&#1508;&#1505;&#1497;&#1501;%20&#1502;&#1513;&#1508;&#1496;&#1497;&#1497;&#1501;/&#1502;&#1511;&#1512;&#1511;&#1506;&#1497;&#1503;/&#1513;&#1502;&#1488;&#1493;&#1514;%20&#1502;&#1511;&#1512;&#1511;&#1506;&#1497;&#1503;/&#1492;&#1493;&#1491;&#1506;&#1492;%20&#1506;&#1500;%20&#1490;&#1502;&#1512;%20&#1492;&#1514;&#1502;&#1495;&#1493;&#1514;.DOC"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954.pdf" TargetMode="External"/><Relationship Id="rId2" Type="http://schemas.openxmlformats.org/officeDocument/2006/relationships/hyperlink" Target="http://www.nevo.co.il/Law_word/law06/TAK-6315.pdf" TargetMode="External"/><Relationship Id="rId1" Type="http://schemas.openxmlformats.org/officeDocument/2006/relationships/hyperlink" Target="http://www.nevo.co.il/Law_word/law06/TAK-6289.pdf" TargetMode="External"/><Relationship Id="rId4" Type="http://schemas.openxmlformats.org/officeDocument/2006/relationships/hyperlink" Target="https://www.nevo.co.il/law_word/law06/tak-91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14525</CharactersWithSpaces>
  <SharedDoc>false</SharedDoc>
  <HLinks>
    <vt:vector size="216" baseType="variant">
      <vt:variant>
        <vt:i4>393283</vt:i4>
      </vt:variant>
      <vt:variant>
        <vt:i4>159</vt:i4>
      </vt:variant>
      <vt:variant>
        <vt:i4>0</vt:i4>
      </vt:variant>
      <vt:variant>
        <vt:i4>5</vt:i4>
      </vt:variant>
      <vt:variant>
        <vt:lpwstr>http://www.nevo.co.il/advertisements/nevo-100.doc</vt:lpwstr>
      </vt:variant>
      <vt:variant>
        <vt:lpwstr/>
      </vt:variant>
      <vt:variant>
        <vt:i4>94045619</vt:i4>
      </vt:variant>
      <vt:variant>
        <vt:i4>156</vt:i4>
      </vt:variant>
      <vt:variant>
        <vt:i4>0</vt:i4>
      </vt:variant>
      <vt:variant>
        <vt:i4>5</vt:i4>
      </vt:variant>
      <vt:variant>
        <vt:lpwstr>http://www.nevo.co.il/FILES/טפסים/טפסים משפטיים/מקרקעין/שמאות מקרקעין/הודעה על גמר התמחות.DOC</vt:lpwstr>
      </vt:variant>
      <vt:variant>
        <vt:lpwstr/>
      </vt:variant>
      <vt:variant>
        <vt:i4>6291526</vt:i4>
      </vt:variant>
      <vt:variant>
        <vt:i4>153</vt:i4>
      </vt:variant>
      <vt:variant>
        <vt:i4>0</vt:i4>
      </vt:variant>
      <vt:variant>
        <vt:i4>5</vt:i4>
      </vt:variant>
      <vt:variant>
        <vt:lpwstr>http://www.nevo.co.il/FILES/טפסים/טפסים משפטיים/מקרקעין/שמאות מקרקעין/יומן עבודה חודשי למתמחה.DOC</vt:lpwstr>
      </vt:variant>
      <vt:variant>
        <vt:lpwstr/>
      </vt:variant>
      <vt:variant>
        <vt:i4>96993367</vt:i4>
      </vt:variant>
      <vt:variant>
        <vt:i4>150</vt:i4>
      </vt:variant>
      <vt:variant>
        <vt:i4>0</vt:i4>
      </vt:variant>
      <vt:variant>
        <vt:i4>5</vt:i4>
      </vt:variant>
      <vt:variant>
        <vt:lpwstr>http://www.nevo.co.il/FILES/טפסים/טפסים משפטיים/מקרקעין/שמאות מקרקעין/דין וחשבון תלת חודשי של מאמן.DOC</vt:lpwstr>
      </vt:variant>
      <vt:variant>
        <vt:lpwstr/>
      </vt:variant>
      <vt:variant>
        <vt:i4>98435195</vt:i4>
      </vt:variant>
      <vt:variant>
        <vt:i4>147</vt:i4>
      </vt:variant>
      <vt:variant>
        <vt:i4>0</vt:i4>
      </vt:variant>
      <vt:variant>
        <vt:i4>5</vt:i4>
      </vt:variant>
      <vt:variant>
        <vt:lpwstr>http://www.nevo.co.il/FILES/טפסים/טפסים משפטיים/מקרקעין/שמאות מקרקעין/כתב התחייבות מאת המאמן.DOC</vt:lpwstr>
      </vt:variant>
      <vt:variant>
        <vt:lpwstr/>
      </vt:variant>
      <vt:variant>
        <vt:i4>94438834</vt:i4>
      </vt:variant>
      <vt:variant>
        <vt:i4>144</vt:i4>
      </vt:variant>
      <vt:variant>
        <vt:i4>0</vt:i4>
      </vt:variant>
      <vt:variant>
        <vt:i4>5</vt:i4>
      </vt:variant>
      <vt:variant>
        <vt:lpwstr>http://www.nevo.co.il/FILES/טפסים/טפסים משפטיים/מקרקעין/שמאות מקרקעין/תצהיר מועמד.DOC</vt:lpwstr>
      </vt:variant>
      <vt:variant>
        <vt:lpwstr/>
      </vt:variant>
      <vt:variant>
        <vt:i4>8257550</vt:i4>
      </vt:variant>
      <vt:variant>
        <vt:i4>141</vt:i4>
      </vt:variant>
      <vt:variant>
        <vt:i4>0</vt:i4>
      </vt:variant>
      <vt:variant>
        <vt:i4>5</vt:i4>
      </vt:variant>
      <vt:variant>
        <vt:lpwstr>http://www.nevo.co.il/Law_word/law06/TAK-6315.pdf</vt:lpwstr>
      </vt:variant>
      <vt:variant>
        <vt:lpwstr/>
      </vt:variant>
      <vt:variant>
        <vt:i4>7602204</vt:i4>
      </vt:variant>
      <vt:variant>
        <vt:i4>138</vt:i4>
      </vt:variant>
      <vt:variant>
        <vt:i4>0</vt:i4>
      </vt:variant>
      <vt:variant>
        <vt:i4>5</vt:i4>
      </vt:variant>
      <vt:variant>
        <vt:lpwstr>https://www.nevo.co.il/Law_word/law06/tak-9173.pdf</vt:lpwstr>
      </vt:variant>
      <vt:variant>
        <vt:lpwstr/>
      </vt:variant>
      <vt:variant>
        <vt:i4>7995397</vt:i4>
      </vt:variant>
      <vt:variant>
        <vt:i4>135</vt:i4>
      </vt:variant>
      <vt:variant>
        <vt:i4>0</vt:i4>
      </vt:variant>
      <vt:variant>
        <vt:i4>5</vt:i4>
      </vt:variant>
      <vt:variant>
        <vt:lpwstr>http://www.nevo.co.il/Law_word/law06/tak-6954.pdf</vt:lpwstr>
      </vt:variant>
      <vt:variant>
        <vt:lpwstr/>
      </vt:variant>
      <vt:variant>
        <vt:i4>7995397</vt:i4>
      </vt:variant>
      <vt:variant>
        <vt:i4>132</vt:i4>
      </vt:variant>
      <vt:variant>
        <vt:i4>0</vt:i4>
      </vt:variant>
      <vt:variant>
        <vt:i4>5</vt:i4>
      </vt:variant>
      <vt:variant>
        <vt:lpwstr>http://www.nevo.co.il/Law_word/law06/tak-6954.pdf</vt:lpwstr>
      </vt:variant>
      <vt:variant>
        <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3473451</vt:i4>
      </vt:variant>
      <vt:variant>
        <vt:i4>66</vt:i4>
      </vt:variant>
      <vt:variant>
        <vt:i4>0</vt:i4>
      </vt:variant>
      <vt:variant>
        <vt:i4>5</vt:i4>
      </vt:variant>
      <vt:variant>
        <vt:lpwstr/>
      </vt:variant>
      <vt:variant>
        <vt:lpwstr>Seif16</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7602204</vt:i4>
      </vt:variant>
      <vt:variant>
        <vt:i4>9</vt:i4>
      </vt:variant>
      <vt:variant>
        <vt:i4>0</vt:i4>
      </vt:variant>
      <vt:variant>
        <vt:i4>5</vt:i4>
      </vt:variant>
      <vt:variant>
        <vt:lpwstr>https://www.nevo.co.il/law_word/law06/tak-9173.pdf</vt:lpwstr>
      </vt:variant>
      <vt:variant>
        <vt:lpwstr/>
      </vt:variant>
      <vt:variant>
        <vt:i4>7995397</vt:i4>
      </vt:variant>
      <vt:variant>
        <vt:i4>6</vt:i4>
      </vt:variant>
      <vt:variant>
        <vt:i4>0</vt:i4>
      </vt:variant>
      <vt:variant>
        <vt:i4>5</vt:i4>
      </vt:variant>
      <vt:variant>
        <vt:lpwstr>http://www.nevo.co.il/Law_word/law06/TAK-6954.pdf</vt:lpwstr>
      </vt:variant>
      <vt:variant>
        <vt:lpwstr/>
      </vt:variant>
      <vt:variant>
        <vt:i4>8257550</vt:i4>
      </vt:variant>
      <vt:variant>
        <vt:i4>3</vt:i4>
      </vt:variant>
      <vt:variant>
        <vt:i4>0</vt:i4>
      </vt:variant>
      <vt:variant>
        <vt:i4>5</vt:i4>
      </vt:variant>
      <vt:variant>
        <vt:lpwstr>http://www.nevo.co.il/Law_word/law06/TAK-6315.pdf</vt:lpwstr>
      </vt:variant>
      <vt:variant>
        <vt:lpwstr/>
      </vt:variant>
      <vt:variant>
        <vt:i4>7798787</vt:i4>
      </vt:variant>
      <vt:variant>
        <vt:i4>0</vt:i4>
      </vt:variant>
      <vt:variant>
        <vt:i4>0</vt:i4>
      </vt:variant>
      <vt:variant>
        <vt:i4>5</vt:i4>
      </vt:variant>
      <vt:variant>
        <vt:lpwstr>http://www.nevo.co.il/Law_word/law06/TAK-6289.pdf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מקרקעין</vt:lpwstr>
  </property>
  <property fmtid="{D5CDD505-2E9C-101B-9397-08002B2CF9AE}" pid="4" name="LAWNAME">
    <vt:lpwstr>תקנות שמאי מקרקעין (רישום מתמחים, אימונם ופיקוח על ההתמחות), תשס"ד-2004</vt:lpwstr>
  </property>
  <property fmtid="{D5CDD505-2E9C-101B-9397-08002B2CF9AE}" pid="5" name="LAWNUMBER">
    <vt:lpwstr>0252</vt:lpwstr>
  </property>
  <property fmtid="{D5CDD505-2E9C-101B-9397-08002B2CF9AE}" pid="6" name="TYPE">
    <vt:lpwstr>01</vt:lpwstr>
  </property>
  <property fmtid="{D5CDD505-2E9C-101B-9397-08002B2CF9AE}" pid="7" name="MEKOR_NAME1">
    <vt:lpwstr>חוק שמאי מקרקעין</vt:lpwstr>
  </property>
  <property fmtid="{D5CDD505-2E9C-101B-9397-08002B2CF9AE}" pid="8" name="MEKOR_SAIF1">
    <vt:lpwstr>7XאX3X;11XבX;15X;43X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שמאי מקרקעין</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שמאי מקרקעין</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http://www.nevo.co.il/Law_word/law06/TAK-6954.pdf;‎רשומות - תקנות כלליות#ק"ת תשע"א מס' ‏‏6954 #מיום 23.12.2010 עמ' 286 – תק' תשע"א-2010‏</vt:lpwstr>
  </property>
  <property fmtid="{D5CDD505-2E9C-101B-9397-08002B2CF9AE}" pid="51" name="LINKK2">
    <vt:lpwstr>https://www.nevo.co.il/law_word/law06/tak-9173.pdf;‎רשומות - תקנות כלליות#ק"ת תשפ"א מס' 9173 ‏‏#מיום 11.2.2021 עמ' 1970 – תק' תשפ"א-2021‏</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