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7A4" w:rsidRDefault="00A657A4" w:rsidP="0030756D">
      <w:pPr>
        <w:pStyle w:val="big-header"/>
        <w:ind w:left="0" w:right="1134"/>
        <w:rPr>
          <w:rFonts w:cs="FrankRuehl" w:hint="cs"/>
          <w:sz w:val="32"/>
          <w:rtl/>
        </w:rPr>
      </w:pPr>
      <w:r>
        <w:rPr>
          <w:rFonts w:cs="FrankRuehl"/>
          <w:sz w:val="32"/>
          <w:rtl/>
        </w:rPr>
        <w:t xml:space="preserve">תקנות </w:t>
      </w:r>
      <w:r w:rsidR="003853E0">
        <w:rPr>
          <w:rFonts w:cs="FrankRuehl" w:hint="cs"/>
          <w:sz w:val="32"/>
          <w:rtl/>
        </w:rPr>
        <w:t>שעת חירום (סדרי דין בבתי הדין הרבניים בעת מצב חירום מיוחד</w:t>
      </w:r>
      <w:r>
        <w:rPr>
          <w:rFonts w:cs="FrankRuehl"/>
          <w:sz w:val="32"/>
          <w:rtl/>
        </w:rPr>
        <w:t xml:space="preserve">), </w:t>
      </w:r>
      <w:r w:rsidR="002827C0">
        <w:rPr>
          <w:rFonts w:cs="FrankRuehl" w:hint="cs"/>
          <w:sz w:val="32"/>
          <w:rtl/>
        </w:rPr>
        <w:t>תש"ף-2020</w:t>
      </w:r>
    </w:p>
    <w:p w:rsidR="00296B63" w:rsidRPr="00296B63" w:rsidRDefault="00296B63" w:rsidP="00296B63">
      <w:pPr>
        <w:spacing w:line="320" w:lineRule="auto"/>
        <w:jc w:val="left"/>
        <w:rPr>
          <w:rFonts w:cs="FrankRuehl"/>
          <w:szCs w:val="26"/>
          <w:rtl/>
        </w:rPr>
      </w:pPr>
    </w:p>
    <w:p w:rsidR="00296B63" w:rsidRDefault="003853E0" w:rsidP="00296B63">
      <w:pPr>
        <w:spacing w:line="320" w:lineRule="auto"/>
        <w:jc w:val="left"/>
        <w:rPr>
          <w:rFonts w:cs="Miriam"/>
          <w:szCs w:val="22"/>
          <w:rtl/>
        </w:rPr>
      </w:pPr>
      <w:r>
        <w:rPr>
          <w:rFonts w:cs="Miriam" w:hint="cs"/>
          <w:szCs w:val="22"/>
          <w:rtl/>
        </w:rPr>
        <w:t>בתי משפט וסדרי דין</w:t>
      </w:r>
      <w:r w:rsidR="00296B63" w:rsidRPr="00296B63">
        <w:rPr>
          <w:rFonts w:cs="FrankRuehl"/>
          <w:szCs w:val="26"/>
          <w:rtl/>
        </w:rPr>
        <w:t xml:space="preserve"> – </w:t>
      </w:r>
      <w:r w:rsidR="002827C0">
        <w:rPr>
          <w:rFonts w:cs="FrankRuehl" w:hint="cs"/>
          <w:szCs w:val="26"/>
          <w:rtl/>
        </w:rPr>
        <w:t xml:space="preserve">בתי </w:t>
      </w:r>
      <w:r>
        <w:rPr>
          <w:rFonts w:cs="FrankRuehl" w:hint="cs"/>
          <w:szCs w:val="26"/>
          <w:rtl/>
        </w:rPr>
        <w:t>משפט ובתי דין</w:t>
      </w:r>
      <w:r w:rsidR="002827C0">
        <w:rPr>
          <w:rFonts w:cs="FrankRuehl" w:hint="cs"/>
          <w:szCs w:val="26"/>
          <w:rtl/>
        </w:rPr>
        <w:t xml:space="preserve"> </w:t>
      </w:r>
      <w:r w:rsidR="002827C0" w:rsidRPr="00296B63">
        <w:rPr>
          <w:rFonts w:cs="FrankRuehl"/>
          <w:szCs w:val="26"/>
          <w:rtl/>
        </w:rPr>
        <w:t>–</w:t>
      </w:r>
      <w:r w:rsidR="002827C0">
        <w:rPr>
          <w:rFonts w:cs="FrankRuehl" w:hint="cs"/>
          <w:szCs w:val="26"/>
          <w:rtl/>
        </w:rPr>
        <w:t xml:space="preserve"> </w:t>
      </w:r>
      <w:r>
        <w:rPr>
          <w:rFonts w:cs="FrankRuehl" w:hint="cs"/>
          <w:szCs w:val="26"/>
          <w:rtl/>
        </w:rPr>
        <w:t>בתי דין רבניים</w:t>
      </w:r>
    </w:p>
    <w:p w:rsidR="00925C28" w:rsidRPr="00296B63" w:rsidRDefault="00296B63" w:rsidP="00296B63">
      <w:pPr>
        <w:spacing w:line="320" w:lineRule="auto"/>
        <w:jc w:val="left"/>
        <w:rPr>
          <w:rFonts w:cs="Miriam"/>
          <w:szCs w:val="22"/>
          <w:rtl/>
        </w:rPr>
      </w:pPr>
      <w:r w:rsidRPr="00296B63">
        <w:rPr>
          <w:rFonts w:cs="Miriam"/>
          <w:szCs w:val="22"/>
          <w:rtl/>
        </w:rPr>
        <w:t>בטחון</w:t>
      </w:r>
      <w:r w:rsidRPr="00296B63">
        <w:rPr>
          <w:rFonts w:cs="FrankRuehl"/>
          <w:szCs w:val="26"/>
          <w:rtl/>
        </w:rPr>
        <w:t xml:space="preserve"> – שעת חירום</w:t>
      </w:r>
    </w:p>
    <w:p w:rsidR="00A657A4" w:rsidRDefault="00A657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1 </w:t>
            </w:r>
          </w:p>
        </w:tc>
        <w:tc>
          <w:tcPr>
            <w:tcW w:w="5669" w:type="dxa"/>
          </w:tcPr>
          <w:p w:rsidR="00761C26" w:rsidRPr="00761C26" w:rsidRDefault="00761C26" w:rsidP="00761C26">
            <w:pPr>
              <w:spacing w:line="240" w:lineRule="auto"/>
              <w:jc w:val="left"/>
              <w:rPr>
                <w:rFonts w:cs="Frankruhel"/>
                <w:sz w:val="24"/>
                <w:rtl/>
              </w:rPr>
            </w:pPr>
            <w:r>
              <w:rPr>
                <w:sz w:val="24"/>
                <w:rtl/>
              </w:rPr>
              <w:t>הגדרות</w:t>
            </w:r>
          </w:p>
        </w:tc>
        <w:tc>
          <w:tcPr>
            <w:tcW w:w="567" w:type="dxa"/>
          </w:tcPr>
          <w:p w:rsidR="00761C26" w:rsidRPr="00761C26" w:rsidRDefault="00761C26" w:rsidP="00761C26">
            <w:pPr>
              <w:spacing w:line="240" w:lineRule="auto"/>
              <w:jc w:val="left"/>
              <w:rPr>
                <w:rStyle w:val="Hyperlink"/>
                <w:rtl/>
              </w:rPr>
            </w:pPr>
            <w:hyperlink w:anchor="Seif1" w:tooltip="הגדרות"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2 </w:t>
            </w:r>
          </w:p>
        </w:tc>
        <w:tc>
          <w:tcPr>
            <w:tcW w:w="5669" w:type="dxa"/>
          </w:tcPr>
          <w:p w:rsidR="00761C26" w:rsidRPr="00761C26" w:rsidRDefault="00761C26" w:rsidP="00761C26">
            <w:pPr>
              <w:spacing w:line="240" w:lineRule="auto"/>
              <w:jc w:val="left"/>
              <w:rPr>
                <w:rFonts w:cs="Frankruhel"/>
                <w:sz w:val="24"/>
                <w:rtl/>
              </w:rPr>
            </w:pPr>
            <w:r>
              <w:rPr>
                <w:sz w:val="24"/>
                <w:rtl/>
              </w:rPr>
              <w:t>החלת התקנות</w:t>
            </w:r>
          </w:p>
        </w:tc>
        <w:tc>
          <w:tcPr>
            <w:tcW w:w="567" w:type="dxa"/>
          </w:tcPr>
          <w:p w:rsidR="00761C26" w:rsidRPr="00761C26" w:rsidRDefault="00761C26" w:rsidP="00761C26">
            <w:pPr>
              <w:spacing w:line="240" w:lineRule="auto"/>
              <w:jc w:val="left"/>
              <w:rPr>
                <w:rStyle w:val="Hyperlink"/>
                <w:rtl/>
              </w:rPr>
            </w:pPr>
            <w:hyperlink w:anchor="Seif2" w:tooltip="החלת התקנות"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3 </w:t>
            </w:r>
          </w:p>
        </w:tc>
        <w:tc>
          <w:tcPr>
            <w:tcW w:w="5669" w:type="dxa"/>
          </w:tcPr>
          <w:p w:rsidR="00761C26" w:rsidRPr="00761C26" w:rsidRDefault="00761C26" w:rsidP="00761C26">
            <w:pPr>
              <w:spacing w:line="240" w:lineRule="auto"/>
              <w:jc w:val="left"/>
              <w:rPr>
                <w:rFonts w:cs="Frankruhel"/>
                <w:sz w:val="24"/>
                <w:rtl/>
              </w:rPr>
            </w:pPr>
            <w:r>
              <w:rPr>
                <w:sz w:val="24"/>
                <w:rtl/>
              </w:rPr>
              <w:t>ענינים שבהם יקוימו הליכים</w:t>
            </w:r>
          </w:p>
        </w:tc>
        <w:tc>
          <w:tcPr>
            <w:tcW w:w="567" w:type="dxa"/>
          </w:tcPr>
          <w:p w:rsidR="00761C26" w:rsidRPr="00761C26" w:rsidRDefault="00761C26" w:rsidP="00761C26">
            <w:pPr>
              <w:spacing w:line="240" w:lineRule="auto"/>
              <w:jc w:val="left"/>
              <w:rPr>
                <w:rStyle w:val="Hyperlink"/>
                <w:rtl/>
              </w:rPr>
            </w:pPr>
            <w:hyperlink w:anchor="Seif3" w:tooltip="ענינים שבהם יקוימו הליכים"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4 </w:t>
            </w:r>
          </w:p>
        </w:tc>
        <w:tc>
          <w:tcPr>
            <w:tcW w:w="5669" w:type="dxa"/>
          </w:tcPr>
          <w:p w:rsidR="00761C26" w:rsidRPr="00761C26" w:rsidRDefault="00761C26" w:rsidP="00761C26">
            <w:pPr>
              <w:spacing w:line="240" w:lineRule="auto"/>
              <w:jc w:val="left"/>
              <w:rPr>
                <w:rFonts w:cs="Frankruhel"/>
                <w:sz w:val="24"/>
                <w:rtl/>
              </w:rPr>
            </w:pPr>
            <w:r>
              <w:rPr>
                <w:sz w:val="24"/>
                <w:rtl/>
              </w:rPr>
              <w:t>הארכת מועדים</w:t>
            </w:r>
          </w:p>
        </w:tc>
        <w:tc>
          <w:tcPr>
            <w:tcW w:w="567" w:type="dxa"/>
          </w:tcPr>
          <w:p w:rsidR="00761C26" w:rsidRPr="00761C26" w:rsidRDefault="00761C26" w:rsidP="00761C26">
            <w:pPr>
              <w:spacing w:line="240" w:lineRule="auto"/>
              <w:jc w:val="left"/>
              <w:rPr>
                <w:rStyle w:val="Hyperlink"/>
                <w:rtl/>
              </w:rPr>
            </w:pPr>
            <w:hyperlink w:anchor="Seif4" w:tooltip="הארכת מועדים"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5 </w:t>
            </w:r>
          </w:p>
        </w:tc>
        <w:tc>
          <w:tcPr>
            <w:tcW w:w="5669" w:type="dxa"/>
          </w:tcPr>
          <w:p w:rsidR="00761C26" w:rsidRPr="00761C26" w:rsidRDefault="00761C26" w:rsidP="00761C26">
            <w:pPr>
              <w:spacing w:line="240" w:lineRule="auto"/>
              <w:jc w:val="left"/>
              <w:rPr>
                <w:rFonts w:cs="Frankruhel"/>
                <w:sz w:val="24"/>
                <w:rtl/>
              </w:rPr>
            </w:pPr>
            <w:r>
              <w:rPr>
                <w:sz w:val="24"/>
                <w:rtl/>
              </w:rPr>
              <w:t>אגרה</w:t>
            </w:r>
          </w:p>
        </w:tc>
        <w:tc>
          <w:tcPr>
            <w:tcW w:w="567" w:type="dxa"/>
          </w:tcPr>
          <w:p w:rsidR="00761C26" w:rsidRPr="00761C26" w:rsidRDefault="00761C26" w:rsidP="00761C26">
            <w:pPr>
              <w:spacing w:line="240" w:lineRule="auto"/>
              <w:jc w:val="left"/>
              <w:rPr>
                <w:rStyle w:val="Hyperlink"/>
                <w:rtl/>
              </w:rPr>
            </w:pPr>
            <w:hyperlink w:anchor="Seif5" w:tooltip="אגרה"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1C26" w:rsidRPr="00761C26" w:rsidTr="00761C26">
        <w:tblPrEx>
          <w:tblCellMar>
            <w:top w:w="0" w:type="dxa"/>
            <w:bottom w:w="0" w:type="dxa"/>
          </w:tblCellMar>
        </w:tblPrEx>
        <w:tc>
          <w:tcPr>
            <w:tcW w:w="1247" w:type="dxa"/>
          </w:tcPr>
          <w:p w:rsidR="00761C26" w:rsidRPr="00761C26" w:rsidRDefault="00761C26" w:rsidP="00761C26">
            <w:pPr>
              <w:spacing w:line="240" w:lineRule="auto"/>
              <w:jc w:val="left"/>
              <w:rPr>
                <w:rFonts w:cs="Frankruhel"/>
                <w:sz w:val="24"/>
                <w:rtl/>
              </w:rPr>
            </w:pPr>
            <w:r>
              <w:rPr>
                <w:sz w:val="24"/>
                <w:rtl/>
              </w:rPr>
              <w:t xml:space="preserve">סעיף 6 </w:t>
            </w:r>
          </w:p>
        </w:tc>
        <w:tc>
          <w:tcPr>
            <w:tcW w:w="5669" w:type="dxa"/>
          </w:tcPr>
          <w:p w:rsidR="00761C26" w:rsidRPr="00761C26" w:rsidRDefault="00761C26" w:rsidP="00761C26">
            <w:pPr>
              <w:spacing w:line="240" w:lineRule="auto"/>
              <w:jc w:val="left"/>
              <w:rPr>
                <w:rFonts w:cs="Frankruhel"/>
                <w:sz w:val="24"/>
                <w:rtl/>
              </w:rPr>
            </w:pPr>
            <w:r>
              <w:rPr>
                <w:sz w:val="24"/>
                <w:rtl/>
              </w:rPr>
              <w:t>תוקף</w:t>
            </w:r>
          </w:p>
        </w:tc>
        <w:tc>
          <w:tcPr>
            <w:tcW w:w="567" w:type="dxa"/>
          </w:tcPr>
          <w:p w:rsidR="00761C26" w:rsidRPr="00761C26" w:rsidRDefault="00761C26" w:rsidP="00761C26">
            <w:pPr>
              <w:spacing w:line="240" w:lineRule="auto"/>
              <w:jc w:val="left"/>
              <w:rPr>
                <w:rStyle w:val="Hyperlink"/>
                <w:rtl/>
              </w:rPr>
            </w:pPr>
            <w:hyperlink w:anchor="Seif6" w:tooltip="תוקף" w:history="1">
              <w:r w:rsidRPr="00761C26">
                <w:rPr>
                  <w:rStyle w:val="Hyperlink"/>
                </w:rPr>
                <w:t>Go</w:t>
              </w:r>
            </w:hyperlink>
          </w:p>
        </w:tc>
        <w:tc>
          <w:tcPr>
            <w:tcW w:w="850" w:type="dxa"/>
          </w:tcPr>
          <w:p w:rsidR="00761C26" w:rsidRPr="00761C26" w:rsidRDefault="00761C26" w:rsidP="00761C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657A4" w:rsidRDefault="00A657A4">
      <w:pPr>
        <w:pStyle w:val="big-header"/>
        <w:ind w:left="0" w:right="1134"/>
        <w:rPr>
          <w:rFonts w:cs="FrankRuehl"/>
          <w:sz w:val="32"/>
          <w:rtl/>
        </w:rPr>
      </w:pPr>
    </w:p>
    <w:p w:rsidR="00A657A4" w:rsidRPr="00925C28" w:rsidRDefault="00A657A4" w:rsidP="00925C28">
      <w:pPr>
        <w:pStyle w:val="big-header"/>
        <w:ind w:left="0" w:right="1134"/>
        <w:rPr>
          <w:rStyle w:val="default"/>
          <w:rFonts w:hint="cs"/>
          <w:sz w:val="20"/>
          <w:szCs w:val="32"/>
          <w:rtl/>
        </w:rPr>
      </w:pPr>
      <w:r>
        <w:rPr>
          <w:rFonts w:cs="FrankRuehl"/>
          <w:sz w:val="32"/>
          <w:rtl/>
        </w:rPr>
        <w:br w:type="page"/>
      </w:r>
      <w:r w:rsidR="003853E0">
        <w:rPr>
          <w:rFonts w:cs="FrankRuehl"/>
          <w:sz w:val="32"/>
          <w:rtl/>
        </w:rPr>
        <w:lastRenderedPageBreak/>
        <w:t xml:space="preserve">תקנות </w:t>
      </w:r>
      <w:r w:rsidR="003853E0">
        <w:rPr>
          <w:rFonts w:cs="FrankRuehl" w:hint="cs"/>
          <w:sz w:val="32"/>
          <w:rtl/>
        </w:rPr>
        <w:t>שעת חירום (סדרי דין בבתי הדין הרבניים בעת מצב חירום מיוחד</w:t>
      </w:r>
      <w:r w:rsidR="002827C0">
        <w:rPr>
          <w:rFonts w:cs="FrankRuehl"/>
          <w:sz w:val="32"/>
          <w:rtl/>
        </w:rPr>
        <w:t xml:space="preserve">), </w:t>
      </w:r>
      <w:r w:rsidR="002827C0">
        <w:rPr>
          <w:rFonts w:cs="FrankRuehl" w:hint="cs"/>
          <w:sz w:val="32"/>
          <w:rtl/>
        </w:rPr>
        <w:t>תש"ף-2020</w:t>
      </w:r>
      <w:r w:rsidR="0030756D">
        <w:rPr>
          <w:rStyle w:val="a6"/>
          <w:rFonts w:cs="FrankRuehl"/>
          <w:sz w:val="32"/>
          <w:rtl/>
        </w:rPr>
        <w:footnoteReference w:customMarkFollows="1" w:id="1"/>
        <w:t>*</w:t>
      </w:r>
    </w:p>
    <w:p w:rsidR="00A657A4" w:rsidRDefault="00A657A4" w:rsidP="0030756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sidR="00FB687F">
        <w:rPr>
          <w:rStyle w:val="default"/>
          <w:rFonts w:cs="FrankRuehl" w:hint="cs"/>
          <w:rtl/>
        </w:rPr>
        <w:t>39 לחוק-יסוד: הממשלה, מתקינה הממשלה תקנות שעת חירום אלה</w:t>
      </w:r>
      <w:r>
        <w:rPr>
          <w:rStyle w:val="default"/>
          <w:rFonts w:cs="FrankRuehl" w:hint="cs"/>
          <w:rtl/>
        </w:rPr>
        <w:t>:</w:t>
      </w:r>
    </w:p>
    <w:p w:rsidR="00A657A4" w:rsidRDefault="00A657A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3632" o:allowincell="f" filled="f" stroked="f" strokecolor="lime" strokeweight=".25pt">
            <v:textbox inset="0,0,0,0">
              <w:txbxContent>
                <w:p w:rsidR="00A657A4" w:rsidRDefault="00A657A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30756D">
        <w:rPr>
          <w:rStyle w:val="default"/>
          <w:rFonts w:cs="FrankRuehl" w:hint="cs"/>
          <w:rtl/>
        </w:rPr>
        <w:t xml:space="preserve">קנות </w:t>
      </w:r>
      <w:r w:rsidR="00FB687F">
        <w:rPr>
          <w:rStyle w:val="default"/>
          <w:rFonts w:cs="FrankRuehl" w:hint="cs"/>
          <w:rtl/>
        </w:rPr>
        <w:t xml:space="preserve">שעת חירום </w:t>
      </w:r>
      <w:r w:rsidR="0030756D">
        <w:rPr>
          <w:rStyle w:val="default"/>
          <w:rFonts w:cs="FrankRuehl" w:hint="cs"/>
          <w:rtl/>
        </w:rPr>
        <w:t xml:space="preserve">אלה </w:t>
      </w:r>
      <w:r w:rsidR="0030756D">
        <w:rPr>
          <w:rStyle w:val="default"/>
          <w:rFonts w:cs="FrankRuehl"/>
          <w:rtl/>
        </w:rPr>
        <w:t>–</w:t>
      </w:r>
    </w:p>
    <w:p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w:t>
      </w:r>
      <w:r w:rsidR="001D3413">
        <w:rPr>
          <w:rStyle w:val="default"/>
          <w:rFonts w:cs="FrankRuehl"/>
          <w:rtl/>
        </w:rPr>
        <w:t>–</w:t>
      </w:r>
      <w:r>
        <w:rPr>
          <w:rStyle w:val="default"/>
          <w:rFonts w:cs="FrankRuehl" w:hint="cs"/>
          <w:rtl/>
        </w:rPr>
        <w:t xml:space="preserve"> בית </w:t>
      </w:r>
      <w:r w:rsidR="001B7C4F">
        <w:rPr>
          <w:rStyle w:val="default"/>
          <w:rFonts w:cs="FrankRuehl" w:hint="cs"/>
          <w:rtl/>
        </w:rPr>
        <w:t xml:space="preserve">דין </w:t>
      </w:r>
      <w:r w:rsidR="00FB687F">
        <w:rPr>
          <w:rStyle w:val="default"/>
          <w:rFonts w:cs="FrankRuehl" w:hint="cs"/>
          <w:rtl/>
        </w:rPr>
        <w:t>רבני אזורי ובית הדין הרבני הגדול</w:t>
      </w:r>
      <w:r>
        <w:rPr>
          <w:rStyle w:val="default"/>
          <w:rFonts w:cs="FrankRuehl" w:hint="cs"/>
          <w:rtl/>
        </w:rPr>
        <w:t>;</w:t>
      </w:r>
    </w:p>
    <w:p w:rsidR="00A657A4" w:rsidRDefault="001D3413" w:rsidP="001D3413">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 xml:space="preserve">מצב חירום מיוחד" </w:t>
      </w:r>
      <w:r>
        <w:rPr>
          <w:rStyle w:val="default"/>
          <w:rFonts w:cs="FrankRuehl"/>
          <w:rtl/>
        </w:rPr>
        <w:t>–</w:t>
      </w:r>
      <w:r>
        <w:rPr>
          <w:rStyle w:val="default"/>
          <w:rFonts w:cs="FrankRuehl" w:hint="cs"/>
          <w:rtl/>
        </w:rPr>
        <w:t xml:space="preserve"> </w:t>
      </w:r>
      <w:r w:rsidR="00A657A4">
        <w:rPr>
          <w:rStyle w:val="default"/>
          <w:rFonts w:cs="FrankRuehl" w:hint="cs"/>
          <w:rtl/>
        </w:rPr>
        <w:t xml:space="preserve">מצב שבו </w:t>
      </w:r>
      <w:r w:rsidR="001B7C4F">
        <w:rPr>
          <w:rStyle w:val="default"/>
          <w:rFonts w:cs="FrankRuehl" w:hint="cs"/>
          <w:rtl/>
        </w:rPr>
        <w:t>ה</w:t>
      </w:r>
      <w:r w:rsidR="00A657A4">
        <w:rPr>
          <w:rStyle w:val="default"/>
          <w:rFonts w:cs="FrankRuehl" w:hint="cs"/>
          <w:rtl/>
        </w:rPr>
        <w:t>שתבשו סדרי החיים התקינים במדינה או בחלק ממנה מחמת מצב הב</w:t>
      </w:r>
      <w:r w:rsidR="001B7C4F">
        <w:rPr>
          <w:rStyle w:val="default"/>
          <w:rFonts w:cs="FrankRuehl" w:hint="cs"/>
          <w:rtl/>
        </w:rPr>
        <w:t>י</w:t>
      </w:r>
      <w:r w:rsidR="00A657A4">
        <w:rPr>
          <w:rStyle w:val="default"/>
          <w:rFonts w:cs="FrankRuehl" w:hint="cs"/>
          <w:rtl/>
        </w:rPr>
        <w:t>טחון</w:t>
      </w:r>
      <w:r w:rsidRPr="001D3413">
        <w:rPr>
          <w:rStyle w:val="default"/>
          <w:rFonts w:cs="FrankRuehl" w:hint="cs"/>
          <w:rtl/>
        </w:rPr>
        <w:t>, מחמת חשש ממשי לפגיעה חמורה בבריאות הציבור או מחמת פגע טבע</w:t>
      </w:r>
      <w:r w:rsidR="00FB687F">
        <w:rPr>
          <w:rStyle w:val="default"/>
          <w:rFonts w:cs="FrankRuehl" w:hint="cs"/>
          <w:rtl/>
        </w:rPr>
        <w:t>, ובשל כך לא ניתן לקיים פעילות שגרתית בבתי הדין</w:t>
      </w:r>
      <w:r w:rsidR="001B7C4F">
        <w:rPr>
          <w:rStyle w:val="default"/>
          <w:rFonts w:cs="FrankRuehl" w:hint="cs"/>
          <w:rtl/>
        </w:rPr>
        <w:t>;</w:t>
      </w:r>
    </w:p>
    <w:p w:rsidR="001B7C4F" w:rsidRDefault="001B7C4F" w:rsidP="001D341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בית הדין" </w:t>
      </w:r>
      <w:r>
        <w:rPr>
          <w:rStyle w:val="default"/>
          <w:rFonts w:cs="FrankRuehl"/>
          <w:rtl/>
        </w:rPr>
        <w:t>–</w:t>
      </w:r>
      <w:r>
        <w:rPr>
          <w:rStyle w:val="default"/>
          <w:rFonts w:cs="FrankRuehl" w:hint="cs"/>
          <w:rtl/>
        </w:rPr>
        <w:t xml:space="preserve"> </w:t>
      </w:r>
      <w:r w:rsidR="00FB687F">
        <w:rPr>
          <w:rStyle w:val="default"/>
          <w:rFonts w:cs="FrankRuehl" w:hint="cs"/>
          <w:rtl/>
        </w:rPr>
        <w:t>כל אחד מאלה, לפי העניין:</w:t>
      </w:r>
    </w:p>
    <w:p w:rsidR="00FB687F" w:rsidRDefault="00FB687F" w:rsidP="00FB68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בית הדין הרבני הגדול </w:t>
      </w:r>
      <w:r>
        <w:rPr>
          <w:rStyle w:val="default"/>
          <w:rFonts w:cs="FrankRuehl"/>
          <w:rtl/>
        </w:rPr>
        <w:t>–</w:t>
      </w:r>
      <w:r>
        <w:rPr>
          <w:rStyle w:val="default"/>
          <w:rFonts w:cs="FrankRuehl" w:hint="cs"/>
          <w:rtl/>
        </w:rPr>
        <w:t xml:space="preserve"> נשיא בית הדין הרבני הגדול או דיין אחר של בית הדין הרבני הגדול שהנשיא קבע לכך;</w:t>
      </w:r>
    </w:p>
    <w:p w:rsidR="00FB687F" w:rsidRDefault="00FB687F" w:rsidP="00FB68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בית דין רבני אזורי </w:t>
      </w:r>
      <w:r>
        <w:rPr>
          <w:rStyle w:val="default"/>
          <w:rFonts w:cs="FrankRuehl"/>
          <w:rtl/>
        </w:rPr>
        <w:t>–</w:t>
      </w:r>
      <w:r>
        <w:rPr>
          <w:rStyle w:val="default"/>
          <w:rFonts w:cs="FrankRuehl" w:hint="cs"/>
          <w:rtl/>
        </w:rPr>
        <w:t xml:space="preserve"> ראש אבות בית דין רבני אזורי שבו הוא מכהן, ואם אין בבית הדין ראש אבות בית דין </w:t>
      </w:r>
      <w:r>
        <w:rPr>
          <w:rStyle w:val="default"/>
          <w:rFonts w:cs="FrankRuehl"/>
          <w:rtl/>
        </w:rPr>
        <w:t>–</w:t>
      </w:r>
      <w:r>
        <w:rPr>
          <w:rStyle w:val="default"/>
          <w:rFonts w:cs="FrankRuehl" w:hint="cs"/>
          <w:rtl/>
        </w:rPr>
        <w:t xml:space="preserve"> אב בית הדין הרבני האזורי שבו הוא מכהן; מכהנים בבית דין רבני כמה אבות בית דין, יהיה ראש בית הדין הוותיק שבהם, ובין בעלי ותק שווה </w:t>
      </w:r>
      <w:r>
        <w:rPr>
          <w:rStyle w:val="default"/>
          <w:rFonts w:cs="FrankRuehl"/>
          <w:rtl/>
        </w:rPr>
        <w:t>–</w:t>
      </w:r>
      <w:r>
        <w:rPr>
          <w:rStyle w:val="default"/>
          <w:rFonts w:cs="FrankRuehl" w:hint="cs"/>
          <w:rtl/>
        </w:rPr>
        <w:t xml:space="preserve"> הקשיש שבהם.</w:t>
      </w:r>
    </w:p>
    <w:p w:rsidR="00A657A4" w:rsidRDefault="00A657A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54656" o:allowincell="f" filled="f" stroked="f" strokecolor="lime" strokeweight=".25pt">
            <v:textbox inset="0,0,0,0">
              <w:txbxContent>
                <w:p w:rsidR="00A657A4" w:rsidRDefault="00A657A4">
                  <w:pPr>
                    <w:spacing w:line="160" w:lineRule="exact"/>
                    <w:jc w:val="left"/>
                    <w:rPr>
                      <w:rFonts w:cs="Miriam"/>
                      <w:noProof/>
                      <w:sz w:val="18"/>
                      <w:szCs w:val="18"/>
                      <w:rtl/>
                    </w:rPr>
                  </w:pPr>
                  <w:r>
                    <w:rPr>
                      <w:rFonts w:cs="Miriam"/>
                      <w:sz w:val="18"/>
                      <w:szCs w:val="18"/>
                      <w:rtl/>
                    </w:rPr>
                    <w:t>הח</w:t>
                  </w:r>
                  <w:r>
                    <w:rPr>
                      <w:rFonts w:cs="Miriam" w:hint="cs"/>
                      <w:sz w:val="18"/>
                      <w:szCs w:val="18"/>
                      <w:rtl/>
                    </w:rPr>
                    <w:t>לת התקנות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3 עד 5, כולן או מקצתן, יחולו על בתי </w:t>
      </w:r>
      <w:r w:rsidR="001B7C4F">
        <w:rPr>
          <w:rStyle w:val="default"/>
          <w:rFonts w:cs="FrankRuehl" w:hint="cs"/>
          <w:rtl/>
        </w:rPr>
        <w:t>ה</w:t>
      </w:r>
      <w:r>
        <w:rPr>
          <w:rStyle w:val="default"/>
          <w:rFonts w:cs="FrankRuehl" w:hint="cs"/>
          <w:rtl/>
        </w:rPr>
        <w:t xml:space="preserve">דין, כולם או מקצתם, אם פרסם </w:t>
      </w:r>
      <w:r w:rsidR="00FB687F">
        <w:rPr>
          <w:rStyle w:val="default"/>
          <w:rFonts w:cs="FrankRuehl" w:hint="cs"/>
          <w:rtl/>
        </w:rPr>
        <w:t>ה</w:t>
      </w:r>
      <w:r>
        <w:rPr>
          <w:rStyle w:val="default"/>
          <w:rFonts w:cs="FrankRuehl" w:hint="cs"/>
          <w:rtl/>
        </w:rPr>
        <w:t xml:space="preserve">שר </w:t>
      </w:r>
      <w:r w:rsidR="00FB687F">
        <w:rPr>
          <w:rStyle w:val="default"/>
          <w:rFonts w:cs="FrankRuehl" w:hint="cs"/>
          <w:rtl/>
        </w:rPr>
        <w:t>לשירותי דת</w:t>
      </w:r>
      <w:r>
        <w:rPr>
          <w:rStyle w:val="default"/>
          <w:rFonts w:cs="FrankRuehl" w:hint="cs"/>
          <w:rtl/>
        </w:rPr>
        <w:t xml:space="preserve"> ה</w:t>
      </w:r>
      <w:r>
        <w:rPr>
          <w:rStyle w:val="default"/>
          <w:rFonts w:cs="FrankRuehl"/>
          <w:rtl/>
        </w:rPr>
        <w:t>וד</w:t>
      </w:r>
      <w:r>
        <w:rPr>
          <w:rStyle w:val="default"/>
          <w:rFonts w:cs="FrankRuehl" w:hint="cs"/>
          <w:rtl/>
        </w:rPr>
        <w:t xml:space="preserve">עה על כך בשל מצב חירום מיוחד (להלן בתקנות </w:t>
      </w:r>
      <w:r w:rsidR="00FB687F">
        <w:rPr>
          <w:rStyle w:val="default"/>
          <w:rFonts w:cs="FrankRuehl" w:hint="cs"/>
          <w:rtl/>
        </w:rPr>
        <w:t xml:space="preserve">שעת חירום </w:t>
      </w:r>
      <w:r>
        <w:rPr>
          <w:rStyle w:val="default"/>
          <w:rFonts w:cs="FrankRuehl" w:hint="cs"/>
          <w:rtl/>
        </w:rPr>
        <w:t xml:space="preserve">אלה </w:t>
      </w:r>
      <w:r w:rsidR="001B7C4F">
        <w:rPr>
          <w:rStyle w:val="default"/>
          <w:rFonts w:cs="FrankRuehl"/>
          <w:rtl/>
        </w:rPr>
        <w:t>–</w:t>
      </w:r>
      <w:r>
        <w:rPr>
          <w:rStyle w:val="default"/>
          <w:rFonts w:cs="FrankRuehl" w:hint="cs"/>
          <w:rtl/>
        </w:rPr>
        <w:t xml:space="preserve"> ההודעה).</w:t>
      </w:r>
    </w:p>
    <w:p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חולתן של התקנות</w:t>
      </w:r>
      <w:r>
        <w:rPr>
          <w:rStyle w:val="default"/>
          <w:rFonts w:cs="FrankRuehl"/>
          <w:rtl/>
        </w:rPr>
        <w:t xml:space="preserve"> </w:t>
      </w:r>
      <w:r>
        <w:rPr>
          <w:rStyle w:val="default"/>
          <w:rFonts w:cs="FrankRuehl" w:hint="cs"/>
          <w:rtl/>
        </w:rPr>
        <w:t>כאמור בתקנת משנה (א) תהיה מן המועד שנקבע בהודעה, אף אם קדם לפרסומה</w:t>
      </w:r>
      <w:r w:rsidR="00FB687F">
        <w:rPr>
          <w:rStyle w:val="default"/>
          <w:rFonts w:cs="FrankRuehl" w:hint="cs"/>
          <w:rtl/>
        </w:rPr>
        <w:t xml:space="preserve"> ברשומות</w:t>
      </w:r>
      <w:r>
        <w:rPr>
          <w:rStyle w:val="default"/>
          <w:rFonts w:cs="FrankRuehl" w:hint="cs"/>
          <w:rtl/>
        </w:rPr>
        <w:t>, ועד למועד שייקבע.</w:t>
      </w:r>
    </w:p>
    <w:p w:rsidR="001B7C4F" w:rsidRDefault="001B7C4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פרסום הודעה כאמור בתקנת משנה (א) ייעשה</w:t>
      </w:r>
      <w:r w:rsidR="00FB687F">
        <w:rPr>
          <w:rStyle w:val="default"/>
          <w:rFonts w:cs="FrankRuehl" w:hint="cs"/>
          <w:rtl/>
        </w:rPr>
        <w:t>,</w:t>
      </w:r>
      <w:r>
        <w:rPr>
          <w:rStyle w:val="default"/>
          <w:rFonts w:cs="FrankRuehl" w:hint="cs"/>
          <w:rtl/>
        </w:rPr>
        <w:t xml:space="preserve"> בסמוך, ככל האפשר, למועד חתימתה, באתר האינטרנט של </w:t>
      </w:r>
      <w:r w:rsidR="00FB687F">
        <w:rPr>
          <w:rStyle w:val="default"/>
          <w:rFonts w:cs="FrankRuehl" w:hint="cs"/>
          <w:rtl/>
        </w:rPr>
        <w:t>בתי הדין הרבניים,</w:t>
      </w:r>
      <w:r>
        <w:rPr>
          <w:rStyle w:val="default"/>
          <w:rFonts w:cs="FrankRuehl" w:hint="cs"/>
          <w:rtl/>
        </w:rPr>
        <w:t xml:space="preserve"> וכן בשידורי רדיו או טלוויזיה או בשני עיתונים יומיים, וכמו כן ייעשה ברשומות; הנוסח שפורסם ברשומות הוא המחייב אף אם קדם לו פרסום בדרך אחרת.</w:t>
      </w:r>
    </w:p>
    <w:p w:rsidR="00A657A4" w:rsidRDefault="00A657A4">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pt;z-index:251655680" o:allowincell="f" filled="f" stroked="f" strokecolor="lime" strokeweight=".25pt">
            <v:textbox inset="0,0,0,0">
              <w:txbxContent>
                <w:p w:rsidR="00A657A4" w:rsidRDefault="00A657A4">
                  <w:pPr>
                    <w:spacing w:line="160" w:lineRule="exact"/>
                    <w:jc w:val="left"/>
                    <w:rPr>
                      <w:rFonts w:cs="Miriam"/>
                      <w:noProof/>
                      <w:sz w:val="18"/>
                      <w:szCs w:val="18"/>
                      <w:rtl/>
                    </w:rPr>
                  </w:pPr>
                  <w:r>
                    <w:rPr>
                      <w:rFonts w:cs="Miriam"/>
                      <w:sz w:val="18"/>
                      <w:szCs w:val="18"/>
                      <w:rtl/>
                    </w:rPr>
                    <w:t>ענ</w:t>
                  </w:r>
                  <w:r>
                    <w:rPr>
                      <w:rFonts w:cs="Miriam" w:hint="cs"/>
                      <w:sz w:val="18"/>
                      <w:szCs w:val="18"/>
                      <w:rtl/>
                    </w:rPr>
                    <w:t>ינים שבהם יקוימו הליכים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B7C4F">
        <w:rPr>
          <w:rStyle w:val="default"/>
          <w:rFonts w:cs="FrankRuehl" w:hint="cs"/>
          <w:rtl/>
        </w:rPr>
        <w:t>בתקופת ת</w:t>
      </w:r>
      <w:r w:rsidR="00A741A5">
        <w:rPr>
          <w:rStyle w:val="default"/>
          <w:rFonts w:cs="FrankRuehl" w:hint="cs"/>
          <w:rtl/>
        </w:rPr>
        <w:t>ו</w:t>
      </w:r>
      <w:r w:rsidR="001B7C4F">
        <w:rPr>
          <w:rStyle w:val="default"/>
          <w:rFonts w:cs="FrankRuehl" w:hint="cs"/>
          <w:rtl/>
        </w:rPr>
        <w:t xml:space="preserve">קפה של ההודעה </w:t>
      </w:r>
      <w:r w:rsidR="00A741A5">
        <w:rPr>
          <w:rStyle w:val="default"/>
          <w:rFonts w:cs="FrankRuehl" w:hint="cs"/>
          <w:rtl/>
        </w:rPr>
        <w:t xml:space="preserve">יקוימו דיונים </w:t>
      </w:r>
      <w:r w:rsidR="001B7C4F">
        <w:rPr>
          <w:rStyle w:val="default"/>
          <w:rFonts w:cs="FrankRuehl" w:hint="cs"/>
          <w:rtl/>
        </w:rPr>
        <w:t xml:space="preserve">רק </w:t>
      </w:r>
      <w:r w:rsidR="00A741A5">
        <w:rPr>
          <w:rStyle w:val="default"/>
          <w:rFonts w:cs="FrankRuehl" w:hint="cs"/>
          <w:rtl/>
        </w:rPr>
        <w:t>ב</w:t>
      </w:r>
      <w:r>
        <w:rPr>
          <w:rStyle w:val="default"/>
          <w:rFonts w:cs="FrankRuehl" w:hint="cs"/>
          <w:rtl/>
        </w:rPr>
        <w:t>ענ</w:t>
      </w:r>
      <w:r w:rsidR="001B7C4F">
        <w:rPr>
          <w:rStyle w:val="default"/>
          <w:rFonts w:cs="FrankRuehl" w:hint="cs"/>
          <w:rtl/>
        </w:rPr>
        <w:t>י</w:t>
      </w:r>
      <w:r>
        <w:rPr>
          <w:rStyle w:val="default"/>
          <w:rFonts w:cs="FrankRuehl" w:hint="cs"/>
          <w:rtl/>
        </w:rPr>
        <w:t>ינים</w:t>
      </w:r>
      <w:r>
        <w:rPr>
          <w:rStyle w:val="default"/>
          <w:rFonts w:cs="FrankRuehl"/>
          <w:rtl/>
        </w:rPr>
        <w:t xml:space="preserve"> ה</w:t>
      </w:r>
      <w:r>
        <w:rPr>
          <w:rStyle w:val="default"/>
          <w:rFonts w:cs="FrankRuehl" w:hint="cs"/>
          <w:rtl/>
        </w:rPr>
        <w:t>מפורטים להלן:</w:t>
      </w:r>
    </w:p>
    <w:p w:rsidR="00A657A4" w:rsidRDefault="00A657A4">
      <w:pPr>
        <w:pStyle w:val="P22"/>
        <w:spacing w:before="72"/>
        <w:ind w:left="1021" w:right="1134"/>
        <w:rPr>
          <w:rStyle w:val="default"/>
          <w:rFonts w:cs="FrankRuehl"/>
          <w:rtl/>
        </w:rPr>
      </w:pPr>
      <w:r>
        <w:rPr>
          <w:rStyle w:val="default"/>
          <w:rFonts w:cs="FrankRuehl"/>
          <w:rtl/>
        </w:rPr>
        <w:t>(1)</w:t>
      </w:r>
      <w:r>
        <w:rPr>
          <w:rStyle w:val="default"/>
          <w:rFonts w:cs="FrankRuehl"/>
          <w:rtl/>
        </w:rPr>
        <w:tab/>
      </w:r>
      <w:r w:rsidR="006E64FF">
        <w:rPr>
          <w:rStyle w:val="default"/>
          <w:rFonts w:cs="FrankRuehl" w:hint="cs"/>
          <w:rtl/>
        </w:rPr>
        <w:t>בקשות לסעדים זמניים שנועדו לשמר מצב קיים, לרבות צו לעיכוב יציאה מן הארץ וסעד דחוף לעניין שהות ילדים</w:t>
      </w:r>
      <w:r>
        <w:rPr>
          <w:rStyle w:val="default"/>
          <w:rFonts w:cs="FrankRuehl" w:hint="cs"/>
          <w:rtl/>
        </w:rPr>
        <w:t>;</w:t>
      </w:r>
    </w:p>
    <w:p w:rsidR="00A657A4" w:rsidRDefault="00A657A4">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6E64FF">
        <w:rPr>
          <w:rStyle w:val="default"/>
          <w:rFonts w:cs="FrankRuehl" w:hint="cs"/>
          <w:rtl/>
        </w:rPr>
        <w:t>בקשות לסעד דחוף המנויות בתקנה 12(א) לתקנות להסדר התדיינויות בסכסוכי משפחה (הוראת שעה), התשע"ו-2016;</w:t>
      </w:r>
    </w:p>
    <w:p w:rsidR="006E64FF" w:rsidRDefault="006E64FF">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בקשות דחופות לקיצור תקופת עיכוב ההליכים כמשמעותה בחוק להסדר התדיינויות בסכסוכי משפחה (הוראת שעה), התשע"ה-2014, כמפורט להלן:</w:t>
      </w:r>
    </w:p>
    <w:p w:rsidR="006E64FF" w:rsidRDefault="006E64FF" w:rsidP="006E64FF">
      <w:pPr>
        <w:pStyle w:val="P22"/>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בקשה דחופה בעניין העברת ילד למסגרת חינוכית;</w:t>
      </w:r>
    </w:p>
    <w:p w:rsidR="006E64FF" w:rsidRDefault="006E64FF" w:rsidP="006E64FF">
      <w:pPr>
        <w:pStyle w:val="P22"/>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בקשה דחופה לעניין טיפול פסיכולוגי בקטין;</w:t>
      </w:r>
    </w:p>
    <w:p w:rsidR="006E64FF" w:rsidRDefault="006E64FF">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בקשות דחופות לפי חוק בתי דין דתיים (כפיית ציות ודרכי דיון), התשט"ז-1956;</w:t>
      </w:r>
    </w:p>
    <w:p w:rsidR="006E64FF" w:rsidRDefault="006E64FF">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בקשות דחופות לשם מניעת עיגון לפי </w:t>
      </w:r>
      <w:r w:rsidR="002E3F4A">
        <w:rPr>
          <w:rStyle w:val="default"/>
          <w:rFonts w:cs="FrankRuehl" w:hint="cs"/>
          <w:rtl/>
        </w:rPr>
        <w:t>חוק שיפוט בתי דין רבניים (נישואין וגירושין), התשי"ג-1953;</w:t>
      </w:r>
    </w:p>
    <w:p w:rsidR="002E3F4A" w:rsidRDefault="002E3F4A">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הליכים לפי חוק למניעת אלימות במשפחה, התשנ"א-1991, ולפי חוק מניעת הטרדה מאיימת, התשס"ב-2001;</w:t>
      </w:r>
    </w:p>
    <w:p w:rsidR="002E3F4A" w:rsidRDefault="002E3F4A">
      <w:pPr>
        <w:pStyle w:val="P22"/>
        <w:spacing w:before="72"/>
        <w:ind w:left="1021" w:right="1134"/>
        <w:rPr>
          <w:rStyle w:val="default"/>
          <w:rFonts w:cs="FrankRuehl"/>
          <w:rtl/>
        </w:rPr>
      </w:pPr>
      <w:r>
        <w:rPr>
          <w:rStyle w:val="default"/>
          <w:rFonts w:cs="FrankRuehl" w:hint="cs"/>
          <w:rtl/>
        </w:rPr>
        <w:lastRenderedPageBreak/>
        <w:t>(7)</w:t>
      </w:r>
      <w:r>
        <w:rPr>
          <w:rStyle w:val="default"/>
          <w:rFonts w:cs="FrankRuehl"/>
          <w:rtl/>
        </w:rPr>
        <w:tab/>
      </w:r>
      <w:r>
        <w:rPr>
          <w:rStyle w:val="default"/>
          <w:rFonts w:cs="FrankRuehl" w:hint="cs"/>
          <w:rtl/>
        </w:rPr>
        <w:t>בקשות דחופות לבירור יהדות כשכבר נקבע מועד קרוב לעריכת הנישואין;</w:t>
      </w:r>
    </w:p>
    <w:p w:rsidR="002E3F4A" w:rsidRDefault="002E3F4A">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סידור גט שכבר נקבע לו מועד ערב כניסתן לתוקף של תקנות שעת חירום אלה</w:t>
      </w:r>
      <w:r w:rsidR="007B6611">
        <w:rPr>
          <w:rStyle w:val="default"/>
          <w:rFonts w:cs="FrankRuehl" w:hint="cs"/>
          <w:rtl/>
        </w:rPr>
        <w:t>;</w:t>
      </w:r>
    </w:p>
    <w:p w:rsidR="007B6611" w:rsidRDefault="007B6611" w:rsidP="007B6611">
      <w:pPr>
        <w:pStyle w:val="P22"/>
        <w:spacing w:before="72"/>
        <w:ind w:left="1021" w:right="1134"/>
        <w:rPr>
          <w:rStyle w:val="default"/>
          <w:rFonts w:cs="FrankRuehl"/>
          <w:rtl/>
        </w:rPr>
      </w:pPr>
      <w:r w:rsidRPr="00D658D0">
        <w:rPr>
          <w:rStyle w:val="default"/>
          <w:rFonts w:cs="FrankRuehl"/>
          <w:rtl/>
        </w:rPr>
        <w:pict>
          <v:shapetype id="_x0000_t202" coordsize="21600,21600" o:spt="202" path="m,l,21600r21600,l21600,xe">
            <v:stroke joinstyle="miter"/>
            <v:path gradientshapeok="t" o:connecttype="rect"/>
          </v:shapetype>
          <v:shape id="_x0000_s1033" type="#_x0000_t202" style="position:absolute;left:0;text-align:left;margin-left:470.25pt;margin-top:7.1pt;width:1in;height:13.6pt;z-index:251660800" filled="f" stroked="f">
            <v:textbox inset="1mm,0,1mm,0">
              <w:txbxContent>
                <w:p w:rsidR="007B6611" w:rsidRDefault="007B6611" w:rsidP="007B6611">
                  <w:pPr>
                    <w:spacing w:line="160" w:lineRule="exact"/>
                    <w:jc w:val="left"/>
                    <w:rPr>
                      <w:rFonts w:cs="Miriam"/>
                      <w:noProof/>
                      <w:sz w:val="18"/>
                      <w:szCs w:val="18"/>
                      <w:rtl/>
                    </w:rPr>
                  </w:pPr>
                  <w:r>
                    <w:rPr>
                      <w:rFonts w:cs="Miriam" w:hint="cs"/>
                      <w:noProof/>
                      <w:sz w:val="18"/>
                      <w:szCs w:val="18"/>
                      <w:rtl/>
                    </w:rPr>
                    <w:t>תק' תש"ף-2020</w:t>
                  </w:r>
                </w:p>
              </w:txbxContent>
            </v:textbox>
          </v:shape>
        </w:pict>
      </w:r>
      <w:r w:rsidRPr="00D658D0">
        <w:rPr>
          <w:rStyle w:val="default"/>
          <w:rFonts w:cs="FrankRuehl" w:hint="cs"/>
          <w:rtl/>
        </w:rPr>
        <w:t>(</w:t>
      </w:r>
      <w:r>
        <w:rPr>
          <w:rStyle w:val="default"/>
          <w:rFonts w:cs="FrankRuehl" w:hint="cs"/>
          <w:rtl/>
        </w:rPr>
        <w:t>9)</w:t>
      </w:r>
      <w:r>
        <w:rPr>
          <w:rStyle w:val="default"/>
          <w:rFonts w:cs="FrankRuehl"/>
          <w:rtl/>
        </w:rPr>
        <w:tab/>
      </w:r>
      <w:r>
        <w:rPr>
          <w:rStyle w:val="default"/>
          <w:rFonts w:cs="FrankRuehl" w:hint="cs"/>
          <w:rtl/>
        </w:rPr>
        <w:t>העניינים המפורטים להלן, ובלבד שדיין יחיד מוסמך לדון בהם:</w:t>
      </w:r>
    </w:p>
    <w:p w:rsidR="007B6611" w:rsidRDefault="007B6611" w:rsidP="007B6611">
      <w:pPr>
        <w:pStyle w:val="P22"/>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הסכם;</w:t>
      </w:r>
    </w:p>
    <w:p w:rsidR="007B6611" w:rsidRDefault="007B6611" w:rsidP="007B6611">
      <w:pPr>
        <w:pStyle w:val="P22"/>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עניין של נישואין;</w:t>
      </w:r>
    </w:p>
    <w:p w:rsidR="007B6611" w:rsidRDefault="007B6611" w:rsidP="007B6611">
      <w:pPr>
        <w:pStyle w:val="P22"/>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ענייני משמורת ילדים והסדרי שהות;</w:t>
      </w:r>
    </w:p>
    <w:p w:rsidR="007B6611" w:rsidRDefault="007B6611" w:rsidP="007B6611">
      <w:pPr>
        <w:pStyle w:val="P22"/>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מזונות זמניים;</w:t>
      </w:r>
    </w:p>
    <w:p w:rsidR="007B6611" w:rsidRDefault="007B6611" w:rsidP="007B6611">
      <w:pPr>
        <w:pStyle w:val="P22"/>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דיוני קדם משפט או ישיבות גישור;</w:t>
      </w:r>
    </w:p>
    <w:p w:rsidR="007B6611" w:rsidRDefault="007B6611" w:rsidP="007B6611">
      <w:pPr>
        <w:pStyle w:val="P22"/>
        <w:spacing w:before="72"/>
        <w:ind w:left="1021" w:right="1134"/>
        <w:rPr>
          <w:rStyle w:val="default"/>
          <w:rFonts w:cs="FrankRuehl"/>
          <w:rtl/>
        </w:rPr>
      </w:pPr>
      <w:r w:rsidRPr="00D658D0">
        <w:rPr>
          <w:rStyle w:val="default"/>
          <w:rFonts w:cs="FrankRuehl"/>
          <w:rtl/>
        </w:rPr>
        <w:pict>
          <v:shape id="_x0000_s1034" type="#_x0000_t202" style="position:absolute;left:0;text-align:left;margin-left:470.25pt;margin-top:7.1pt;width:1in;height:13.6pt;z-index:251661824" filled="f" stroked="f">
            <v:textbox inset="1mm,0,1mm,0">
              <w:txbxContent>
                <w:p w:rsidR="007B6611" w:rsidRDefault="007B6611" w:rsidP="007B6611">
                  <w:pPr>
                    <w:spacing w:line="160" w:lineRule="exact"/>
                    <w:jc w:val="left"/>
                    <w:rPr>
                      <w:rFonts w:cs="Miriam"/>
                      <w:noProof/>
                      <w:sz w:val="18"/>
                      <w:szCs w:val="18"/>
                      <w:rtl/>
                    </w:rPr>
                  </w:pPr>
                  <w:r>
                    <w:rPr>
                      <w:rFonts w:cs="Miriam" w:hint="cs"/>
                      <w:noProof/>
                      <w:sz w:val="18"/>
                      <w:szCs w:val="18"/>
                      <w:rtl/>
                    </w:rPr>
                    <w:t>תק' תש"ף-2020</w:t>
                  </w:r>
                </w:p>
              </w:txbxContent>
            </v:textbox>
          </v:shape>
        </w:pict>
      </w:r>
      <w:r w:rsidRPr="00D658D0">
        <w:rPr>
          <w:rStyle w:val="default"/>
          <w:rFonts w:cs="FrankRuehl" w:hint="cs"/>
          <w:rtl/>
        </w:rPr>
        <w:t>(</w:t>
      </w:r>
      <w:r>
        <w:rPr>
          <w:rStyle w:val="default"/>
          <w:rFonts w:cs="FrankRuehl" w:hint="cs"/>
          <w:rtl/>
        </w:rPr>
        <w:t>10)</w:t>
      </w:r>
      <w:r>
        <w:rPr>
          <w:rStyle w:val="default"/>
          <w:rFonts w:cs="FrankRuehl"/>
          <w:rtl/>
        </w:rPr>
        <w:tab/>
      </w:r>
      <w:r>
        <w:rPr>
          <w:rStyle w:val="default"/>
          <w:rFonts w:cs="FrankRuehl" w:hint="cs"/>
          <w:rtl/>
        </w:rPr>
        <w:t xml:space="preserve">סידור גט שהחליט אב בית דין או ראש הרכב, מטעמים שיירשמו, לערוך, ובלבד שראה שאפשר לקיים בעת עריכת סידור הגט את ההוראות המפורטות בתקנה 3א לתקנות שעת חירום (נגיף הקורונה החדש </w:t>
      </w:r>
      <w:r>
        <w:rPr>
          <w:rStyle w:val="default"/>
          <w:rFonts w:cs="FrankRuehl"/>
          <w:rtl/>
        </w:rPr>
        <w:t>–</w:t>
      </w:r>
      <w:r>
        <w:rPr>
          <w:rStyle w:val="default"/>
          <w:rFonts w:cs="FrankRuehl" w:hint="cs"/>
          <w:rtl/>
        </w:rPr>
        <w:t xml:space="preserve"> הגבלת פעילות), התש"ף-2020 (להלן </w:t>
      </w:r>
      <w:r>
        <w:rPr>
          <w:rStyle w:val="default"/>
          <w:rFonts w:cs="FrankRuehl"/>
          <w:rtl/>
        </w:rPr>
        <w:t>–</w:t>
      </w:r>
      <w:r>
        <w:rPr>
          <w:rStyle w:val="default"/>
          <w:rFonts w:cs="FrankRuehl" w:hint="cs"/>
          <w:rtl/>
        </w:rPr>
        <w:t xml:space="preserve"> כללי הזהירות).</w:t>
      </w:r>
    </w:p>
    <w:p w:rsidR="001B7C4F" w:rsidRDefault="001B7C4F">
      <w:pPr>
        <w:pStyle w:val="P00"/>
        <w:spacing w:before="72"/>
        <w:ind w:left="0" w:right="1134"/>
        <w:rPr>
          <w:rFonts w:cs="FrankRuehl"/>
          <w:sz w:val="26"/>
          <w:rtl/>
        </w:rPr>
      </w:pPr>
      <w:r>
        <w:rPr>
          <w:rFonts w:cs="FrankRuehl"/>
          <w:sz w:val="26"/>
          <w:rtl/>
        </w:rPr>
        <w:tab/>
      </w:r>
      <w:r>
        <w:rPr>
          <w:rFonts w:cs="FrankRuehl" w:hint="cs"/>
          <w:sz w:val="26"/>
          <w:rtl/>
        </w:rPr>
        <w:t>(ב)</w:t>
      </w:r>
      <w:r>
        <w:rPr>
          <w:rFonts w:cs="FrankRuehl"/>
          <w:sz w:val="26"/>
          <w:rtl/>
        </w:rPr>
        <w:tab/>
      </w:r>
      <w:r>
        <w:rPr>
          <w:rFonts w:cs="FrankRuehl" w:hint="cs"/>
          <w:sz w:val="26"/>
          <w:rtl/>
        </w:rPr>
        <w:t>הדחיפות לעניין תקנת משנה (א)</w:t>
      </w:r>
      <w:r w:rsidR="002E3F4A">
        <w:rPr>
          <w:rFonts w:cs="FrankRuehl" w:hint="cs"/>
          <w:sz w:val="26"/>
          <w:rtl/>
        </w:rPr>
        <w:t>(3) עד (5) ו-(7)</w:t>
      </w:r>
      <w:r>
        <w:rPr>
          <w:rFonts w:cs="FrankRuehl" w:hint="cs"/>
          <w:sz w:val="26"/>
          <w:rtl/>
        </w:rPr>
        <w:t xml:space="preserve"> תיקבע בידי ראש בית הדין.</w:t>
      </w:r>
    </w:p>
    <w:p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w:t>
      </w:r>
      <w:r w:rsidR="001B7C4F">
        <w:rPr>
          <w:rStyle w:val="default"/>
          <w:rFonts w:cs="FrankRuehl" w:hint="cs"/>
          <w:rtl/>
        </w:rPr>
        <w:t>ג</w:t>
      </w:r>
      <w:r>
        <w:rPr>
          <w:rStyle w:val="default"/>
          <w:rFonts w:cs="FrankRuehl" w:hint="cs"/>
          <w:rtl/>
        </w:rPr>
        <w:t>)</w:t>
      </w:r>
      <w:r>
        <w:rPr>
          <w:rStyle w:val="default"/>
          <w:rFonts w:cs="FrankRuehl"/>
          <w:rtl/>
        </w:rPr>
        <w:tab/>
        <w:t>מ</w:t>
      </w:r>
      <w:r>
        <w:rPr>
          <w:rStyle w:val="default"/>
          <w:rFonts w:cs="FrankRuehl" w:hint="cs"/>
          <w:rtl/>
        </w:rPr>
        <w:t>ועד דיון בעני</w:t>
      </w:r>
      <w:r w:rsidR="001B7C4F">
        <w:rPr>
          <w:rStyle w:val="default"/>
          <w:rFonts w:cs="FrankRuehl" w:hint="cs"/>
          <w:rtl/>
        </w:rPr>
        <w:t>י</w:t>
      </w:r>
      <w:r>
        <w:rPr>
          <w:rStyle w:val="default"/>
          <w:rFonts w:cs="FrankRuehl" w:hint="cs"/>
          <w:rtl/>
        </w:rPr>
        <w:t>ן שאינו מן העני</w:t>
      </w:r>
      <w:r w:rsidR="001B7C4F">
        <w:rPr>
          <w:rStyle w:val="default"/>
          <w:rFonts w:cs="FrankRuehl" w:hint="cs"/>
          <w:rtl/>
        </w:rPr>
        <w:t>י</w:t>
      </w:r>
      <w:r>
        <w:rPr>
          <w:rStyle w:val="default"/>
          <w:rFonts w:cs="FrankRuehl" w:hint="cs"/>
          <w:rtl/>
        </w:rPr>
        <w:t>נים המפורטים בתקנת משנה (א)</w:t>
      </w:r>
      <w:r w:rsidR="001B7C4F">
        <w:rPr>
          <w:rStyle w:val="default"/>
          <w:rFonts w:cs="FrankRuehl" w:hint="cs"/>
          <w:rtl/>
        </w:rPr>
        <w:t>,</w:t>
      </w:r>
      <w:r>
        <w:rPr>
          <w:rStyle w:val="default"/>
          <w:rFonts w:cs="FrankRuehl" w:hint="cs"/>
          <w:rtl/>
        </w:rPr>
        <w:t xml:space="preserve"> שנקבע לתקופת ת</w:t>
      </w:r>
      <w:r w:rsidR="001B7C4F">
        <w:rPr>
          <w:rStyle w:val="default"/>
          <w:rFonts w:cs="FrankRuehl" w:hint="cs"/>
          <w:rtl/>
        </w:rPr>
        <w:t>ו</w:t>
      </w:r>
      <w:r>
        <w:rPr>
          <w:rStyle w:val="default"/>
          <w:rFonts w:cs="FrankRuehl" w:hint="cs"/>
          <w:rtl/>
        </w:rPr>
        <w:t xml:space="preserve">קפה של ההודעה </w:t>
      </w:r>
      <w:r w:rsidR="001D3413">
        <w:rPr>
          <w:rStyle w:val="default"/>
          <w:rFonts w:cs="FrankRuehl"/>
          <w:rtl/>
        </w:rPr>
        <w:t>–</w:t>
      </w:r>
      <w:r>
        <w:rPr>
          <w:rStyle w:val="default"/>
          <w:rFonts w:cs="FrankRuehl" w:hint="cs"/>
          <w:rtl/>
        </w:rPr>
        <w:t xml:space="preserve"> ב</w:t>
      </w:r>
      <w:r>
        <w:rPr>
          <w:rStyle w:val="default"/>
          <w:rFonts w:cs="FrankRuehl"/>
          <w:rtl/>
        </w:rPr>
        <w:t>טל</w:t>
      </w:r>
      <w:r>
        <w:rPr>
          <w:rStyle w:val="default"/>
          <w:rFonts w:cs="FrankRuehl" w:hint="cs"/>
          <w:rtl/>
        </w:rPr>
        <w:t>; מועד דיון לעני</w:t>
      </w:r>
      <w:r w:rsidR="001B7C4F">
        <w:rPr>
          <w:rStyle w:val="default"/>
          <w:rFonts w:cs="FrankRuehl" w:hint="cs"/>
          <w:rtl/>
        </w:rPr>
        <w:t>י</w:t>
      </w:r>
      <w:r>
        <w:rPr>
          <w:rStyle w:val="default"/>
          <w:rFonts w:cs="FrankRuehl" w:hint="cs"/>
          <w:rtl/>
        </w:rPr>
        <w:t>ן כאמור ייקבע מחדש לאחר תום תקופת</w:t>
      </w:r>
      <w:r>
        <w:rPr>
          <w:rStyle w:val="default"/>
          <w:rFonts w:cs="FrankRuehl"/>
          <w:rtl/>
        </w:rPr>
        <w:t xml:space="preserve"> </w:t>
      </w:r>
      <w:r>
        <w:rPr>
          <w:rStyle w:val="default"/>
          <w:rFonts w:cs="FrankRuehl" w:hint="cs"/>
          <w:rtl/>
        </w:rPr>
        <w:t>ת</w:t>
      </w:r>
      <w:r w:rsidR="001B7C4F">
        <w:rPr>
          <w:rStyle w:val="default"/>
          <w:rFonts w:cs="FrankRuehl" w:hint="cs"/>
          <w:rtl/>
        </w:rPr>
        <w:t>ו</w:t>
      </w:r>
      <w:r>
        <w:rPr>
          <w:rStyle w:val="default"/>
          <w:rFonts w:cs="FrankRuehl" w:hint="cs"/>
          <w:rtl/>
        </w:rPr>
        <w:t>קפה של ההודעה.</w:t>
      </w:r>
    </w:p>
    <w:p w:rsidR="001B7C4F" w:rsidRDefault="001B7C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בתקנת משנה (א), רשאי ראש בית הדין, מטעמים שיירשמו, לקבוע כי הליך מסוים הנמנה עם העניינים המפורטים בתקנת משנה (א) לא יידון, או שהליך מסוים שאינו נמנה עמהם </w:t>
      </w:r>
      <w:r>
        <w:rPr>
          <w:rStyle w:val="default"/>
          <w:rFonts w:cs="FrankRuehl"/>
          <w:rtl/>
        </w:rPr>
        <w:t>–</w:t>
      </w:r>
      <w:r>
        <w:rPr>
          <w:rStyle w:val="default"/>
          <w:rFonts w:cs="FrankRuehl" w:hint="cs"/>
          <w:rtl/>
        </w:rPr>
        <w:t xml:space="preserve"> יידון.</w:t>
      </w:r>
    </w:p>
    <w:p w:rsidR="007B6611" w:rsidRDefault="007B6611" w:rsidP="007B6611">
      <w:pPr>
        <w:pStyle w:val="P00"/>
        <w:spacing w:before="72"/>
        <w:ind w:left="0" w:right="1134"/>
        <w:rPr>
          <w:rStyle w:val="default"/>
          <w:rFonts w:cs="FrankRuehl"/>
          <w:rtl/>
        </w:rPr>
      </w:pPr>
      <w:r w:rsidRPr="00D658D0">
        <w:rPr>
          <w:rStyle w:val="default"/>
          <w:rFonts w:cs="FrankRuehl"/>
          <w:rtl/>
        </w:rPr>
        <w:pict>
          <v:shape id="_x0000_s1032" type="#_x0000_t202" style="position:absolute;left:0;text-align:left;margin-left:470.25pt;margin-top:7.1pt;width:1in;height:13pt;z-index:251659776" filled="f" stroked="f">
            <v:textbox inset="1mm,0,1mm,0">
              <w:txbxContent>
                <w:p w:rsidR="007B6611" w:rsidRDefault="007B6611" w:rsidP="007B6611">
                  <w:pPr>
                    <w:spacing w:line="160" w:lineRule="exact"/>
                    <w:jc w:val="left"/>
                    <w:rPr>
                      <w:rFonts w:cs="Miriam"/>
                      <w:noProof/>
                      <w:sz w:val="18"/>
                      <w:szCs w:val="18"/>
                      <w:rtl/>
                    </w:rPr>
                  </w:pPr>
                  <w:r>
                    <w:rPr>
                      <w:rFonts w:cs="Miriam" w:hint="cs"/>
                      <w:noProof/>
                      <w:sz w:val="18"/>
                      <w:szCs w:val="18"/>
                      <w:rtl/>
                    </w:rPr>
                    <w:t>תק' תש"ף-2020</w:t>
                  </w:r>
                </w:p>
              </w:txbxContent>
            </v:textbox>
          </v:shape>
        </w:pict>
      </w:r>
      <w:r>
        <w:rPr>
          <w:rStyle w:val="default"/>
          <w:rFonts w:cs="FrankRuehl" w:hint="cs"/>
          <w:rtl/>
        </w:rPr>
        <w:tab/>
      </w:r>
      <w:r w:rsidRPr="00D658D0">
        <w:rPr>
          <w:rStyle w:val="default"/>
          <w:rFonts w:cs="FrankRuehl" w:hint="cs"/>
          <w:rtl/>
        </w:rPr>
        <w:t>(</w:t>
      </w:r>
      <w:r>
        <w:rPr>
          <w:rStyle w:val="default"/>
          <w:rFonts w:cs="FrankRuehl" w:hint="cs"/>
          <w:rtl/>
        </w:rPr>
        <w:t>ה)</w:t>
      </w:r>
      <w:r>
        <w:rPr>
          <w:rStyle w:val="default"/>
          <w:rFonts w:cs="FrankRuehl"/>
          <w:rtl/>
        </w:rPr>
        <w:tab/>
      </w:r>
      <w:r>
        <w:rPr>
          <w:rStyle w:val="default"/>
          <w:rFonts w:cs="FrankRuehl" w:hint="cs"/>
          <w:rtl/>
        </w:rPr>
        <w:t>על אף האמור בתקנת משנה (א), רשאי אב בית דין או ראש הרכב, מטעמים שיירשמו, להתיר קיום דיון במותב של שלושה בהליך מסוים, אם מצא כי קיימת דחיפות לכך, ובלבד שראה שאפשר לקיים בעת הדיון את ככלי הזהירות.</w:t>
      </w:r>
    </w:p>
    <w:p w:rsidR="007B6611" w:rsidRPr="007B6611" w:rsidRDefault="007B6611" w:rsidP="007B6611">
      <w:pPr>
        <w:pStyle w:val="P00"/>
        <w:spacing w:before="0"/>
        <w:ind w:left="0" w:right="1134"/>
        <w:rPr>
          <w:rStyle w:val="default"/>
          <w:rFonts w:cs="FrankRuehl"/>
          <w:vanish/>
          <w:color w:val="FF0000"/>
          <w:sz w:val="20"/>
          <w:szCs w:val="20"/>
          <w:shd w:val="clear" w:color="auto" w:fill="FFFF99"/>
          <w:rtl/>
        </w:rPr>
      </w:pPr>
      <w:bookmarkStart w:id="3" w:name="Rov8"/>
      <w:r w:rsidRPr="007B6611">
        <w:rPr>
          <w:rStyle w:val="default"/>
          <w:rFonts w:cs="FrankRuehl" w:hint="cs"/>
          <w:vanish/>
          <w:color w:val="FF0000"/>
          <w:sz w:val="20"/>
          <w:szCs w:val="20"/>
          <w:shd w:val="clear" w:color="auto" w:fill="FFFF99"/>
          <w:rtl/>
        </w:rPr>
        <w:t>מיום 7.5.2020</w:t>
      </w:r>
    </w:p>
    <w:p w:rsidR="007B6611" w:rsidRPr="007B6611" w:rsidRDefault="007B6611" w:rsidP="007B6611">
      <w:pPr>
        <w:pStyle w:val="P00"/>
        <w:spacing w:before="0"/>
        <w:ind w:left="0" w:right="1134"/>
        <w:rPr>
          <w:rStyle w:val="default"/>
          <w:rFonts w:cs="FrankRuehl"/>
          <w:vanish/>
          <w:sz w:val="20"/>
          <w:szCs w:val="20"/>
          <w:shd w:val="clear" w:color="auto" w:fill="FFFF99"/>
          <w:rtl/>
        </w:rPr>
      </w:pPr>
      <w:r w:rsidRPr="007B6611">
        <w:rPr>
          <w:rStyle w:val="default"/>
          <w:rFonts w:cs="FrankRuehl" w:hint="cs"/>
          <w:b/>
          <w:bCs/>
          <w:vanish/>
          <w:sz w:val="20"/>
          <w:szCs w:val="20"/>
          <w:shd w:val="clear" w:color="auto" w:fill="FFFF99"/>
          <w:rtl/>
        </w:rPr>
        <w:t>תק' תש"ף-2020</w:t>
      </w:r>
    </w:p>
    <w:p w:rsidR="007B6611" w:rsidRPr="007B6611" w:rsidRDefault="007B6611" w:rsidP="007B6611">
      <w:pPr>
        <w:pStyle w:val="P00"/>
        <w:spacing w:before="0"/>
        <w:ind w:left="0" w:right="1134"/>
        <w:rPr>
          <w:rStyle w:val="default"/>
          <w:rFonts w:cs="FrankRuehl"/>
          <w:vanish/>
          <w:sz w:val="20"/>
          <w:szCs w:val="20"/>
          <w:shd w:val="clear" w:color="auto" w:fill="FFFF99"/>
          <w:rtl/>
        </w:rPr>
      </w:pPr>
      <w:hyperlink r:id="rId6" w:history="1">
        <w:r w:rsidRPr="007B6611">
          <w:rPr>
            <w:rStyle w:val="Hyperlink"/>
            <w:rFonts w:cs="FrankRuehl" w:hint="cs"/>
            <w:vanish/>
            <w:szCs w:val="20"/>
            <w:shd w:val="clear" w:color="auto" w:fill="FFFF99"/>
            <w:rtl/>
          </w:rPr>
          <w:t>ק"ת תש"ף מס' 8543</w:t>
        </w:r>
      </w:hyperlink>
      <w:r w:rsidRPr="007B6611">
        <w:rPr>
          <w:rStyle w:val="default"/>
          <w:rFonts w:cs="FrankRuehl" w:hint="cs"/>
          <w:vanish/>
          <w:sz w:val="20"/>
          <w:szCs w:val="20"/>
          <w:shd w:val="clear" w:color="auto" w:fill="FFFF99"/>
          <w:rtl/>
        </w:rPr>
        <w:t xml:space="preserve"> מיום 7.5.2020 עמ' 1352</w:t>
      </w:r>
    </w:p>
    <w:p w:rsidR="007B6611" w:rsidRPr="007B6611" w:rsidRDefault="007B6611" w:rsidP="007B6611">
      <w:pPr>
        <w:pStyle w:val="P00"/>
        <w:spacing w:before="0"/>
        <w:ind w:left="0" w:right="1134"/>
        <w:rPr>
          <w:rStyle w:val="default"/>
          <w:rFonts w:cs="FrankRuehl"/>
          <w:sz w:val="2"/>
          <w:szCs w:val="2"/>
          <w:rtl/>
        </w:rPr>
      </w:pPr>
      <w:r w:rsidRPr="007B6611">
        <w:rPr>
          <w:rStyle w:val="default"/>
          <w:rFonts w:cs="FrankRuehl" w:hint="cs"/>
          <w:b/>
          <w:bCs/>
          <w:vanish/>
          <w:sz w:val="20"/>
          <w:szCs w:val="20"/>
          <w:shd w:val="clear" w:color="auto" w:fill="FFFF99"/>
          <w:rtl/>
        </w:rPr>
        <w:t>הוספת פסקאות 3(א)(9), 3(א)(10) ותקנת משנה 3(ה)</w:t>
      </w:r>
      <w:bookmarkEnd w:id="3"/>
    </w:p>
    <w:p w:rsidR="00A657A4" w:rsidRDefault="00A657A4">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0pt;z-index:251656704" o:allowincell="f" filled="f" stroked="f" strokecolor="lime" strokeweight=".25pt">
            <v:textbox inset="0,0,0,0">
              <w:txbxContent>
                <w:p w:rsidR="00A657A4" w:rsidRDefault="00A657A4">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ופת ת</w:t>
      </w:r>
      <w:r w:rsidR="001B7C4F">
        <w:rPr>
          <w:rStyle w:val="default"/>
          <w:rFonts w:cs="FrankRuehl" w:hint="cs"/>
          <w:rtl/>
        </w:rPr>
        <w:t>ו</w:t>
      </w:r>
      <w:r>
        <w:rPr>
          <w:rStyle w:val="default"/>
          <w:rFonts w:cs="FrankRuehl" w:hint="cs"/>
          <w:rtl/>
        </w:rPr>
        <w:t>קפה של ההודעה לא תבוא במני</w:t>
      </w:r>
      <w:r w:rsidR="001B7C4F">
        <w:rPr>
          <w:rStyle w:val="default"/>
          <w:rFonts w:cs="FrankRuehl" w:hint="cs"/>
          <w:rtl/>
        </w:rPr>
        <w:t>י</w:t>
      </w:r>
      <w:r>
        <w:rPr>
          <w:rStyle w:val="default"/>
          <w:rFonts w:cs="FrankRuehl" w:hint="cs"/>
          <w:rtl/>
        </w:rPr>
        <w:t>ן הימים לעשיית דבר שבסדרי דין או בנוהג</w:t>
      </w:r>
      <w:r w:rsidR="001B7C4F">
        <w:rPr>
          <w:rStyle w:val="default"/>
          <w:rFonts w:cs="FrankRuehl" w:hint="cs"/>
          <w:rtl/>
        </w:rPr>
        <w:t>,</w:t>
      </w:r>
      <w:r>
        <w:rPr>
          <w:rStyle w:val="default"/>
          <w:rFonts w:cs="FrankRuehl" w:hint="cs"/>
          <w:rtl/>
        </w:rPr>
        <w:t xml:space="preserve"> שנקבע</w:t>
      </w:r>
      <w:r w:rsidR="001B7C4F">
        <w:rPr>
          <w:rStyle w:val="default"/>
          <w:rFonts w:cs="FrankRuehl" w:hint="cs"/>
          <w:rtl/>
        </w:rPr>
        <w:t>ו</w:t>
      </w:r>
      <w:r>
        <w:rPr>
          <w:rStyle w:val="default"/>
          <w:rFonts w:cs="FrankRuehl" w:hint="cs"/>
          <w:rtl/>
        </w:rPr>
        <w:t xml:space="preserve"> בחיקוק או ש</w:t>
      </w:r>
      <w:r>
        <w:rPr>
          <w:rStyle w:val="default"/>
          <w:rFonts w:cs="FrankRuehl"/>
          <w:rtl/>
        </w:rPr>
        <w:t>קב</w:t>
      </w:r>
      <w:r>
        <w:rPr>
          <w:rStyle w:val="default"/>
          <w:rFonts w:cs="FrankRuehl" w:hint="cs"/>
          <w:rtl/>
        </w:rPr>
        <w:t xml:space="preserve">ע בית </w:t>
      </w:r>
      <w:r w:rsidR="001B7C4F">
        <w:rPr>
          <w:rStyle w:val="default"/>
          <w:rFonts w:cs="FrankRuehl" w:hint="cs"/>
          <w:rtl/>
        </w:rPr>
        <w:t>ה</w:t>
      </w:r>
      <w:r>
        <w:rPr>
          <w:rStyle w:val="default"/>
          <w:rFonts w:cs="FrankRuehl" w:hint="cs"/>
          <w:rtl/>
        </w:rPr>
        <w:t>דין</w:t>
      </w:r>
      <w:r w:rsidR="001B7C4F">
        <w:rPr>
          <w:rStyle w:val="default"/>
          <w:rFonts w:cs="FrankRuehl" w:hint="cs"/>
          <w:rtl/>
        </w:rPr>
        <w:t>,</w:t>
      </w:r>
      <w:r>
        <w:rPr>
          <w:rStyle w:val="default"/>
          <w:rFonts w:cs="FrankRuehl" w:hint="cs"/>
          <w:rtl/>
        </w:rPr>
        <w:t xml:space="preserve"> </w:t>
      </w:r>
      <w:r w:rsidR="002E3F4A">
        <w:rPr>
          <w:rStyle w:val="default"/>
          <w:rFonts w:cs="FrankRuehl" w:hint="cs"/>
          <w:rtl/>
        </w:rPr>
        <w:t>ובכלל זה מניין ימי תקופת עיכוב ההליכים בהתאם לחוק להסדר התדיינויות בסכסוכי משפחה (הוראת שעה), התשע"ה-2014, אלא אם כן קבע בית הדין</w:t>
      </w:r>
      <w:r w:rsidR="001B7C4F">
        <w:rPr>
          <w:rStyle w:val="default"/>
          <w:rFonts w:cs="FrankRuehl" w:hint="cs"/>
          <w:rtl/>
        </w:rPr>
        <w:t xml:space="preserve"> אחרת </w:t>
      </w:r>
      <w:r w:rsidR="002E3F4A">
        <w:rPr>
          <w:rStyle w:val="default"/>
          <w:rFonts w:cs="FrankRuehl" w:hint="cs"/>
          <w:rtl/>
        </w:rPr>
        <w:t>בהחלטה, מטעמים מיוחדים שיירשמו</w:t>
      </w:r>
      <w:r>
        <w:rPr>
          <w:rStyle w:val="default"/>
          <w:rFonts w:cs="FrankRuehl" w:hint="cs"/>
          <w:rtl/>
        </w:rPr>
        <w:t>.</w:t>
      </w:r>
    </w:p>
    <w:p w:rsidR="00A657A4" w:rsidRDefault="00A657A4" w:rsidP="0030756D">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0pt;z-index:251657728" o:allowincell="f" filled="f" stroked="f" strokecolor="lime" strokeweight=".25pt">
            <v:textbox inset="0,0,0,0">
              <w:txbxContent>
                <w:p w:rsidR="00A657A4" w:rsidRDefault="00A657A4">
                  <w:pPr>
                    <w:spacing w:line="160" w:lineRule="exact"/>
                    <w:jc w:val="left"/>
                    <w:rPr>
                      <w:rFonts w:cs="Miriam"/>
                      <w:noProof/>
                      <w:sz w:val="18"/>
                      <w:szCs w:val="18"/>
                      <w:rtl/>
                    </w:rPr>
                  </w:pPr>
                  <w:r>
                    <w:rPr>
                      <w:rFonts w:cs="Miriam"/>
                      <w:sz w:val="18"/>
                      <w:szCs w:val="18"/>
                      <w:rtl/>
                    </w:rPr>
                    <w:t>אג</w:t>
                  </w:r>
                  <w:r>
                    <w:rPr>
                      <w:rFonts w:cs="Miriam" w:hint="cs"/>
                      <w:sz w:val="18"/>
                      <w:szCs w:val="18"/>
                      <w:rtl/>
                    </w:rPr>
                    <w:t>רה</w:t>
                  </w:r>
                </w:p>
              </w:txbxContent>
            </v:textbox>
            <w10:anchorlock/>
          </v:rect>
        </w:pict>
      </w:r>
      <w:r>
        <w:rPr>
          <w:rStyle w:val="big-number"/>
          <w:rFonts w:cs="Miriam"/>
          <w:rtl/>
        </w:rPr>
        <w:t>5.</w:t>
      </w:r>
      <w:r>
        <w:rPr>
          <w:rStyle w:val="big-number"/>
          <w:rFonts w:cs="Miriam"/>
          <w:rtl/>
        </w:rPr>
        <w:tab/>
      </w:r>
      <w:r>
        <w:rPr>
          <w:rStyle w:val="default"/>
          <w:rFonts w:cs="FrankRuehl"/>
          <w:rtl/>
        </w:rPr>
        <w:t>אג</w:t>
      </w:r>
      <w:r>
        <w:rPr>
          <w:rStyle w:val="default"/>
          <w:rFonts w:cs="FrankRuehl" w:hint="cs"/>
          <w:rtl/>
        </w:rPr>
        <w:t>רה שיש לשלמה</w:t>
      </w:r>
      <w:r w:rsidR="002E3F4A">
        <w:rPr>
          <w:rStyle w:val="default"/>
          <w:rFonts w:cs="FrankRuehl" w:hint="cs"/>
          <w:rtl/>
        </w:rPr>
        <w:t>,</w:t>
      </w:r>
      <w:r>
        <w:rPr>
          <w:rStyle w:val="default"/>
          <w:rFonts w:cs="FrankRuehl" w:hint="cs"/>
          <w:rtl/>
        </w:rPr>
        <w:t xml:space="preserve"> לפני תחילת </w:t>
      </w:r>
      <w:r w:rsidR="001B7C4F">
        <w:rPr>
          <w:rStyle w:val="default"/>
          <w:rFonts w:cs="FrankRuehl" w:hint="cs"/>
          <w:rtl/>
        </w:rPr>
        <w:t>ה</w:t>
      </w:r>
      <w:r>
        <w:rPr>
          <w:rStyle w:val="default"/>
          <w:rFonts w:cs="FrankRuehl" w:hint="cs"/>
          <w:rtl/>
        </w:rPr>
        <w:t>ליך</w:t>
      </w:r>
      <w:r w:rsidR="002E3F4A">
        <w:rPr>
          <w:rStyle w:val="default"/>
          <w:rFonts w:cs="FrankRuehl" w:hint="cs"/>
          <w:rtl/>
        </w:rPr>
        <w:t>,</w:t>
      </w:r>
      <w:r>
        <w:rPr>
          <w:rStyle w:val="default"/>
          <w:rFonts w:cs="FrankRuehl" w:hint="cs"/>
          <w:rtl/>
        </w:rPr>
        <w:t xml:space="preserve"> לפי תקנות </w:t>
      </w:r>
      <w:r w:rsidR="002E3F4A">
        <w:rPr>
          <w:rStyle w:val="default"/>
          <w:rFonts w:cs="FrankRuehl" w:hint="cs"/>
          <w:rtl/>
        </w:rPr>
        <w:t>הדיינים (אגרות), התשי"ז-1957</w:t>
      </w:r>
      <w:r>
        <w:rPr>
          <w:rStyle w:val="default"/>
          <w:rFonts w:cs="FrankRuehl" w:hint="cs"/>
          <w:rtl/>
        </w:rPr>
        <w:t>, יידחה תשלומה עד תום תקופת ת</w:t>
      </w:r>
      <w:r w:rsidR="001B7C4F">
        <w:rPr>
          <w:rStyle w:val="default"/>
          <w:rFonts w:cs="FrankRuehl" w:hint="cs"/>
          <w:rtl/>
        </w:rPr>
        <w:t>ו</w:t>
      </w:r>
      <w:r>
        <w:rPr>
          <w:rStyle w:val="default"/>
          <w:rFonts w:cs="FrankRuehl" w:hint="cs"/>
          <w:rtl/>
        </w:rPr>
        <w:t xml:space="preserve">קפה של ההודעה, </w:t>
      </w:r>
      <w:r w:rsidR="002E3F4A">
        <w:rPr>
          <w:rStyle w:val="default"/>
          <w:rFonts w:cs="FrankRuehl" w:hint="cs"/>
          <w:rtl/>
        </w:rPr>
        <w:t>אם הוגשה יחד עם פתיחת ההליך בקשה לכך</w:t>
      </w:r>
      <w:r>
        <w:rPr>
          <w:rStyle w:val="default"/>
          <w:rFonts w:cs="FrankRuehl" w:hint="cs"/>
          <w:rtl/>
        </w:rPr>
        <w:t>.</w:t>
      </w:r>
    </w:p>
    <w:p w:rsidR="003853E0" w:rsidRDefault="003853E0" w:rsidP="003853E0">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10pt;z-index:251658752" o:allowincell="f" filled="f" stroked="f" strokecolor="lime" strokeweight=".25pt">
            <v:textbox inset="0,0,0,0">
              <w:txbxContent>
                <w:p w:rsidR="003853E0" w:rsidRDefault="002E3F4A" w:rsidP="003853E0">
                  <w:pPr>
                    <w:spacing w:line="160" w:lineRule="exact"/>
                    <w:jc w:val="left"/>
                    <w:rPr>
                      <w:rFonts w:cs="Miriam"/>
                      <w:noProof/>
                      <w:sz w:val="18"/>
                      <w:szCs w:val="18"/>
                      <w:rtl/>
                    </w:rPr>
                  </w:pPr>
                  <w:r>
                    <w:rPr>
                      <w:rFonts w:cs="Miriam" w:hint="cs"/>
                      <w:sz w:val="18"/>
                      <w:szCs w:val="18"/>
                      <w:rtl/>
                    </w:rPr>
                    <w:t>תוקף</w:t>
                  </w:r>
                </w:p>
              </w:txbxContent>
            </v:textbox>
            <w10:anchorlock/>
          </v:rect>
        </w:pict>
      </w:r>
      <w:r w:rsidR="002E3F4A">
        <w:rPr>
          <w:rStyle w:val="big-number"/>
          <w:rFonts w:cs="Miriam" w:hint="cs"/>
          <w:rtl/>
        </w:rPr>
        <w:t>6</w:t>
      </w:r>
      <w:r>
        <w:rPr>
          <w:rStyle w:val="big-number"/>
          <w:rFonts w:cs="Miriam"/>
          <w:rtl/>
        </w:rPr>
        <w:t>.</w:t>
      </w:r>
      <w:r>
        <w:rPr>
          <w:rStyle w:val="big-number"/>
          <w:rFonts w:cs="Miriam"/>
          <w:rtl/>
        </w:rPr>
        <w:tab/>
      </w:r>
      <w:r w:rsidR="002E3F4A">
        <w:rPr>
          <w:rStyle w:val="default"/>
          <w:rFonts w:cs="FrankRuehl" w:hint="cs"/>
          <w:rtl/>
        </w:rPr>
        <w:t>תוקפן של תקנות שעת חירום אלה לשלושה חודשים או עד למועד תחילתן של תקנות שיותקנו לעניין זה לפי סעיף 27 לחוק הדיינים, התשט"ו-1955, לפי המוקדם מביניהם</w:t>
      </w:r>
      <w:r>
        <w:rPr>
          <w:rStyle w:val="default"/>
          <w:rFonts w:cs="FrankRuehl" w:hint="cs"/>
          <w:rtl/>
        </w:rPr>
        <w:t>.</w:t>
      </w:r>
    </w:p>
    <w:p w:rsidR="003853E0" w:rsidRDefault="003853E0" w:rsidP="0030756D">
      <w:pPr>
        <w:pStyle w:val="P00"/>
        <w:spacing w:before="72"/>
        <w:ind w:left="0" w:right="1134"/>
        <w:rPr>
          <w:rStyle w:val="default"/>
          <w:rFonts w:cs="FrankRuehl"/>
          <w:rtl/>
        </w:rPr>
      </w:pPr>
    </w:p>
    <w:p w:rsidR="00A657A4" w:rsidRDefault="00A657A4">
      <w:pPr>
        <w:pStyle w:val="P00"/>
        <w:spacing w:before="72"/>
        <w:ind w:left="0" w:right="1134"/>
        <w:rPr>
          <w:rStyle w:val="default"/>
          <w:rFonts w:cs="FrankRuehl"/>
          <w:rtl/>
        </w:rPr>
      </w:pPr>
    </w:p>
    <w:p w:rsidR="00A657A4" w:rsidRDefault="001B7C4F" w:rsidP="001B7C4F">
      <w:pPr>
        <w:pStyle w:val="sig-0"/>
        <w:tabs>
          <w:tab w:val="clear" w:pos="4820"/>
          <w:tab w:val="center" w:pos="5670"/>
        </w:tabs>
        <w:ind w:left="0" w:right="1134"/>
        <w:rPr>
          <w:rFonts w:cs="FrankRuehl"/>
          <w:sz w:val="26"/>
          <w:rtl/>
        </w:rPr>
      </w:pPr>
      <w:r>
        <w:rPr>
          <w:rFonts w:cs="FrankRuehl" w:hint="cs"/>
          <w:sz w:val="26"/>
          <w:rtl/>
        </w:rPr>
        <w:t>כ"ג באדר התש"ף (19 במרס 2020</w:t>
      </w:r>
      <w:r w:rsidR="00A657A4">
        <w:rPr>
          <w:rFonts w:cs="FrankRuehl" w:hint="cs"/>
          <w:sz w:val="26"/>
          <w:rtl/>
        </w:rPr>
        <w:t>)</w:t>
      </w:r>
      <w:r w:rsidR="00A657A4">
        <w:rPr>
          <w:rFonts w:cs="FrankRuehl"/>
          <w:sz w:val="26"/>
          <w:rtl/>
        </w:rPr>
        <w:tab/>
      </w:r>
      <w:r w:rsidR="002E3F4A">
        <w:rPr>
          <w:rFonts w:cs="FrankRuehl" w:hint="cs"/>
          <w:sz w:val="26"/>
          <w:rtl/>
        </w:rPr>
        <w:t>בנימין נתניהו</w:t>
      </w:r>
    </w:p>
    <w:p w:rsidR="00A657A4" w:rsidRDefault="00A657A4" w:rsidP="001B7C4F">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2E3F4A">
        <w:rPr>
          <w:rFonts w:cs="FrankRuehl" w:hint="cs"/>
          <w:sz w:val="22"/>
          <w:rtl/>
        </w:rPr>
        <w:t>ראש הממשלה</w:t>
      </w:r>
    </w:p>
    <w:p w:rsidR="003853E0" w:rsidRPr="0030756D" w:rsidRDefault="003853E0" w:rsidP="0030756D">
      <w:pPr>
        <w:pStyle w:val="P00"/>
        <w:spacing w:before="72"/>
        <w:ind w:left="0" w:right="1134"/>
        <w:rPr>
          <w:rStyle w:val="default"/>
          <w:rFonts w:cs="FrankRuehl"/>
          <w:rtl/>
        </w:rPr>
      </w:pPr>
    </w:p>
    <w:p w:rsidR="00A657A4" w:rsidRPr="0030756D" w:rsidRDefault="00A657A4" w:rsidP="0030756D">
      <w:pPr>
        <w:pStyle w:val="P00"/>
        <w:spacing w:before="72"/>
        <w:ind w:left="0" w:right="1134"/>
        <w:rPr>
          <w:rStyle w:val="default"/>
          <w:rFonts w:cs="FrankRuehl"/>
          <w:rtl/>
        </w:rPr>
      </w:pPr>
    </w:p>
    <w:p w:rsidR="00A657A4" w:rsidRPr="0030756D" w:rsidRDefault="00A657A4" w:rsidP="0030756D">
      <w:pPr>
        <w:pStyle w:val="P00"/>
        <w:spacing w:before="72"/>
        <w:ind w:left="0" w:right="1134"/>
        <w:rPr>
          <w:rStyle w:val="default"/>
          <w:rFonts w:cs="FrankRuehl"/>
          <w:rtl/>
        </w:rPr>
      </w:pPr>
      <w:bookmarkStart w:id="7" w:name="LawPartEnd"/>
    </w:p>
    <w:bookmarkEnd w:id="7"/>
    <w:p w:rsidR="00761C26" w:rsidRDefault="00761C26" w:rsidP="0030756D">
      <w:pPr>
        <w:pStyle w:val="P00"/>
        <w:spacing w:before="72"/>
        <w:ind w:left="0" w:right="1134"/>
        <w:rPr>
          <w:rStyle w:val="default"/>
          <w:rFonts w:cs="FrankRuehl"/>
          <w:rtl/>
        </w:rPr>
      </w:pPr>
    </w:p>
    <w:p w:rsidR="00761C26" w:rsidRDefault="00761C26" w:rsidP="00761C26">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484FDE" w:rsidRPr="00761C26" w:rsidRDefault="00484FDE" w:rsidP="00761C26">
      <w:pPr>
        <w:pStyle w:val="P00"/>
        <w:spacing w:before="72"/>
        <w:ind w:left="0" w:right="1134"/>
        <w:jc w:val="center"/>
        <w:rPr>
          <w:rStyle w:val="default"/>
          <w:rFonts w:cs="David"/>
          <w:color w:val="0000FF"/>
          <w:szCs w:val="24"/>
          <w:u w:val="single"/>
          <w:rtl/>
        </w:rPr>
      </w:pPr>
    </w:p>
    <w:sectPr w:rsidR="00484FDE" w:rsidRPr="00761C2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DE6" w:rsidRDefault="00914DE6">
      <w:pPr>
        <w:spacing w:line="240" w:lineRule="auto"/>
      </w:pPr>
      <w:r>
        <w:separator/>
      </w:r>
    </w:p>
  </w:endnote>
  <w:endnote w:type="continuationSeparator" w:id="0">
    <w:p w:rsidR="00914DE6" w:rsidRDefault="00914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0D3B">
      <w:rPr>
        <w:rFonts w:hAnsi="FrankRuehl" w:cs="FrankRuehl"/>
        <w:noProof/>
        <w:sz w:val="24"/>
        <w:szCs w:val="24"/>
        <w:rtl/>
      </w:rPr>
      <w:t>3</w:t>
    </w:r>
    <w:r>
      <w:rPr>
        <w:rFonts w:hAnsi="FrankRuehl" w:cs="FrankRuehl"/>
        <w:sz w:val="24"/>
        <w:szCs w:val="24"/>
        <w:rtl/>
      </w:rPr>
      <w:fldChar w:fldCharType="end"/>
    </w:r>
  </w:p>
  <w:p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DE6" w:rsidRDefault="00914DE6" w:rsidP="0030756D">
      <w:pPr>
        <w:spacing w:before="60" w:line="240" w:lineRule="auto"/>
        <w:ind w:right="1134"/>
      </w:pPr>
      <w:r>
        <w:separator/>
      </w:r>
    </w:p>
  </w:footnote>
  <w:footnote w:type="continuationSeparator" w:id="0">
    <w:p w:rsidR="00914DE6" w:rsidRDefault="00914DE6">
      <w:pPr>
        <w:spacing w:line="240" w:lineRule="auto"/>
      </w:pPr>
      <w:r>
        <w:continuationSeparator/>
      </w:r>
    </w:p>
  </w:footnote>
  <w:footnote w:id="1">
    <w:p w:rsidR="00A01E80" w:rsidRDefault="0030756D" w:rsidP="00A01E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0756D">
        <w:rPr>
          <w:rFonts w:cs="FrankRuehl"/>
          <w:rtl/>
        </w:rPr>
        <w:t xml:space="preserve">* </w:t>
      </w:r>
      <w:r>
        <w:rPr>
          <w:rFonts w:cs="FrankRuehl"/>
          <w:rtl/>
        </w:rPr>
        <w:t>פו</w:t>
      </w:r>
      <w:r>
        <w:rPr>
          <w:rFonts w:cs="FrankRuehl" w:hint="cs"/>
          <w:rtl/>
        </w:rPr>
        <w:t xml:space="preserve">רסמו </w:t>
      </w:r>
      <w:hyperlink r:id="rId1" w:history="1">
        <w:r w:rsidRPr="00A01E80">
          <w:rPr>
            <w:rStyle w:val="Hyperlink"/>
            <w:rFonts w:cs="FrankRuehl" w:hint="cs"/>
            <w:rtl/>
          </w:rPr>
          <w:t>ק"ת תש</w:t>
        </w:r>
        <w:r w:rsidR="002827C0" w:rsidRPr="00A01E80">
          <w:rPr>
            <w:rStyle w:val="Hyperlink"/>
            <w:rFonts w:cs="FrankRuehl" w:hint="cs"/>
            <w:rtl/>
          </w:rPr>
          <w:t>"ף</w:t>
        </w:r>
        <w:r w:rsidRPr="00A01E80">
          <w:rPr>
            <w:rStyle w:val="Hyperlink"/>
            <w:rFonts w:cs="FrankRuehl" w:hint="cs"/>
            <w:rtl/>
          </w:rPr>
          <w:t xml:space="preserve"> מס' </w:t>
        </w:r>
        <w:r w:rsidR="003853E0" w:rsidRPr="00A01E80">
          <w:rPr>
            <w:rStyle w:val="Hyperlink"/>
            <w:rFonts w:cs="FrankRuehl" w:hint="cs"/>
            <w:rtl/>
          </w:rPr>
          <w:t>8400</w:t>
        </w:r>
      </w:hyperlink>
      <w:r>
        <w:rPr>
          <w:rFonts w:cs="FrankRuehl" w:hint="cs"/>
          <w:rtl/>
        </w:rPr>
        <w:t xml:space="preserve"> מיום </w:t>
      </w:r>
      <w:r w:rsidR="003853E0">
        <w:rPr>
          <w:rFonts w:cs="FrankRuehl" w:hint="cs"/>
          <w:rtl/>
        </w:rPr>
        <w:t>20</w:t>
      </w:r>
      <w:r w:rsidR="002827C0">
        <w:rPr>
          <w:rFonts w:cs="FrankRuehl" w:hint="cs"/>
          <w:rtl/>
        </w:rPr>
        <w:t>.3.2020</w:t>
      </w:r>
      <w:r>
        <w:rPr>
          <w:rFonts w:cs="FrankRuehl" w:hint="cs"/>
          <w:rtl/>
        </w:rPr>
        <w:t xml:space="preserve"> עמ' </w:t>
      </w:r>
      <w:r w:rsidR="003853E0">
        <w:rPr>
          <w:rFonts w:cs="FrankRuehl" w:hint="cs"/>
          <w:rtl/>
        </w:rPr>
        <w:t>804</w:t>
      </w:r>
      <w:r>
        <w:rPr>
          <w:rFonts w:cs="FrankRuehl" w:hint="cs"/>
          <w:rtl/>
        </w:rPr>
        <w:t>.</w:t>
      </w:r>
    </w:p>
    <w:p w:rsidR="00CA0D3B" w:rsidRPr="0030756D" w:rsidRDefault="007B6611" w:rsidP="00CA0D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CA0D3B">
          <w:rPr>
            <w:rStyle w:val="Hyperlink"/>
            <w:rFonts w:cs="FrankRuehl" w:hint="cs"/>
            <w:rtl/>
          </w:rPr>
          <w:t>ק"ת תש"ף מס' 8543</w:t>
        </w:r>
      </w:hyperlink>
      <w:r>
        <w:rPr>
          <w:rFonts w:cs="FrankRuehl" w:hint="cs"/>
          <w:rtl/>
        </w:rPr>
        <w:t xml:space="preserve"> מיום 7.5.2020 עמ' 1352 </w:t>
      </w:r>
      <w:r>
        <w:rPr>
          <w:rFonts w:cs="FrankRuehl"/>
          <w:rtl/>
        </w:rPr>
        <w:t>–</w:t>
      </w:r>
      <w:r>
        <w:rPr>
          <w:rFonts w:cs="FrankRuehl" w:hint="cs"/>
          <w:rtl/>
        </w:rPr>
        <w:t xml:space="preserve"> תק'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7A4" w:rsidRDefault="00A657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הדין לעבודה (סדרי דין במצב חירום מיוחד), תשנ"א- 1991</w:t>
    </w:r>
  </w:p>
  <w:p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7A4" w:rsidRDefault="00A657A4" w:rsidP="003075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sidR="003853E0">
      <w:rPr>
        <w:rFonts w:hAnsi="FrankRuehl" w:cs="FrankRuehl" w:hint="cs"/>
        <w:color w:val="000000"/>
        <w:sz w:val="28"/>
        <w:szCs w:val="28"/>
        <w:rtl/>
      </w:rPr>
      <w:t>שעת חירום</w:t>
    </w:r>
    <w:r>
      <w:rPr>
        <w:rFonts w:hAnsi="FrankRuehl" w:cs="FrankRuehl"/>
        <w:color w:val="000000"/>
        <w:sz w:val="28"/>
        <w:szCs w:val="28"/>
        <w:rtl/>
      </w:rPr>
      <w:t xml:space="preserve"> (סדרי דין </w:t>
    </w:r>
    <w:r w:rsidR="003853E0">
      <w:rPr>
        <w:rFonts w:hAnsi="FrankRuehl" w:cs="FrankRuehl" w:hint="cs"/>
        <w:color w:val="000000"/>
        <w:sz w:val="28"/>
        <w:szCs w:val="28"/>
        <w:rtl/>
      </w:rPr>
      <w:t xml:space="preserve">בבתי הדין הרבניים </w:t>
    </w:r>
    <w:r>
      <w:rPr>
        <w:rFonts w:hAnsi="FrankRuehl" w:cs="FrankRuehl"/>
        <w:color w:val="000000"/>
        <w:sz w:val="28"/>
        <w:szCs w:val="28"/>
        <w:rtl/>
      </w:rPr>
      <w:t>ב</w:t>
    </w:r>
    <w:r w:rsidR="003853E0">
      <w:rPr>
        <w:rFonts w:hAnsi="FrankRuehl" w:cs="FrankRuehl" w:hint="cs"/>
        <w:color w:val="000000"/>
        <w:sz w:val="28"/>
        <w:szCs w:val="28"/>
        <w:rtl/>
      </w:rPr>
      <w:t xml:space="preserve">עת </w:t>
    </w:r>
    <w:r>
      <w:rPr>
        <w:rFonts w:hAnsi="FrankRuehl" w:cs="FrankRuehl"/>
        <w:color w:val="000000"/>
        <w:sz w:val="28"/>
        <w:szCs w:val="28"/>
        <w:rtl/>
      </w:rPr>
      <w:t xml:space="preserve">מצב חירום מיוחד), </w:t>
    </w:r>
    <w:r w:rsidR="003853E0">
      <w:rPr>
        <w:rFonts w:hAnsi="FrankRuehl" w:cs="FrankRuehl"/>
        <w:color w:val="000000"/>
        <w:sz w:val="28"/>
        <w:szCs w:val="28"/>
        <w:rtl/>
      </w:rPr>
      <w:br/>
    </w:r>
    <w:r w:rsidR="002827C0">
      <w:rPr>
        <w:rFonts w:hAnsi="FrankRuehl" w:cs="FrankRuehl" w:hint="cs"/>
        <w:color w:val="000000"/>
        <w:sz w:val="28"/>
        <w:szCs w:val="28"/>
        <w:rtl/>
      </w:rPr>
      <w:t>תש"ף-2020</w:t>
    </w:r>
  </w:p>
  <w:p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3E36"/>
    <w:rsid w:val="000B46A2"/>
    <w:rsid w:val="001B7C4F"/>
    <w:rsid w:val="001D3413"/>
    <w:rsid w:val="0022219C"/>
    <w:rsid w:val="002827C0"/>
    <w:rsid w:val="00296B63"/>
    <w:rsid w:val="002E3F4A"/>
    <w:rsid w:val="0030756D"/>
    <w:rsid w:val="003853E0"/>
    <w:rsid w:val="003C3E36"/>
    <w:rsid w:val="0042782B"/>
    <w:rsid w:val="00484FDE"/>
    <w:rsid w:val="005F2F01"/>
    <w:rsid w:val="006E64FF"/>
    <w:rsid w:val="00761C26"/>
    <w:rsid w:val="0078689E"/>
    <w:rsid w:val="007B6611"/>
    <w:rsid w:val="00914DE6"/>
    <w:rsid w:val="00925C28"/>
    <w:rsid w:val="00990F77"/>
    <w:rsid w:val="009A1A24"/>
    <w:rsid w:val="009C437E"/>
    <w:rsid w:val="00A01E80"/>
    <w:rsid w:val="00A06D7A"/>
    <w:rsid w:val="00A53C7B"/>
    <w:rsid w:val="00A657A4"/>
    <w:rsid w:val="00A741A5"/>
    <w:rsid w:val="00AF6DA3"/>
    <w:rsid w:val="00BC69AD"/>
    <w:rsid w:val="00CA0D3B"/>
    <w:rsid w:val="00CE3971"/>
    <w:rsid w:val="00CE4FA1"/>
    <w:rsid w:val="00CE697E"/>
    <w:rsid w:val="00D25AE8"/>
    <w:rsid w:val="00FB68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F3CA1F-EA9F-43C2-93BE-5D482546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30756D"/>
    <w:rPr>
      <w:sz w:val="20"/>
      <w:szCs w:val="20"/>
    </w:rPr>
  </w:style>
  <w:style w:type="character" w:styleId="a6">
    <w:name w:val="footnote reference"/>
    <w:semiHidden/>
    <w:rsid w:val="0030756D"/>
    <w:rPr>
      <w:vertAlign w:val="superscript"/>
    </w:rPr>
  </w:style>
  <w:style w:type="character" w:customStyle="1" w:styleId="UnresolvedMention">
    <w:name w:val="Unresolved Mention"/>
    <w:uiPriority w:val="99"/>
    <w:semiHidden/>
    <w:unhideWhenUsed/>
    <w:rsid w:val="001D3413"/>
    <w:rPr>
      <w:color w:val="605E5C"/>
      <w:shd w:val="clear" w:color="auto" w:fill="E1DFDD"/>
    </w:rPr>
  </w:style>
  <w:style w:type="character" w:customStyle="1" w:styleId="P000">
    <w:name w:val="P00 תו"/>
    <w:link w:val="P00"/>
    <w:rsid w:val="007B6611"/>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54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543.pdf" TargetMode="External"/><Relationship Id="rId1" Type="http://schemas.openxmlformats.org/officeDocument/2006/relationships/hyperlink" Target="http://www.nevo.co.il/Law_word/law06/tak-84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4979</CharactersWithSpaces>
  <SharedDoc>false</SharedDoc>
  <HLinks>
    <vt:vector size="60" baseType="variant">
      <vt:variant>
        <vt:i4>393283</vt:i4>
      </vt:variant>
      <vt:variant>
        <vt:i4>39</vt:i4>
      </vt:variant>
      <vt:variant>
        <vt:i4>0</vt:i4>
      </vt:variant>
      <vt:variant>
        <vt:i4>5</vt:i4>
      </vt:variant>
      <vt:variant>
        <vt:lpwstr>http://www.nevo.co.il/advertisements/nevo-100.doc</vt:lpwstr>
      </vt:variant>
      <vt:variant>
        <vt:lpwstr/>
      </vt:variant>
      <vt:variant>
        <vt:i4>7340062</vt:i4>
      </vt:variant>
      <vt:variant>
        <vt:i4>36</vt:i4>
      </vt:variant>
      <vt:variant>
        <vt:i4>0</vt:i4>
      </vt:variant>
      <vt:variant>
        <vt:i4>5</vt:i4>
      </vt:variant>
      <vt:variant>
        <vt:lpwstr>https://www.nevo.co.il/Law_word/law06/tak-8543.pdf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7340062</vt:i4>
      </vt:variant>
      <vt:variant>
        <vt:i4>3</vt:i4>
      </vt:variant>
      <vt:variant>
        <vt:i4>0</vt:i4>
      </vt:variant>
      <vt:variant>
        <vt:i4>5</vt:i4>
      </vt:variant>
      <vt:variant>
        <vt:lpwstr>https://www.nevo.co.il/law_word/law06/tak-8543.pdf</vt:lpwstr>
      </vt:variant>
      <vt:variant>
        <vt:lpwstr/>
      </vt:variant>
      <vt:variant>
        <vt:i4>7405580</vt:i4>
      </vt:variant>
      <vt:variant>
        <vt:i4>0</vt:i4>
      </vt:variant>
      <vt:variant>
        <vt:i4>0</vt:i4>
      </vt:variant>
      <vt:variant>
        <vt:i4>5</vt:i4>
      </vt:variant>
      <vt:variant>
        <vt:lpwstr>http://www.nevo.co.il/Law_word/law06/tak-8400.pdf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(סדרי דין בבתי הדין הרבניים בעת מצב חירום מיוחד), תש"ף-2020</vt:lpwstr>
  </property>
  <property fmtid="{D5CDD505-2E9C-101B-9397-08002B2CF9AE}" pid="5" name="LAWNUMBER">
    <vt:lpwstr>0263</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41">
    <vt:lpwstr/>
  </property>
  <property fmtid="{D5CDD505-2E9C-101B-9397-08002B2CF9AE}" pid="10" name="NOSE12">
    <vt:lpwstr>בתי משפט וסדרי דין</vt:lpwstr>
  </property>
  <property fmtid="{D5CDD505-2E9C-101B-9397-08002B2CF9AE}" pid="11" name="NOSE22">
    <vt:lpwstr>בתי משפט ובתי דין</vt:lpwstr>
  </property>
  <property fmtid="{D5CDD505-2E9C-101B-9397-08002B2CF9AE}" pid="12" name="NOSE32">
    <vt:lpwstr>בתי דין רבניים</vt:lpwstr>
  </property>
  <property fmtid="{D5CDD505-2E9C-101B-9397-08002B2CF9AE}" pid="13" name="NOSE43">
    <vt:lpwstr/>
  </property>
  <property fmtid="{D5CDD505-2E9C-101B-9397-08002B2CF9AE}" pid="14" name="NOSE34">
    <vt:lpwstr/>
  </property>
  <property fmtid="{D5CDD505-2E9C-101B-9397-08002B2CF9AE}" pid="15" name="NOSE44">
    <vt:lpwstr/>
  </property>
  <property fmtid="{D5CDD505-2E9C-101B-9397-08002B2CF9AE}" pid="16" name="NOSE45">
    <vt:lpwstr/>
  </property>
  <property fmtid="{D5CDD505-2E9C-101B-9397-08002B2CF9AE}" pid="17" name="NOSE16">
    <vt:lpwstr/>
  </property>
  <property fmtid="{D5CDD505-2E9C-101B-9397-08002B2CF9AE}" pid="18" name="NOSE26">
    <vt:lpwstr/>
  </property>
  <property fmtid="{D5CDD505-2E9C-101B-9397-08002B2CF9AE}" pid="19" name="NOSE36">
    <vt:lpwstr/>
  </property>
  <property fmtid="{D5CDD505-2E9C-101B-9397-08002B2CF9AE}" pid="20" name="NOSE46">
    <vt:lpwstr/>
  </property>
  <property fmtid="{D5CDD505-2E9C-101B-9397-08002B2CF9AE}" pid="21" name="NOSE17">
    <vt:lpwstr/>
  </property>
  <property fmtid="{D5CDD505-2E9C-101B-9397-08002B2CF9AE}" pid="22" name="NOSE27">
    <vt:lpwstr/>
  </property>
  <property fmtid="{D5CDD505-2E9C-101B-9397-08002B2CF9AE}" pid="23" name="NOSE37">
    <vt:lpwstr/>
  </property>
  <property fmtid="{D5CDD505-2E9C-101B-9397-08002B2CF9AE}" pid="24" name="NOSE47">
    <vt:lpwstr/>
  </property>
  <property fmtid="{D5CDD505-2E9C-101B-9397-08002B2CF9AE}" pid="25" name="NOSE18">
    <vt:lpwstr/>
  </property>
  <property fmtid="{D5CDD505-2E9C-101B-9397-08002B2CF9AE}" pid="26" name="NOSE28">
    <vt:lpwstr/>
  </property>
  <property fmtid="{D5CDD505-2E9C-101B-9397-08002B2CF9AE}" pid="27" name="NOSE38">
    <vt:lpwstr/>
  </property>
  <property fmtid="{D5CDD505-2E9C-101B-9397-08002B2CF9AE}" pid="28" name="NOSE48">
    <vt:lpwstr/>
  </property>
  <property fmtid="{D5CDD505-2E9C-101B-9397-08002B2CF9AE}" pid="29" name="NOSE19">
    <vt:lpwstr/>
  </property>
  <property fmtid="{D5CDD505-2E9C-101B-9397-08002B2CF9AE}" pid="30" name="NOSE29">
    <vt:lpwstr/>
  </property>
  <property fmtid="{D5CDD505-2E9C-101B-9397-08002B2CF9AE}" pid="31" name="NOSE39">
    <vt:lpwstr/>
  </property>
  <property fmtid="{D5CDD505-2E9C-101B-9397-08002B2CF9AE}" pid="32" name="NOSE49">
    <vt:lpwstr/>
  </property>
  <property fmtid="{D5CDD505-2E9C-101B-9397-08002B2CF9AE}" pid="33" name="NOSE110">
    <vt:lpwstr/>
  </property>
  <property fmtid="{D5CDD505-2E9C-101B-9397-08002B2CF9AE}" pid="34" name="NOSE210">
    <vt:lpwstr/>
  </property>
  <property fmtid="{D5CDD505-2E9C-101B-9397-08002B2CF9AE}" pid="35" name="NOSE310">
    <vt:lpwstr/>
  </property>
  <property fmtid="{D5CDD505-2E9C-101B-9397-08002B2CF9AE}" pid="36" name="NOSE410">
    <vt:lpwstr/>
  </property>
  <property fmtid="{D5CDD505-2E9C-101B-9397-08002B2CF9AE}" pid="37" name="MEKOR_NAME1">
    <vt:lpwstr>חוק הכניסה לישראל, תשי"ב-1952</vt:lpwstr>
  </property>
  <property fmtid="{D5CDD505-2E9C-101B-9397-08002B2CF9AE}" pid="38" name="MEKOR_SAIF1">
    <vt:lpwstr>13לדXאX1X</vt:lpwstr>
  </property>
  <property fmtid="{D5CDD505-2E9C-101B-9397-08002B2CF9AE}" pid="39" name="MEKORSAMCHUT">
    <vt:lpwstr/>
  </property>
  <property fmtid="{D5CDD505-2E9C-101B-9397-08002B2CF9AE}" pid="40" name="LINKK2">
    <vt:lpwstr>https://www.nevo.co.il/law_word/law06/tak-8543.pdf‏;רשומות - תקנות כלליות#תוקנו ק"ת תש"ף מס' ‏‏8543 #מיום 7.5.2020 עמ' 1352 – תק' תש"ף-2020‏</vt:lpwstr>
  </property>
  <property fmtid="{D5CDD505-2E9C-101B-9397-08002B2CF9AE}" pid="41" name="LINKK3">
    <vt:lpwstr/>
  </property>
  <property fmtid="{D5CDD505-2E9C-101B-9397-08002B2CF9AE}" pid="42" name="LINKK4">
    <vt:lpwstr/>
  </property>
  <property fmtid="{D5CDD505-2E9C-101B-9397-08002B2CF9AE}" pid="43" name="LINKK5">
    <vt:lpwstr/>
  </property>
  <property fmtid="{D5CDD505-2E9C-101B-9397-08002B2CF9AE}" pid="44" name="LINKK6">
    <vt:lpwstr/>
  </property>
  <property fmtid="{D5CDD505-2E9C-101B-9397-08002B2CF9AE}" pid="45" name="LINKK7">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MEKOR_LAWID1">
    <vt:lpwstr>90721</vt:lpwstr>
  </property>
  <property fmtid="{D5CDD505-2E9C-101B-9397-08002B2CF9AE}" pid="55" name="LINKK1">
    <vt:lpwstr>http://www.nevo.co.il/Law_word/law06/tak-8400.pdf‏;רשומות - תקנות כלליות#פורסמו ק"ת תש"ף מס' ‏‏8400 #מיום 20.3.2020 עמ' 804‏</vt:lpwstr>
  </property>
</Properties>
</file>