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A1BA6" w14:textId="77777777" w:rsidR="00D25D5C" w:rsidRDefault="001A156D" w:rsidP="00DE534B">
      <w:pPr>
        <w:pStyle w:val="big-header"/>
        <w:spacing w:line="240" w:lineRule="auto"/>
        <w:ind w:left="0" w:right="1134"/>
        <w:rPr>
          <w:rFonts w:cs="FrankRuehl"/>
          <w:sz w:val="32"/>
        </w:rPr>
      </w:pPr>
      <w:r>
        <w:rPr>
          <w:rFonts w:cs="FrankRuehl" w:hint="cs"/>
          <w:sz w:val="32"/>
          <w:rtl/>
        </w:rPr>
        <w:t>תקנות תכנון משק החלב (</w:t>
      </w:r>
      <w:r w:rsidR="00DE534B">
        <w:rPr>
          <w:rFonts w:cs="FrankRuehl" w:hint="cs"/>
          <w:sz w:val="32"/>
          <w:rtl/>
        </w:rPr>
        <w:t>מס על העברת מכסה</w:t>
      </w:r>
      <w:r w:rsidR="00982643">
        <w:rPr>
          <w:rFonts w:cs="FrankRuehl" w:hint="cs"/>
          <w:sz w:val="32"/>
          <w:rtl/>
        </w:rPr>
        <w:t>), תשע"</w:t>
      </w:r>
      <w:r w:rsidR="00DE534B">
        <w:rPr>
          <w:rFonts w:cs="FrankRuehl" w:hint="cs"/>
          <w:sz w:val="32"/>
          <w:rtl/>
        </w:rPr>
        <w:t>ו</w:t>
      </w:r>
      <w:r w:rsidR="00646E29">
        <w:rPr>
          <w:rFonts w:cs="FrankRuehl" w:hint="cs"/>
          <w:sz w:val="32"/>
          <w:rtl/>
        </w:rPr>
        <w:t>-2015</w:t>
      </w:r>
    </w:p>
    <w:p w14:paraId="24B3A565" w14:textId="77777777" w:rsidR="00A42903" w:rsidRPr="00A42903" w:rsidRDefault="00A42903" w:rsidP="00A42903">
      <w:pPr>
        <w:spacing w:line="320" w:lineRule="auto"/>
        <w:jc w:val="left"/>
        <w:rPr>
          <w:rFonts w:cs="FrankRuehl"/>
          <w:szCs w:val="26"/>
          <w:rtl/>
        </w:rPr>
      </w:pPr>
    </w:p>
    <w:p w14:paraId="1ADCD15C" w14:textId="77777777" w:rsidR="00A42903" w:rsidRDefault="00A42903" w:rsidP="00A42903">
      <w:pPr>
        <w:spacing w:line="320" w:lineRule="auto"/>
        <w:jc w:val="left"/>
        <w:rPr>
          <w:rtl/>
        </w:rPr>
      </w:pPr>
    </w:p>
    <w:p w14:paraId="24587CB5" w14:textId="77777777" w:rsidR="00A42903" w:rsidRPr="00A42903" w:rsidRDefault="00A42903" w:rsidP="00A42903">
      <w:pPr>
        <w:spacing w:line="320" w:lineRule="auto"/>
        <w:jc w:val="left"/>
        <w:rPr>
          <w:rFonts w:cs="Miriam"/>
          <w:szCs w:val="22"/>
          <w:rtl/>
        </w:rPr>
      </w:pPr>
      <w:r w:rsidRPr="00A42903">
        <w:rPr>
          <w:rFonts w:cs="Miriam"/>
          <w:szCs w:val="22"/>
          <w:rtl/>
        </w:rPr>
        <w:t>חקלאות טבע וסביבה</w:t>
      </w:r>
      <w:r w:rsidRPr="00A42903">
        <w:rPr>
          <w:rFonts w:cs="FrankRuehl"/>
          <w:szCs w:val="26"/>
          <w:rtl/>
        </w:rPr>
        <w:t xml:space="preserve"> – בע"ח – משק החלב</w:t>
      </w:r>
    </w:p>
    <w:p w14:paraId="71B4EDC3" w14:textId="77777777" w:rsidR="00D25D5C" w:rsidRDefault="00D25D5C" w:rsidP="00F952EE">
      <w:pPr>
        <w:pStyle w:val="big-header"/>
        <w:spacing w:line="240" w:lineRule="auto"/>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651F4" w:rsidRPr="009651F4" w14:paraId="085C6638" w14:textId="77777777" w:rsidTr="009651F4">
        <w:tblPrEx>
          <w:tblCellMar>
            <w:top w:w="0" w:type="dxa"/>
            <w:bottom w:w="0" w:type="dxa"/>
          </w:tblCellMar>
        </w:tblPrEx>
        <w:tc>
          <w:tcPr>
            <w:tcW w:w="1247" w:type="dxa"/>
          </w:tcPr>
          <w:p w14:paraId="45125304" w14:textId="77777777" w:rsidR="009651F4" w:rsidRPr="009651F4" w:rsidRDefault="009651F4" w:rsidP="009651F4">
            <w:pPr>
              <w:spacing w:line="240" w:lineRule="auto"/>
              <w:jc w:val="left"/>
              <w:rPr>
                <w:rFonts w:cs="Frankruhel"/>
                <w:sz w:val="24"/>
                <w:rtl/>
              </w:rPr>
            </w:pPr>
            <w:r>
              <w:rPr>
                <w:rFonts w:cs="Times New Roman"/>
                <w:sz w:val="24"/>
                <w:rtl/>
              </w:rPr>
              <w:t xml:space="preserve">סעיף 1 </w:t>
            </w:r>
          </w:p>
        </w:tc>
        <w:tc>
          <w:tcPr>
            <w:tcW w:w="5669" w:type="dxa"/>
          </w:tcPr>
          <w:p w14:paraId="6B079FFC" w14:textId="77777777" w:rsidR="009651F4" w:rsidRPr="009651F4" w:rsidRDefault="009651F4" w:rsidP="009651F4">
            <w:pPr>
              <w:spacing w:line="240" w:lineRule="auto"/>
              <w:jc w:val="left"/>
              <w:rPr>
                <w:rFonts w:cs="Frankruhel"/>
                <w:sz w:val="24"/>
                <w:rtl/>
              </w:rPr>
            </w:pPr>
            <w:r>
              <w:rPr>
                <w:rFonts w:cs="Times New Roman"/>
                <w:sz w:val="24"/>
                <w:rtl/>
              </w:rPr>
              <w:t>הגדרות</w:t>
            </w:r>
          </w:p>
        </w:tc>
        <w:tc>
          <w:tcPr>
            <w:tcW w:w="567" w:type="dxa"/>
          </w:tcPr>
          <w:p w14:paraId="1E917717" w14:textId="77777777" w:rsidR="009651F4" w:rsidRPr="009651F4" w:rsidRDefault="009651F4" w:rsidP="009651F4">
            <w:pPr>
              <w:spacing w:line="240" w:lineRule="auto"/>
              <w:jc w:val="left"/>
              <w:rPr>
                <w:rStyle w:val="Hyperlink"/>
                <w:rtl/>
              </w:rPr>
            </w:pPr>
            <w:hyperlink w:anchor="Seif1" w:tooltip="הגדרות" w:history="1">
              <w:r w:rsidRPr="009651F4">
                <w:rPr>
                  <w:rStyle w:val="Hyperlink"/>
                </w:rPr>
                <w:t>Go</w:t>
              </w:r>
            </w:hyperlink>
          </w:p>
        </w:tc>
        <w:tc>
          <w:tcPr>
            <w:tcW w:w="850" w:type="dxa"/>
          </w:tcPr>
          <w:p w14:paraId="4D92809A" w14:textId="77777777" w:rsidR="009651F4" w:rsidRPr="009651F4" w:rsidRDefault="009651F4" w:rsidP="009651F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651F4" w:rsidRPr="009651F4" w14:paraId="12D5AE69" w14:textId="77777777" w:rsidTr="009651F4">
        <w:tblPrEx>
          <w:tblCellMar>
            <w:top w:w="0" w:type="dxa"/>
            <w:bottom w:w="0" w:type="dxa"/>
          </w:tblCellMar>
        </w:tblPrEx>
        <w:tc>
          <w:tcPr>
            <w:tcW w:w="1247" w:type="dxa"/>
          </w:tcPr>
          <w:p w14:paraId="5BCA36C0" w14:textId="77777777" w:rsidR="009651F4" w:rsidRPr="009651F4" w:rsidRDefault="009651F4" w:rsidP="009651F4">
            <w:pPr>
              <w:spacing w:line="240" w:lineRule="auto"/>
              <w:jc w:val="left"/>
              <w:rPr>
                <w:rFonts w:cs="Frankruhel"/>
                <w:sz w:val="24"/>
                <w:rtl/>
              </w:rPr>
            </w:pPr>
            <w:r>
              <w:rPr>
                <w:rFonts w:cs="Times New Roman"/>
                <w:sz w:val="24"/>
                <w:rtl/>
              </w:rPr>
              <w:t xml:space="preserve">סעיף 2 </w:t>
            </w:r>
          </w:p>
        </w:tc>
        <w:tc>
          <w:tcPr>
            <w:tcW w:w="5669" w:type="dxa"/>
          </w:tcPr>
          <w:p w14:paraId="77A35DBB" w14:textId="77777777" w:rsidR="009651F4" w:rsidRPr="009651F4" w:rsidRDefault="009651F4" w:rsidP="009651F4">
            <w:pPr>
              <w:spacing w:line="240" w:lineRule="auto"/>
              <w:jc w:val="left"/>
              <w:rPr>
                <w:rFonts w:cs="Frankruhel"/>
                <w:sz w:val="24"/>
                <w:rtl/>
              </w:rPr>
            </w:pPr>
            <w:r>
              <w:rPr>
                <w:rFonts w:cs="Times New Roman"/>
                <w:sz w:val="24"/>
                <w:rtl/>
              </w:rPr>
              <w:t>סכום התמורה</w:t>
            </w:r>
          </w:p>
        </w:tc>
        <w:tc>
          <w:tcPr>
            <w:tcW w:w="567" w:type="dxa"/>
          </w:tcPr>
          <w:p w14:paraId="514FC40C" w14:textId="77777777" w:rsidR="009651F4" w:rsidRPr="009651F4" w:rsidRDefault="009651F4" w:rsidP="009651F4">
            <w:pPr>
              <w:spacing w:line="240" w:lineRule="auto"/>
              <w:jc w:val="left"/>
              <w:rPr>
                <w:rStyle w:val="Hyperlink"/>
                <w:rtl/>
              </w:rPr>
            </w:pPr>
            <w:hyperlink w:anchor="Seif2" w:tooltip="סכום התמורה" w:history="1">
              <w:r w:rsidRPr="009651F4">
                <w:rPr>
                  <w:rStyle w:val="Hyperlink"/>
                </w:rPr>
                <w:t>Go</w:t>
              </w:r>
            </w:hyperlink>
          </w:p>
        </w:tc>
        <w:tc>
          <w:tcPr>
            <w:tcW w:w="850" w:type="dxa"/>
          </w:tcPr>
          <w:p w14:paraId="7C20D699" w14:textId="77777777" w:rsidR="009651F4" w:rsidRPr="009651F4" w:rsidRDefault="009651F4" w:rsidP="009651F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2A90AB51" w14:textId="77777777" w:rsidR="00D25D5C" w:rsidRDefault="00D25D5C" w:rsidP="00DE534B">
      <w:pPr>
        <w:pStyle w:val="big-header"/>
        <w:spacing w:line="240" w:lineRule="auto"/>
        <w:ind w:left="0" w:right="1134"/>
        <w:rPr>
          <w:rStyle w:val="default"/>
          <w:rFonts w:hint="cs"/>
          <w:sz w:val="22"/>
          <w:szCs w:val="22"/>
          <w:rtl/>
        </w:rPr>
      </w:pPr>
      <w:r>
        <w:rPr>
          <w:rFonts w:cs="FrankRuehl"/>
          <w:sz w:val="32"/>
          <w:rtl/>
        </w:rPr>
        <w:br w:type="page"/>
      </w:r>
      <w:r w:rsidR="00F91DC2">
        <w:rPr>
          <w:rFonts w:cs="FrankRuehl" w:hint="cs"/>
          <w:sz w:val="32"/>
          <w:rtl/>
        </w:rPr>
        <w:lastRenderedPageBreak/>
        <w:t xml:space="preserve"> </w:t>
      </w:r>
      <w:r w:rsidR="00982643">
        <w:rPr>
          <w:rFonts w:cs="FrankRuehl" w:hint="cs"/>
          <w:sz w:val="32"/>
          <w:rtl/>
        </w:rPr>
        <w:t>תקנות תכנון משק החלב (</w:t>
      </w:r>
      <w:r w:rsidR="00DE534B">
        <w:rPr>
          <w:rFonts w:cs="FrankRuehl" w:hint="cs"/>
          <w:sz w:val="32"/>
          <w:rtl/>
        </w:rPr>
        <w:t>מס על העברה מכסה</w:t>
      </w:r>
      <w:r w:rsidR="00982643">
        <w:rPr>
          <w:rFonts w:cs="FrankRuehl" w:hint="cs"/>
          <w:sz w:val="32"/>
          <w:rtl/>
        </w:rPr>
        <w:t>), תשע"</w:t>
      </w:r>
      <w:r w:rsidR="00DE534B">
        <w:rPr>
          <w:rFonts w:cs="FrankRuehl" w:hint="cs"/>
          <w:sz w:val="32"/>
          <w:rtl/>
        </w:rPr>
        <w:t>ו</w:t>
      </w:r>
      <w:r w:rsidR="00982643">
        <w:rPr>
          <w:rFonts w:cs="FrankRuehl" w:hint="cs"/>
          <w:sz w:val="32"/>
          <w:rtl/>
        </w:rPr>
        <w:t>-201</w:t>
      </w:r>
      <w:r w:rsidR="00646E29">
        <w:rPr>
          <w:rFonts w:cs="FrankRuehl" w:hint="cs"/>
          <w:sz w:val="32"/>
          <w:rtl/>
        </w:rPr>
        <w:t>5</w:t>
      </w:r>
      <w:r>
        <w:rPr>
          <w:rStyle w:val="default"/>
          <w:sz w:val="22"/>
          <w:szCs w:val="22"/>
          <w:rtl/>
        </w:rPr>
        <w:footnoteReference w:customMarkFollows="1" w:id="1"/>
        <w:t>*</w:t>
      </w:r>
    </w:p>
    <w:p w14:paraId="0B090C9C" w14:textId="77777777" w:rsidR="00BD1625" w:rsidRDefault="00D43D50" w:rsidP="00AF41F1">
      <w:pPr>
        <w:pStyle w:val="P00"/>
        <w:spacing w:before="72"/>
        <w:ind w:left="0" w:right="1134"/>
        <w:rPr>
          <w:rStyle w:val="default"/>
          <w:rFonts w:cs="FrankRuehl" w:hint="cs"/>
          <w:rtl/>
        </w:rPr>
      </w:pPr>
      <w:r>
        <w:rPr>
          <w:rStyle w:val="default"/>
          <w:rFonts w:cs="FrankRuehl" w:hint="cs"/>
          <w:rtl/>
        </w:rPr>
        <w:tab/>
        <w:t xml:space="preserve">בתוקף </w:t>
      </w:r>
      <w:r w:rsidR="00E73874">
        <w:rPr>
          <w:rStyle w:val="default"/>
          <w:rFonts w:cs="FrankRuehl" w:hint="cs"/>
          <w:rtl/>
        </w:rPr>
        <w:t xml:space="preserve">סמכותי לפי </w:t>
      </w:r>
      <w:r w:rsidR="00982643">
        <w:rPr>
          <w:rStyle w:val="default"/>
          <w:rFonts w:cs="FrankRuehl" w:hint="cs"/>
          <w:rtl/>
        </w:rPr>
        <w:t>סעי</w:t>
      </w:r>
      <w:r w:rsidR="00DE534B">
        <w:rPr>
          <w:rStyle w:val="default"/>
          <w:rFonts w:cs="FrankRuehl" w:hint="cs"/>
          <w:rtl/>
        </w:rPr>
        <w:t>ף</w:t>
      </w:r>
      <w:r w:rsidR="00982643">
        <w:rPr>
          <w:rStyle w:val="default"/>
          <w:rFonts w:cs="FrankRuehl" w:hint="cs"/>
          <w:rtl/>
        </w:rPr>
        <w:t xml:space="preserve"> </w:t>
      </w:r>
      <w:r w:rsidR="00DE534B">
        <w:rPr>
          <w:rStyle w:val="default"/>
          <w:rFonts w:cs="FrankRuehl" w:hint="cs"/>
          <w:rtl/>
        </w:rPr>
        <w:t>10</w:t>
      </w:r>
      <w:r w:rsidR="001A156D">
        <w:rPr>
          <w:rStyle w:val="default"/>
          <w:rFonts w:cs="FrankRuehl" w:hint="cs"/>
          <w:rtl/>
        </w:rPr>
        <w:t xml:space="preserve"> לחוק תכנון משק החלב, </w:t>
      </w:r>
      <w:r w:rsidR="00982643">
        <w:rPr>
          <w:rStyle w:val="default"/>
          <w:rFonts w:cs="FrankRuehl" w:hint="cs"/>
          <w:rtl/>
        </w:rPr>
        <w:t xml:space="preserve">התשע"א-2011 (להלן </w:t>
      </w:r>
      <w:r w:rsidR="00982643">
        <w:rPr>
          <w:rStyle w:val="default"/>
          <w:rFonts w:cs="FrankRuehl"/>
          <w:rtl/>
        </w:rPr>
        <w:t>–</w:t>
      </w:r>
      <w:r w:rsidR="00982643">
        <w:rPr>
          <w:rStyle w:val="default"/>
          <w:rFonts w:cs="FrankRuehl" w:hint="cs"/>
          <w:rtl/>
        </w:rPr>
        <w:t xml:space="preserve"> החוק), </w:t>
      </w:r>
      <w:r w:rsidR="001A156D">
        <w:rPr>
          <w:rStyle w:val="default"/>
          <w:rFonts w:cs="FrankRuehl" w:hint="cs"/>
          <w:rtl/>
        </w:rPr>
        <w:t>אני מתקין תקנות אלה</w:t>
      </w:r>
      <w:r>
        <w:rPr>
          <w:rStyle w:val="default"/>
          <w:rFonts w:cs="FrankRuehl" w:hint="cs"/>
          <w:rtl/>
        </w:rPr>
        <w:t>:</w:t>
      </w:r>
    </w:p>
    <w:p w14:paraId="75356967" w14:textId="77777777" w:rsidR="00642120" w:rsidRDefault="00642120" w:rsidP="00AF41F1">
      <w:pPr>
        <w:pStyle w:val="P00"/>
        <w:spacing w:before="72"/>
        <w:ind w:left="0" w:right="1134"/>
        <w:rPr>
          <w:rStyle w:val="default"/>
          <w:rFonts w:cs="FrankRuehl" w:hint="cs"/>
          <w:sz w:val="20"/>
          <w:rtl/>
        </w:rPr>
      </w:pPr>
      <w:bookmarkStart w:id="0" w:name="Seif1"/>
      <w:bookmarkEnd w:id="0"/>
      <w:r>
        <w:rPr>
          <w:lang w:val="he-IL"/>
        </w:rPr>
        <w:pict w14:anchorId="4D72289A">
          <v:rect id="_x0000_s1107" style="position:absolute;left:0;text-align:left;margin-left:464.5pt;margin-top:8.05pt;width:75.05pt;height:15pt;z-index:251657216" o:allowincell="f" filled="f" stroked="f" strokecolor="lime" strokeweight=".25pt">
            <v:textbox inset="0,0,0,0">
              <w:txbxContent>
                <w:p w14:paraId="1A766982" w14:textId="77777777" w:rsidR="007245EC" w:rsidRDefault="007245EC" w:rsidP="0064212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sidRPr="00982643">
        <w:rPr>
          <w:rStyle w:val="default"/>
          <w:rFonts w:cs="FrankRuehl"/>
          <w:sz w:val="20"/>
          <w:rtl/>
        </w:rPr>
        <w:t>.</w:t>
      </w:r>
      <w:r w:rsidRPr="00982643">
        <w:rPr>
          <w:rStyle w:val="default"/>
          <w:rFonts w:cs="FrankRuehl"/>
          <w:sz w:val="20"/>
          <w:rtl/>
        </w:rPr>
        <w:tab/>
      </w:r>
      <w:r w:rsidR="00AF41F1">
        <w:rPr>
          <w:rStyle w:val="default"/>
          <w:rFonts w:cs="FrankRuehl" w:hint="cs"/>
          <w:sz w:val="20"/>
          <w:rtl/>
        </w:rPr>
        <w:t>בסעיף ז</w:t>
      </w:r>
      <w:r w:rsidR="00982643">
        <w:rPr>
          <w:rStyle w:val="default"/>
          <w:rFonts w:cs="FrankRuehl" w:hint="cs"/>
          <w:sz w:val="20"/>
          <w:rtl/>
        </w:rPr>
        <w:t xml:space="preserve">ה </w:t>
      </w:r>
      <w:r w:rsidR="00982643">
        <w:rPr>
          <w:rStyle w:val="default"/>
          <w:rFonts w:cs="FrankRuehl"/>
          <w:sz w:val="20"/>
          <w:rtl/>
        </w:rPr>
        <w:t>–</w:t>
      </w:r>
    </w:p>
    <w:p w14:paraId="1D197F1E" w14:textId="77777777" w:rsidR="00AF41F1" w:rsidRDefault="00AF41F1" w:rsidP="00AF41F1">
      <w:pPr>
        <w:pStyle w:val="P00"/>
        <w:spacing w:before="72"/>
        <w:ind w:left="0" w:right="1134"/>
        <w:rPr>
          <w:rStyle w:val="default"/>
          <w:rFonts w:cs="FrankRuehl" w:hint="cs"/>
          <w:sz w:val="20"/>
          <w:rtl/>
        </w:rPr>
      </w:pPr>
      <w:r>
        <w:rPr>
          <w:rStyle w:val="default"/>
          <w:rFonts w:cs="FrankRuehl" w:hint="cs"/>
          <w:sz w:val="20"/>
          <w:rtl/>
        </w:rPr>
        <w:tab/>
        <w:t xml:space="preserve">"יצרן מושבי" </w:t>
      </w:r>
      <w:r>
        <w:rPr>
          <w:rStyle w:val="default"/>
          <w:rFonts w:cs="FrankRuehl"/>
          <w:sz w:val="20"/>
          <w:rtl/>
        </w:rPr>
        <w:t>–</w:t>
      </w:r>
      <w:r>
        <w:rPr>
          <w:rStyle w:val="default"/>
          <w:rFonts w:cs="FrankRuehl" w:hint="cs"/>
          <w:sz w:val="20"/>
          <w:rtl/>
        </w:rPr>
        <w:t xml:space="preserve"> יצרן שאינו יצרן שיתופי ואינו בית ספר חקלאי או מכון מחקר חקלאי;</w:t>
      </w:r>
    </w:p>
    <w:p w14:paraId="762E6E8C" w14:textId="77777777" w:rsidR="00AF41F1" w:rsidRDefault="00AF41F1" w:rsidP="00AF41F1">
      <w:pPr>
        <w:pStyle w:val="P00"/>
        <w:spacing w:before="72"/>
        <w:ind w:left="0" w:right="1134"/>
        <w:rPr>
          <w:rStyle w:val="default"/>
          <w:rFonts w:cs="FrankRuehl" w:hint="cs"/>
          <w:sz w:val="20"/>
          <w:rtl/>
        </w:rPr>
      </w:pPr>
      <w:r>
        <w:rPr>
          <w:rStyle w:val="default"/>
          <w:rFonts w:cs="FrankRuehl" w:hint="cs"/>
          <w:sz w:val="20"/>
          <w:rtl/>
        </w:rPr>
        <w:tab/>
        <w:t xml:space="preserve">"יצרן שיתופי" </w:t>
      </w:r>
      <w:r>
        <w:rPr>
          <w:rStyle w:val="default"/>
          <w:rFonts w:cs="FrankRuehl"/>
          <w:sz w:val="20"/>
          <w:rtl/>
        </w:rPr>
        <w:t>–</w:t>
      </w:r>
      <w:r>
        <w:rPr>
          <w:rStyle w:val="default"/>
          <w:rFonts w:cs="FrankRuehl" w:hint="cs"/>
          <w:sz w:val="20"/>
          <w:rtl/>
        </w:rPr>
        <w:t xml:space="preserve"> יצרן שמכסתו נקבעה לראשונה בהיותו קיבוץ שיתופי או קיבוץ מתחדש או מושב שיתופי כהגדרתם בתקנה 2(5)(א) ו-(ב) ובתקנה 2(6) לתקנות האגודות, בהתאמה;</w:t>
      </w:r>
    </w:p>
    <w:p w14:paraId="6E53EA17" w14:textId="77777777" w:rsidR="00AF41F1" w:rsidRDefault="00AF41F1" w:rsidP="00AF41F1">
      <w:pPr>
        <w:pStyle w:val="P00"/>
        <w:spacing w:before="72"/>
        <w:ind w:left="0" w:right="1134"/>
        <w:rPr>
          <w:rStyle w:val="default"/>
          <w:rFonts w:cs="FrankRuehl" w:hint="cs"/>
          <w:sz w:val="20"/>
          <w:rtl/>
        </w:rPr>
      </w:pPr>
      <w:r>
        <w:rPr>
          <w:rStyle w:val="default"/>
          <w:rFonts w:cs="FrankRuehl" w:hint="cs"/>
          <w:sz w:val="20"/>
          <w:rtl/>
        </w:rPr>
        <w:tab/>
        <w:t xml:space="preserve">"ש"ח" </w:t>
      </w:r>
      <w:r>
        <w:rPr>
          <w:rStyle w:val="default"/>
          <w:rFonts w:cs="FrankRuehl"/>
          <w:sz w:val="20"/>
          <w:rtl/>
        </w:rPr>
        <w:t>–</w:t>
      </w:r>
      <w:r>
        <w:rPr>
          <w:rStyle w:val="default"/>
          <w:rFonts w:cs="FrankRuehl" w:hint="cs"/>
          <w:sz w:val="20"/>
          <w:rtl/>
        </w:rPr>
        <w:t xml:space="preserve"> שקלים חדשים;</w:t>
      </w:r>
    </w:p>
    <w:p w14:paraId="244870AA" w14:textId="77777777" w:rsidR="00AF41F1" w:rsidRDefault="00AF41F1" w:rsidP="00AF41F1">
      <w:pPr>
        <w:pStyle w:val="P00"/>
        <w:spacing w:before="72"/>
        <w:ind w:left="0" w:right="1134"/>
        <w:rPr>
          <w:rStyle w:val="default"/>
          <w:rFonts w:cs="FrankRuehl" w:hint="cs"/>
          <w:sz w:val="20"/>
          <w:rtl/>
        </w:rPr>
      </w:pPr>
      <w:r>
        <w:rPr>
          <w:rStyle w:val="default"/>
          <w:rFonts w:cs="FrankRuehl" w:hint="cs"/>
          <w:sz w:val="20"/>
          <w:rtl/>
        </w:rPr>
        <w:tab/>
        <w:t xml:space="preserve">"תקנות האגודות" </w:t>
      </w:r>
      <w:r>
        <w:rPr>
          <w:rStyle w:val="default"/>
          <w:rFonts w:cs="FrankRuehl"/>
          <w:sz w:val="20"/>
          <w:rtl/>
        </w:rPr>
        <w:t>–</w:t>
      </w:r>
      <w:r>
        <w:rPr>
          <w:rStyle w:val="default"/>
          <w:rFonts w:cs="FrankRuehl" w:hint="cs"/>
          <w:sz w:val="20"/>
          <w:rtl/>
        </w:rPr>
        <w:t xml:space="preserve"> תקנות האגודות השיתופיות (סוגי אגודות), התשנ"ו-1995.</w:t>
      </w:r>
    </w:p>
    <w:p w14:paraId="0A16EA6D" w14:textId="77777777" w:rsidR="00982643" w:rsidRDefault="00982643" w:rsidP="00AF41F1">
      <w:pPr>
        <w:pStyle w:val="P00"/>
        <w:spacing w:before="72"/>
        <w:ind w:left="0" w:right="1134"/>
        <w:rPr>
          <w:rStyle w:val="default"/>
          <w:rFonts w:cs="FrankRuehl" w:hint="cs"/>
          <w:sz w:val="20"/>
          <w:rtl/>
        </w:rPr>
      </w:pPr>
      <w:bookmarkStart w:id="1" w:name="Seif2"/>
      <w:bookmarkEnd w:id="1"/>
      <w:r>
        <w:rPr>
          <w:lang w:val="he-IL"/>
        </w:rPr>
        <w:pict w14:anchorId="2F8C8539">
          <v:rect id="_x0000_s1332" style="position:absolute;left:0;text-align:left;margin-left:467.1pt;margin-top:8.05pt;width:72.45pt;height:14.05pt;z-index:251658240" o:allowincell="f" filled="f" stroked="f" strokecolor="lime" strokeweight=".25pt">
            <v:textbox inset="0,0,0,0">
              <w:txbxContent>
                <w:p w14:paraId="54251299" w14:textId="77777777" w:rsidR="007245EC" w:rsidRDefault="00AF41F1" w:rsidP="00982643">
                  <w:pPr>
                    <w:spacing w:line="160" w:lineRule="exact"/>
                    <w:jc w:val="left"/>
                    <w:rPr>
                      <w:rFonts w:cs="Miriam" w:hint="cs"/>
                      <w:noProof/>
                      <w:sz w:val="18"/>
                      <w:szCs w:val="18"/>
                      <w:rtl/>
                    </w:rPr>
                  </w:pPr>
                  <w:r>
                    <w:rPr>
                      <w:rFonts w:cs="Miriam" w:hint="cs"/>
                      <w:sz w:val="18"/>
                      <w:szCs w:val="18"/>
                      <w:rtl/>
                    </w:rPr>
                    <w:t>סכום התמורה</w:t>
                  </w:r>
                </w:p>
              </w:txbxContent>
            </v:textbox>
            <w10:anchorlock/>
          </v:rect>
        </w:pict>
      </w:r>
      <w:r>
        <w:rPr>
          <w:rStyle w:val="big-number"/>
          <w:rFonts w:cs="Miriam" w:hint="cs"/>
          <w:rtl/>
        </w:rPr>
        <w:t>2</w:t>
      </w:r>
      <w:r w:rsidRPr="00982643">
        <w:rPr>
          <w:rStyle w:val="default"/>
          <w:rFonts w:cs="FrankRuehl"/>
          <w:sz w:val="20"/>
          <w:rtl/>
        </w:rPr>
        <w:t>.</w:t>
      </w:r>
      <w:r w:rsidRPr="00982643">
        <w:rPr>
          <w:rStyle w:val="default"/>
          <w:rFonts w:cs="FrankRuehl"/>
          <w:sz w:val="20"/>
          <w:rtl/>
        </w:rPr>
        <w:tab/>
      </w:r>
      <w:r w:rsidR="00AF41F1">
        <w:rPr>
          <w:rStyle w:val="default"/>
          <w:rFonts w:cs="FrankRuehl" w:hint="cs"/>
          <w:sz w:val="20"/>
          <w:rtl/>
        </w:rPr>
        <w:t>סכום התמורה שעליו יחול מס בשיעור הקבוע בסעיף 10 לחוק הוא עד 3 מיליון ש"ח אם היצרן הוא יצרן מושבי, ועד 10 מיליון ש"ח אם היצרן הוא יצרן שיתופי או יצרן מושבי שהוא אגודה שיתופית שנקבעה לה מכסה לפי דין לפני תחילתו של החוק</w:t>
      </w:r>
      <w:r w:rsidR="00AE1FF7">
        <w:rPr>
          <w:rStyle w:val="default"/>
          <w:rFonts w:cs="FrankRuehl" w:hint="cs"/>
          <w:sz w:val="20"/>
          <w:rtl/>
        </w:rPr>
        <w:t>.</w:t>
      </w:r>
    </w:p>
    <w:p w14:paraId="2C2C01B5" w14:textId="77777777" w:rsidR="00982643" w:rsidRDefault="00982643" w:rsidP="00431CAA">
      <w:pPr>
        <w:pStyle w:val="P00"/>
        <w:spacing w:before="72"/>
        <w:ind w:left="0" w:right="1134"/>
        <w:rPr>
          <w:rStyle w:val="default"/>
          <w:rFonts w:cs="FrankRuehl" w:hint="cs"/>
          <w:rtl/>
        </w:rPr>
      </w:pPr>
    </w:p>
    <w:p w14:paraId="2F4A59BE" w14:textId="77777777" w:rsidR="00D25D5C" w:rsidRDefault="00D25D5C" w:rsidP="00431CAA">
      <w:pPr>
        <w:pStyle w:val="P00"/>
        <w:spacing w:before="72"/>
        <w:ind w:left="0" w:right="1134"/>
        <w:rPr>
          <w:rStyle w:val="default"/>
          <w:rFonts w:cs="FrankRuehl" w:hint="cs"/>
          <w:rtl/>
        </w:rPr>
      </w:pPr>
    </w:p>
    <w:p w14:paraId="52619175" w14:textId="77777777" w:rsidR="00CB494E" w:rsidRDefault="00AF41F1" w:rsidP="00AF41F1">
      <w:pPr>
        <w:pStyle w:val="sig-0"/>
        <w:tabs>
          <w:tab w:val="clear" w:pos="4820"/>
          <w:tab w:val="center" w:pos="5670"/>
        </w:tabs>
        <w:spacing w:before="72"/>
        <w:ind w:left="0" w:right="1134"/>
        <w:rPr>
          <w:rFonts w:cs="FrankRuehl" w:hint="cs"/>
          <w:sz w:val="26"/>
          <w:rtl/>
        </w:rPr>
      </w:pPr>
      <w:r>
        <w:rPr>
          <w:rFonts w:cs="FrankRuehl" w:hint="cs"/>
          <w:sz w:val="26"/>
          <w:rtl/>
        </w:rPr>
        <w:t>ט"ו בחשוון התשע"ו (28 באוקטובר 2015</w:t>
      </w:r>
      <w:r w:rsidR="00D11E24">
        <w:rPr>
          <w:rFonts w:cs="FrankRuehl" w:hint="cs"/>
          <w:sz w:val="26"/>
          <w:rtl/>
        </w:rPr>
        <w:t>)</w:t>
      </w:r>
      <w:r w:rsidR="00CB494E">
        <w:rPr>
          <w:rFonts w:cs="FrankRuehl" w:hint="cs"/>
          <w:sz w:val="26"/>
          <w:rtl/>
        </w:rPr>
        <w:tab/>
      </w:r>
      <w:r>
        <w:rPr>
          <w:rFonts w:cs="FrankRuehl" w:hint="cs"/>
          <w:sz w:val="26"/>
          <w:rtl/>
        </w:rPr>
        <w:t>אורי אריאל</w:t>
      </w:r>
    </w:p>
    <w:p w14:paraId="041621A1" w14:textId="77777777" w:rsidR="0013416F" w:rsidRDefault="00D11E24" w:rsidP="007E51B2">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E73874">
        <w:rPr>
          <w:rFonts w:cs="FrankRuehl" w:hint="cs"/>
          <w:sz w:val="22"/>
          <w:rtl/>
        </w:rPr>
        <w:t xml:space="preserve">שר </w:t>
      </w:r>
      <w:r w:rsidR="001A156D">
        <w:rPr>
          <w:rFonts w:cs="FrankRuehl" w:hint="cs"/>
          <w:sz w:val="22"/>
          <w:rtl/>
        </w:rPr>
        <w:t>החקלאות ופיתוח הכפר</w:t>
      </w:r>
    </w:p>
    <w:p w14:paraId="6014D515" w14:textId="77777777" w:rsidR="009E56CA" w:rsidRDefault="009E56CA" w:rsidP="00927A15">
      <w:pPr>
        <w:pStyle w:val="P00"/>
        <w:spacing w:before="72"/>
        <w:ind w:left="0" w:right="1134"/>
        <w:rPr>
          <w:rStyle w:val="default"/>
          <w:rFonts w:cs="FrankRuehl"/>
          <w:rtl/>
        </w:rPr>
      </w:pPr>
    </w:p>
    <w:p w14:paraId="1A3F7E4B" w14:textId="77777777" w:rsidR="00477867" w:rsidRDefault="00477867" w:rsidP="00927A15">
      <w:pPr>
        <w:pStyle w:val="P00"/>
        <w:spacing w:before="72"/>
        <w:ind w:left="0" w:right="1134"/>
        <w:rPr>
          <w:rStyle w:val="default"/>
          <w:rFonts w:cs="FrankRuehl"/>
          <w:rtl/>
        </w:rPr>
      </w:pPr>
    </w:p>
    <w:p w14:paraId="10DCB9CC" w14:textId="77777777" w:rsidR="009651F4" w:rsidRDefault="009651F4" w:rsidP="00927A15">
      <w:pPr>
        <w:pStyle w:val="P00"/>
        <w:spacing w:before="72"/>
        <w:ind w:left="0" w:right="1134"/>
        <w:rPr>
          <w:rStyle w:val="default"/>
          <w:rFonts w:cs="FrankRuehl"/>
          <w:rtl/>
        </w:rPr>
      </w:pPr>
    </w:p>
    <w:p w14:paraId="7ED08393" w14:textId="77777777" w:rsidR="009651F4" w:rsidRDefault="009651F4" w:rsidP="00927A15">
      <w:pPr>
        <w:pStyle w:val="P00"/>
        <w:spacing w:before="72"/>
        <w:ind w:left="0" w:right="1134"/>
        <w:rPr>
          <w:rStyle w:val="default"/>
          <w:rFonts w:cs="FrankRuehl"/>
          <w:rtl/>
        </w:rPr>
      </w:pPr>
    </w:p>
    <w:p w14:paraId="20548EA6" w14:textId="77777777" w:rsidR="009651F4" w:rsidRDefault="009651F4" w:rsidP="009651F4">
      <w:pPr>
        <w:pStyle w:val="P00"/>
        <w:spacing w:before="72"/>
        <w:ind w:left="0" w:right="1134"/>
        <w:jc w:val="center"/>
        <w:rPr>
          <w:rStyle w:val="default"/>
          <w:rFonts w:cs="David"/>
          <w:color w:val="0000FF"/>
          <w:szCs w:val="24"/>
          <w:u w:val="single"/>
          <w:rtl/>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14:paraId="66F12DAD" w14:textId="77777777" w:rsidR="00477867" w:rsidRPr="009651F4" w:rsidRDefault="00477867" w:rsidP="009651F4">
      <w:pPr>
        <w:pStyle w:val="P00"/>
        <w:spacing w:before="72"/>
        <w:ind w:left="0" w:right="1134"/>
        <w:jc w:val="center"/>
        <w:rPr>
          <w:rStyle w:val="default"/>
          <w:rFonts w:cs="David"/>
          <w:color w:val="0000FF"/>
          <w:szCs w:val="24"/>
          <w:u w:val="single"/>
          <w:rtl/>
        </w:rPr>
      </w:pPr>
    </w:p>
    <w:sectPr w:rsidR="00477867" w:rsidRPr="009651F4" w:rsidSect="00A227D9">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C72D0" w14:textId="77777777" w:rsidR="0018100D" w:rsidRDefault="0018100D">
      <w:r>
        <w:separator/>
      </w:r>
    </w:p>
  </w:endnote>
  <w:endnote w:type="continuationSeparator" w:id="0">
    <w:p w14:paraId="14EC040E" w14:textId="77777777" w:rsidR="0018100D" w:rsidRDefault="00181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0EF9E" w14:textId="77777777" w:rsidR="007245EC" w:rsidRDefault="007245E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B756DF1" w14:textId="77777777" w:rsidR="007245EC" w:rsidRDefault="007245E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307A5D2" w14:textId="77777777" w:rsidR="007245EC" w:rsidRDefault="007245E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651F4">
      <w:rPr>
        <w:rFonts w:cs="TopType Jerushalmi"/>
        <w:noProof/>
        <w:color w:val="000000"/>
        <w:sz w:val="14"/>
        <w:szCs w:val="14"/>
      </w:rPr>
      <w:t>Z:\000-law\yael\2015\2015-11-18\tav\501_292.doc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50C1E" w14:textId="77777777" w:rsidR="007245EC" w:rsidRDefault="007245E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651F4">
      <w:rPr>
        <w:rFonts w:hAnsi="FrankRuehl" w:cs="FrankRuehl"/>
        <w:noProof/>
        <w:sz w:val="24"/>
        <w:szCs w:val="24"/>
        <w:rtl/>
      </w:rPr>
      <w:t>2</w:t>
    </w:r>
    <w:r>
      <w:rPr>
        <w:rFonts w:hAnsi="FrankRuehl" w:cs="FrankRuehl"/>
        <w:sz w:val="24"/>
        <w:szCs w:val="24"/>
        <w:rtl/>
      </w:rPr>
      <w:fldChar w:fldCharType="end"/>
    </w:r>
  </w:p>
  <w:p w14:paraId="6FCEC78B" w14:textId="77777777" w:rsidR="007245EC" w:rsidRDefault="007245E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ACA0805" w14:textId="77777777" w:rsidR="007245EC" w:rsidRDefault="007245E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651F4">
      <w:rPr>
        <w:rFonts w:cs="TopType Jerushalmi"/>
        <w:noProof/>
        <w:color w:val="000000"/>
        <w:sz w:val="14"/>
        <w:szCs w:val="14"/>
      </w:rPr>
      <w:t>Z:\000-law\yael\2015\2015-11-18\tav\501_292.doc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F970D" w14:textId="77777777" w:rsidR="0018100D" w:rsidRDefault="0018100D" w:rsidP="007C57AA">
      <w:pPr>
        <w:spacing w:before="60" w:line="240" w:lineRule="auto"/>
        <w:ind w:right="1134"/>
      </w:pPr>
      <w:r>
        <w:separator/>
      </w:r>
    </w:p>
  </w:footnote>
  <w:footnote w:type="continuationSeparator" w:id="0">
    <w:p w14:paraId="28041A4C" w14:textId="77777777" w:rsidR="0018100D" w:rsidRDefault="0018100D">
      <w:pPr>
        <w:spacing w:before="60"/>
        <w:ind w:right="1134"/>
      </w:pPr>
      <w:r>
        <w:separator/>
      </w:r>
    </w:p>
  </w:footnote>
  <w:footnote w:id="1">
    <w:p w14:paraId="3582FBC9" w14:textId="77777777" w:rsidR="00F859A7" w:rsidRDefault="007245EC" w:rsidP="00F859A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F859A7">
          <w:rPr>
            <w:rStyle w:val="Hyperlink"/>
            <w:rFonts w:cs="FrankRuehl" w:hint="cs"/>
            <w:rtl/>
          </w:rPr>
          <w:t>ק"ת תשע"</w:t>
        </w:r>
        <w:r w:rsidR="00DE534B" w:rsidRPr="00F859A7">
          <w:rPr>
            <w:rStyle w:val="Hyperlink"/>
            <w:rFonts w:cs="FrankRuehl" w:hint="cs"/>
            <w:rtl/>
          </w:rPr>
          <w:t>ו</w:t>
        </w:r>
        <w:r w:rsidRPr="00F859A7">
          <w:rPr>
            <w:rStyle w:val="Hyperlink"/>
            <w:rFonts w:cs="FrankRuehl" w:hint="cs"/>
            <w:rtl/>
          </w:rPr>
          <w:t xml:space="preserve"> מס' </w:t>
        </w:r>
        <w:r w:rsidR="00DE534B" w:rsidRPr="00F859A7">
          <w:rPr>
            <w:rStyle w:val="Hyperlink"/>
            <w:rFonts w:cs="FrankRuehl" w:hint="cs"/>
            <w:rtl/>
          </w:rPr>
          <w:t>75</w:t>
        </w:r>
        <w:r w:rsidR="00646E29" w:rsidRPr="00F859A7">
          <w:rPr>
            <w:rStyle w:val="Hyperlink"/>
            <w:rFonts w:cs="FrankRuehl" w:hint="cs"/>
            <w:rtl/>
          </w:rPr>
          <w:t>72</w:t>
        </w:r>
      </w:hyperlink>
      <w:r>
        <w:rPr>
          <w:rFonts w:cs="FrankRuehl" w:hint="cs"/>
          <w:rtl/>
        </w:rPr>
        <w:t xml:space="preserve"> מיום </w:t>
      </w:r>
      <w:r w:rsidR="00DE534B">
        <w:rPr>
          <w:rFonts w:cs="FrankRuehl" w:hint="cs"/>
          <w:rtl/>
        </w:rPr>
        <w:t>17.11</w:t>
      </w:r>
      <w:r w:rsidR="00646E29">
        <w:rPr>
          <w:rFonts w:cs="FrankRuehl" w:hint="cs"/>
          <w:rtl/>
        </w:rPr>
        <w:t>.2015</w:t>
      </w:r>
      <w:r>
        <w:rPr>
          <w:rFonts w:cs="FrankRuehl" w:hint="cs"/>
          <w:rtl/>
        </w:rPr>
        <w:t xml:space="preserve"> עמ' </w:t>
      </w:r>
      <w:r w:rsidR="00DE534B">
        <w:rPr>
          <w:rFonts w:cs="FrankRuehl" w:hint="cs"/>
          <w:rtl/>
        </w:rPr>
        <w:t>174</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4B9C1" w14:textId="77777777" w:rsidR="007245EC" w:rsidRDefault="007245E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AB7048B" w14:textId="77777777" w:rsidR="007245EC" w:rsidRDefault="007245E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A3623C2" w14:textId="77777777" w:rsidR="007245EC" w:rsidRDefault="007245E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2DC51" w14:textId="77777777" w:rsidR="007245EC" w:rsidRDefault="007245EC" w:rsidP="00CF5F4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תכנון משק החלב (</w:t>
    </w:r>
    <w:r w:rsidR="00CF5F47">
      <w:rPr>
        <w:rFonts w:hAnsi="FrankRuehl" w:cs="FrankRuehl" w:hint="cs"/>
        <w:color w:val="000000"/>
        <w:sz w:val="28"/>
        <w:szCs w:val="28"/>
        <w:rtl/>
      </w:rPr>
      <w:t>מס על העברת מכסה</w:t>
    </w:r>
    <w:r>
      <w:rPr>
        <w:rFonts w:hAnsi="FrankRuehl" w:cs="FrankRuehl" w:hint="cs"/>
        <w:color w:val="000000"/>
        <w:sz w:val="28"/>
        <w:szCs w:val="28"/>
        <w:rtl/>
      </w:rPr>
      <w:t>), תשע"</w:t>
    </w:r>
    <w:r w:rsidR="00CF5F47">
      <w:rPr>
        <w:rFonts w:hAnsi="FrankRuehl" w:cs="FrankRuehl" w:hint="cs"/>
        <w:color w:val="000000"/>
        <w:sz w:val="28"/>
        <w:szCs w:val="28"/>
        <w:rtl/>
      </w:rPr>
      <w:t>ו</w:t>
    </w:r>
    <w:r w:rsidR="00646E29">
      <w:rPr>
        <w:rFonts w:hAnsi="FrankRuehl" w:cs="FrankRuehl" w:hint="cs"/>
        <w:color w:val="000000"/>
        <w:sz w:val="28"/>
        <w:szCs w:val="28"/>
        <w:rtl/>
      </w:rPr>
      <w:t>-2015</w:t>
    </w:r>
  </w:p>
  <w:p w14:paraId="579B0B22" w14:textId="77777777" w:rsidR="007245EC" w:rsidRDefault="007245E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206ECFE" w14:textId="77777777" w:rsidR="007245EC" w:rsidRDefault="007245E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655108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059C"/>
    <w:rsid w:val="00005864"/>
    <w:rsid w:val="000100B8"/>
    <w:rsid w:val="000146A6"/>
    <w:rsid w:val="000200C1"/>
    <w:rsid w:val="000201C8"/>
    <w:rsid w:val="00033964"/>
    <w:rsid w:val="000366D4"/>
    <w:rsid w:val="000377F5"/>
    <w:rsid w:val="00046B7F"/>
    <w:rsid w:val="000602A7"/>
    <w:rsid w:val="000619D9"/>
    <w:rsid w:val="00062C31"/>
    <w:rsid w:val="00064468"/>
    <w:rsid w:val="00064B0F"/>
    <w:rsid w:val="00064C99"/>
    <w:rsid w:val="00072FB8"/>
    <w:rsid w:val="0007444C"/>
    <w:rsid w:val="00077801"/>
    <w:rsid w:val="00083670"/>
    <w:rsid w:val="00084C95"/>
    <w:rsid w:val="000918FB"/>
    <w:rsid w:val="00091B8B"/>
    <w:rsid w:val="000924D1"/>
    <w:rsid w:val="000948CA"/>
    <w:rsid w:val="00094DD9"/>
    <w:rsid w:val="000B5A05"/>
    <w:rsid w:val="000B65C0"/>
    <w:rsid w:val="000C145C"/>
    <w:rsid w:val="000C2548"/>
    <w:rsid w:val="000C454D"/>
    <w:rsid w:val="000C7AA4"/>
    <w:rsid w:val="000D1348"/>
    <w:rsid w:val="000D7097"/>
    <w:rsid w:val="000D7FBE"/>
    <w:rsid w:val="000E1F7F"/>
    <w:rsid w:val="000E25AA"/>
    <w:rsid w:val="000E2939"/>
    <w:rsid w:val="000E3FCB"/>
    <w:rsid w:val="000E4FDD"/>
    <w:rsid w:val="000E54C3"/>
    <w:rsid w:val="000E6E54"/>
    <w:rsid w:val="000E7C2E"/>
    <w:rsid w:val="001001D1"/>
    <w:rsid w:val="00102B63"/>
    <w:rsid w:val="0010753D"/>
    <w:rsid w:val="00112119"/>
    <w:rsid w:val="00116628"/>
    <w:rsid w:val="00120185"/>
    <w:rsid w:val="00122C2E"/>
    <w:rsid w:val="0012508E"/>
    <w:rsid w:val="0012665B"/>
    <w:rsid w:val="001275F0"/>
    <w:rsid w:val="00131FDC"/>
    <w:rsid w:val="00133E83"/>
    <w:rsid w:val="0013416F"/>
    <w:rsid w:val="001347C9"/>
    <w:rsid w:val="001370C7"/>
    <w:rsid w:val="00142298"/>
    <w:rsid w:val="00152E1F"/>
    <w:rsid w:val="001615C2"/>
    <w:rsid w:val="00170251"/>
    <w:rsid w:val="0018100D"/>
    <w:rsid w:val="00181980"/>
    <w:rsid w:val="00186445"/>
    <w:rsid w:val="0019186F"/>
    <w:rsid w:val="001970D7"/>
    <w:rsid w:val="001A1487"/>
    <w:rsid w:val="001A156D"/>
    <w:rsid w:val="001A2EA1"/>
    <w:rsid w:val="001B05AB"/>
    <w:rsid w:val="001C40C8"/>
    <w:rsid w:val="001C4AB6"/>
    <w:rsid w:val="001C5FC3"/>
    <w:rsid w:val="001C7316"/>
    <w:rsid w:val="001D1000"/>
    <w:rsid w:val="001D6CC8"/>
    <w:rsid w:val="001D758F"/>
    <w:rsid w:val="001E0FA8"/>
    <w:rsid w:val="001E196A"/>
    <w:rsid w:val="00201476"/>
    <w:rsid w:val="00210160"/>
    <w:rsid w:val="002216B6"/>
    <w:rsid w:val="0022178D"/>
    <w:rsid w:val="0022449D"/>
    <w:rsid w:val="00224535"/>
    <w:rsid w:val="00226268"/>
    <w:rsid w:val="00245832"/>
    <w:rsid w:val="002538D4"/>
    <w:rsid w:val="00254C7E"/>
    <w:rsid w:val="002611C1"/>
    <w:rsid w:val="0026683A"/>
    <w:rsid w:val="00273A1A"/>
    <w:rsid w:val="00273C7A"/>
    <w:rsid w:val="00275506"/>
    <w:rsid w:val="002824D6"/>
    <w:rsid w:val="002A1E13"/>
    <w:rsid w:val="002A38D8"/>
    <w:rsid w:val="002B62C1"/>
    <w:rsid w:val="002C2D9C"/>
    <w:rsid w:val="002C4262"/>
    <w:rsid w:val="002C7187"/>
    <w:rsid w:val="002C745C"/>
    <w:rsid w:val="002E3E60"/>
    <w:rsid w:val="002E473B"/>
    <w:rsid w:val="002E78DC"/>
    <w:rsid w:val="002F76E8"/>
    <w:rsid w:val="0030618C"/>
    <w:rsid w:val="00307457"/>
    <w:rsid w:val="00320BA8"/>
    <w:rsid w:val="0032212B"/>
    <w:rsid w:val="003222D9"/>
    <w:rsid w:val="00322B03"/>
    <w:rsid w:val="003304A8"/>
    <w:rsid w:val="0033109A"/>
    <w:rsid w:val="00333313"/>
    <w:rsid w:val="0033559B"/>
    <w:rsid w:val="00342C78"/>
    <w:rsid w:val="00343C9A"/>
    <w:rsid w:val="003454F6"/>
    <w:rsid w:val="003528CA"/>
    <w:rsid w:val="0035557A"/>
    <w:rsid w:val="0036193A"/>
    <w:rsid w:val="00371ACE"/>
    <w:rsid w:val="00373ACB"/>
    <w:rsid w:val="0037705A"/>
    <w:rsid w:val="00395CE1"/>
    <w:rsid w:val="003A23D8"/>
    <w:rsid w:val="003A46B0"/>
    <w:rsid w:val="003B30CD"/>
    <w:rsid w:val="003B4C6D"/>
    <w:rsid w:val="003C08EF"/>
    <w:rsid w:val="003C09A3"/>
    <w:rsid w:val="003C6DF3"/>
    <w:rsid w:val="003D5BB0"/>
    <w:rsid w:val="003D600F"/>
    <w:rsid w:val="003E10E3"/>
    <w:rsid w:val="003E17A4"/>
    <w:rsid w:val="003E41DA"/>
    <w:rsid w:val="003E74D6"/>
    <w:rsid w:val="003E7AA0"/>
    <w:rsid w:val="003F0671"/>
    <w:rsid w:val="003F43BD"/>
    <w:rsid w:val="003F5C71"/>
    <w:rsid w:val="004000EC"/>
    <w:rsid w:val="0040021A"/>
    <w:rsid w:val="004112F3"/>
    <w:rsid w:val="004120DC"/>
    <w:rsid w:val="00413F14"/>
    <w:rsid w:val="0041737A"/>
    <w:rsid w:val="00417E45"/>
    <w:rsid w:val="004204BE"/>
    <w:rsid w:val="00421409"/>
    <w:rsid w:val="00423811"/>
    <w:rsid w:val="0042625F"/>
    <w:rsid w:val="00431CAA"/>
    <w:rsid w:val="00432406"/>
    <w:rsid w:val="004340B4"/>
    <w:rsid w:val="004355B4"/>
    <w:rsid w:val="0044105C"/>
    <w:rsid w:val="0044263A"/>
    <w:rsid w:val="00445514"/>
    <w:rsid w:val="00446CD9"/>
    <w:rsid w:val="0045078F"/>
    <w:rsid w:val="0045205E"/>
    <w:rsid w:val="00454064"/>
    <w:rsid w:val="00454F98"/>
    <w:rsid w:val="004555FD"/>
    <w:rsid w:val="00460066"/>
    <w:rsid w:val="00460500"/>
    <w:rsid w:val="0047103A"/>
    <w:rsid w:val="00471679"/>
    <w:rsid w:val="00475BF0"/>
    <w:rsid w:val="00477867"/>
    <w:rsid w:val="00484974"/>
    <w:rsid w:val="00487519"/>
    <w:rsid w:val="00487EC5"/>
    <w:rsid w:val="00490D4B"/>
    <w:rsid w:val="0049129C"/>
    <w:rsid w:val="00496121"/>
    <w:rsid w:val="0049687C"/>
    <w:rsid w:val="004A2A23"/>
    <w:rsid w:val="004A2FF7"/>
    <w:rsid w:val="004A5BA6"/>
    <w:rsid w:val="004A64CC"/>
    <w:rsid w:val="004A7635"/>
    <w:rsid w:val="004B615C"/>
    <w:rsid w:val="004B6C65"/>
    <w:rsid w:val="004C1D5F"/>
    <w:rsid w:val="004C3A96"/>
    <w:rsid w:val="004C3C1F"/>
    <w:rsid w:val="004C4E16"/>
    <w:rsid w:val="004C6140"/>
    <w:rsid w:val="004C6EB2"/>
    <w:rsid w:val="004D539F"/>
    <w:rsid w:val="004D54DD"/>
    <w:rsid w:val="004D6C06"/>
    <w:rsid w:val="004E1008"/>
    <w:rsid w:val="004E4AAE"/>
    <w:rsid w:val="004F31AA"/>
    <w:rsid w:val="004F32A4"/>
    <w:rsid w:val="004F3482"/>
    <w:rsid w:val="004F4329"/>
    <w:rsid w:val="004F43F6"/>
    <w:rsid w:val="004F512C"/>
    <w:rsid w:val="004F57E6"/>
    <w:rsid w:val="0052178D"/>
    <w:rsid w:val="00521DE5"/>
    <w:rsid w:val="005250CD"/>
    <w:rsid w:val="0053081B"/>
    <w:rsid w:val="0053472E"/>
    <w:rsid w:val="005416A0"/>
    <w:rsid w:val="005453FC"/>
    <w:rsid w:val="00553571"/>
    <w:rsid w:val="00557BB8"/>
    <w:rsid w:val="005607E7"/>
    <w:rsid w:val="00562D3A"/>
    <w:rsid w:val="00574BC7"/>
    <w:rsid w:val="00576752"/>
    <w:rsid w:val="00576C79"/>
    <w:rsid w:val="00581F51"/>
    <w:rsid w:val="00583639"/>
    <w:rsid w:val="00593F5E"/>
    <w:rsid w:val="005A4835"/>
    <w:rsid w:val="005A6724"/>
    <w:rsid w:val="005B0D90"/>
    <w:rsid w:val="005B2A9B"/>
    <w:rsid w:val="005B30BE"/>
    <w:rsid w:val="005C13E4"/>
    <w:rsid w:val="005C17DB"/>
    <w:rsid w:val="005C2F28"/>
    <w:rsid w:val="005C6342"/>
    <w:rsid w:val="005D72E7"/>
    <w:rsid w:val="005E00B5"/>
    <w:rsid w:val="005E3B35"/>
    <w:rsid w:val="005E59AA"/>
    <w:rsid w:val="005E616B"/>
    <w:rsid w:val="005E67B1"/>
    <w:rsid w:val="005E7167"/>
    <w:rsid w:val="005F18E0"/>
    <w:rsid w:val="006054F3"/>
    <w:rsid w:val="00614CD9"/>
    <w:rsid w:val="0061568A"/>
    <w:rsid w:val="00617252"/>
    <w:rsid w:val="0061779C"/>
    <w:rsid w:val="0062009E"/>
    <w:rsid w:val="006232B4"/>
    <w:rsid w:val="00630F20"/>
    <w:rsid w:val="00634371"/>
    <w:rsid w:val="00635CB5"/>
    <w:rsid w:val="00640B97"/>
    <w:rsid w:val="00642120"/>
    <w:rsid w:val="00646E29"/>
    <w:rsid w:val="00650A46"/>
    <w:rsid w:val="0065191D"/>
    <w:rsid w:val="006618EF"/>
    <w:rsid w:val="00672071"/>
    <w:rsid w:val="006741BB"/>
    <w:rsid w:val="00675948"/>
    <w:rsid w:val="00677514"/>
    <w:rsid w:val="00680706"/>
    <w:rsid w:val="00683FEC"/>
    <w:rsid w:val="00684080"/>
    <w:rsid w:val="006849D8"/>
    <w:rsid w:val="00687666"/>
    <w:rsid w:val="00697EB2"/>
    <w:rsid w:val="006A0AF5"/>
    <w:rsid w:val="006A4259"/>
    <w:rsid w:val="006A6733"/>
    <w:rsid w:val="006A75B5"/>
    <w:rsid w:val="006A7DDF"/>
    <w:rsid w:val="006B0BB4"/>
    <w:rsid w:val="006B37C4"/>
    <w:rsid w:val="006B4FC9"/>
    <w:rsid w:val="006B5390"/>
    <w:rsid w:val="006C17D8"/>
    <w:rsid w:val="006C3F12"/>
    <w:rsid w:val="006C6CD2"/>
    <w:rsid w:val="006C7167"/>
    <w:rsid w:val="006C7C6F"/>
    <w:rsid w:val="006D2D36"/>
    <w:rsid w:val="006E1EDA"/>
    <w:rsid w:val="006E2FDE"/>
    <w:rsid w:val="006E7627"/>
    <w:rsid w:val="006F2A68"/>
    <w:rsid w:val="006F787A"/>
    <w:rsid w:val="006F7A08"/>
    <w:rsid w:val="00700FF2"/>
    <w:rsid w:val="007035D6"/>
    <w:rsid w:val="00715FE6"/>
    <w:rsid w:val="00716074"/>
    <w:rsid w:val="00716DEE"/>
    <w:rsid w:val="00720039"/>
    <w:rsid w:val="00722104"/>
    <w:rsid w:val="00722F74"/>
    <w:rsid w:val="007245EC"/>
    <w:rsid w:val="00726659"/>
    <w:rsid w:val="007270FE"/>
    <w:rsid w:val="0073144C"/>
    <w:rsid w:val="007373EA"/>
    <w:rsid w:val="00743F56"/>
    <w:rsid w:val="00751097"/>
    <w:rsid w:val="00752BF0"/>
    <w:rsid w:val="007550E1"/>
    <w:rsid w:val="00757461"/>
    <w:rsid w:val="00757602"/>
    <w:rsid w:val="0076254E"/>
    <w:rsid w:val="00765B73"/>
    <w:rsid w:val="0076748E"/>
    <w:rsid w:val="00772CD8"/>
    <w:rsid w:val="0078071F"/>
    <w:rsid w:val="00782DC3"/>
    <w:rsid w:val="00785BE6"/>
    <w:rsid w:val="00790C75"/>
    <w:rsid w:val="00790D9E"/>
    <w:rsid w:val="0079279C"/>
    <w:rsid w:val="007A1FF2"/>
    <w:rsid w:val="007A3993"/>
    <w:rsid w:val="007A412F"/>
    <w:rsid w:val="007A74CA"/>
    <w:rsid w:val="007B6045"/>
    <w:rsid w:val="007B6E20"/>
    <w:rsid w:val="007B7B5B"/>
    <w:rsid w:val="007C0430"/>
    <w:rsid w:val="007C0B21"/>
    <w:rsid w:val="007C1804"/>
    <w:rsid w:val="007C57AA"/>
    <w:rsid w:val="007D32F5"/>
    <w:rsid w:val="007D4EE6"/>
    <w:rsid w:val="007D726F"/>
    <w:rsid w:val="007D73DF"/>
    <w:rsid w:val="007E51B2"/>
    <w:rsid w:val="007F0616"/>
    <w:rsid w:val="00801B08"/>
    <w:rsid w:val="008035CC"/>
    <w:rsid w:val="00810454"/>
    <w:rsid w:val="00810700"/>
    <w:rsid w:val="00810C8E"/>
    <w:rsid w:val="008159FF"/>
    <w:rsid w:val="008162C9"/>
    <w:rsid w:val="00820062"/>
    <w:rsid w:val="008301CC"/>
    <w:rsid w:val="008314E8"/>
    <w:rsid w:val="0084017A"/>
    <w:rsid w:val="00841A08"/>
    <w:rsid w:val="008502EE"/>
    <w:rsid w:val="00852A6C"/>
    <w:rsid w:val="0085655A"/>
    <w:rsid w:val="00860D39"/>
    <w:rsid w:val="0086107A"/>
    <w:rsid w:val="0087771D"/>
    <w:rsid w:val="008850E3"/>
    <w:rsid w:val="00894C01"/>
    <w:rsid w:val="008958F0"/>
    <w:rsid w:val="0089789F"/>
    <w:rsid w:val="0089792E"/>
    <w:rsid w:val="008A2722"/>
    <w:rsid w:val="008A28E9"/>
    <w:rsid w:val="008A638E"/>
    <w:rsid w:val="008C0451"/>
    <w:rsid w:val="008C2526"/>
    <w:rsid w:val="008C5B96"/>
    <w:rsid w:val="008C7D26"/>
    <w:rsid w:val="008D03EF"/>
    <w:rsid w:val="008E0EC9"/>
    <w:rsid w:val="008E367E"/>
    <w:rsid w:val="008E36CB"/>
    <w:rsid w:val="008E73A8"/>
    <w:rsid w:val="00902390"/>
    <w:rsid w:val="00904CD2"/>
    <w:rsid w:val="00904EEA"/>
    <w:rsid w:val="00906581"/>
    <w:rsid w:val="00910A3D"/>
    <w:rsid w:val="00911822"/>
    <w:rsid w:val="00921766"/>
    <w:rsid w:val="00923E55"/>
    <w:rsid w:val="0092503F"/>
    <w:rsid w:val="00927A15"/>
    <w:rsid w:val="00930066"/>
    <w:rsid w:val="00934563"/>
    <w:rsid w:val="00937C57"/>
    <w:rsid w:val="00940601"/>
    <w:rsid w:val="00943E80"/>
    <w:rsid w:val="00943FE2"/>
    <w:rsid w:val="00947DE7"/>
    <w:rsid w:val="00954A48"/>
    <w:rsid w:val="00955412"/>
    <w:rsid w:val="00955564"/>
    <w:rsid w:val="00955AC8"/>
    <w:rsid w:val="009572D1"/>
    <w:rsid w:val="00961D71"/>
    <w:rsid w:val="0096403F"/>
    <w:rsid w:val="009651F4"/>
    <w:rsid w:val="00974306"/>
    <w:rsid w:val="00982643"/>
    <w:rsid w:val="0099490C"/>
    <w:rsid w:val="009C2916"/>
    <w:rsid w:val="009C519A"/>
    <w:rsid w:val="009C5B73"/>
    <w:rsid w:val="009D50CE"/>
    <w:rsid w:val="009E2AAC"/>
    <w:rsid w:val="009E56CA"/>
    <w:rsid w:val="009E7FC2"/>
    <w:rsid w:val="009F01BD"/>
    <w:rsid w:val="009F2FC1"/>
    <w:rsid w:val="009F35FF"/>
    <w:rsid w:val="009F61AB"/>
    <w:rsid w:val="009F6A72"/>
    <w:rsid w:val="00A0666F"/>
    <w:rsid w:val="00A07425"/>
    <w:rsid w:val="00A10AE2"/>
    <w:rsid w:val="00A10FBC"/>
    <w:rsid w:val="00A141C3"/>
    <w:rsid w:val="00A14F70"/>
    <w:rsid w:val="00A16CB5"/>
    <w:rsid w:val="00A17F89"/>
    <w:rsid w:val="00A22051"/>
    <w:rsid w:val="00A227D9"/>
    <w:rsid w:val="00A308E0"/>
    <w:rsid w:val="00A33463"/>
    <w:rsid w:val="00A37976"/>
    <w:rsid w:val="00A42903"/>
    <w:rsid w:val="00A42C95"/>
    <w:rsid w:val="00A53F3B"/>
    <w:rsid w:val="00A658E8"/>
    <w:rsid w:val="00A6616F"/>
    <w:rsid w:val="00A66F20"/>
    <w:rsid w:val="00A701D9"/>
    <w:rsid w:val="00A70CEB"/>
    <w:rsid w:val="00A71DAC"/>
    <w:rsid w:val="00A71F31"/>
    <w:rsid w:val="00A730D6"/>
    <w:rsid w:val="00A77084"/>
    <w:rsid w:val="00A772E0"/>
    <w:rsid w:val="00A82368"/>
    <w:rsid w:val="00A87C1B"/>
    <w:rsid w:val="00A9065C"/>
    <w:rsid w:val="00A9239A"/>
    <w:rsid w:val="00A93848"/>
    <w:rsid w:val="00AA06AC"/>
    <w:rsid w:val="00AA604D"/>
    <w:rsid w:val="00AB116A"/>
    <w:rsid w:val="00AB3458"/>
    <w:rsid w:val="00AB7FCA"/>
    <w:rsid w:val="00AC24C7"/>
    <w:rsid w:val="00AC447F"/>
    <w:rsid w:val="00AC5875"/>
    <w:rsid w:val="00AC6EF5"/>
    <w:rsid w:val="00AC7B1B"/>
    <w:rsid w:val="00AD3C39"/>
    <w:rsid w:val="00AD5076"/>
    <w:rsid w:val="00AE1FF7"/>
    <w:rsid w:val="00AE4A4F"/>
    <w:rsid w:val="00AF36BF"/>
    <w:rsid w:val="00AF41F1"/>
    <w:rsid w:val="00B005C1"/>
    <w:rsid w:val="00B0106C"/>
    <w:rsid w:val="00B12F53"/>
    <w:rsid w:val="00B173CC"/>
    <w:rsid w:val="00B17AF7"/>
    <w:rsid w:val="00B218F8"/>
    <w:rsid w:val="00B255CC"/>
    <w:rsid w:val="00B273CF"/>
    <w:rsid w:val="00B36314"/>
    <w:rsid w:val="00B459E4"/>
    <w:rsid w:val="00B513C9"/>
    <w:rsid w:val="00B620DE"/>
    <w:rsid w:val="00B62BCF"/>
    <w:rsid w:val="00B73BAE"/>
    <w:rsid w:val="00B770FF"/>
    <w:rsid w:val="00B8400A"/>
    <w:rsid w:val="00B84C6D"/>
    <w:rsid w:val="00B870A0"/>
    <w:rsid w:val="00B87DA4"/>
    <w:rsid w:val="00B92282"/>
    <w:rsid w:val="00BA62F1"/>
    <w:rsid w:val="00BB6FFF"/>
    <w:rsid w:val="00BC2E38"/>
    <w:rsid w:val="00BC636B"/>
    <w:rsid w:val="00BC76FB"/>
    <w:rsid w:val="00BD0B5B"/>
    <w:rsid w:val="00BD1625"/>
    <w:rsid w:val="00BD51F7"/>
    <w:rsid w:val="00BD57BF"/>
    <w:rsid w:val="00BE03B7"/>
    <w:rsid w:val="00BE37D5"/>
    <w:rsid w:val="00BF0887"/>
    <w:rsid w:val="00BF1507"/>
    <w:rsid w:val="00BF580C"/>
    <w:rsid w:val="00BF6122"/>
    <w:rsid w:val="00BF78AB"/>
    <w:rsid w:val="00BF7CD7"/>
    <w:rsid w:val="00C04093"/>
    <w:rsid w:val="00C04B09"/>
    <w:rsid w:val="00C0712A"/>
    <w:rsid w:val="00C07231"/>
    <w:rsid w:val="00C12200"/>
    <w:rsid w:val="00C14B1A"/>
    <w:rsid w:val="00C14DD4"/>
    <w:rsid w:val="00C17A30"/>
    <w:rsid w:val="00C3406E"/>
    <w:rsid w:val="00C34AA6"/>
    <w:rsid w:val="00C47162"/>
    <w:rsid w:val="00C507B6"/>
    <w:rsid w:val="00C53230"/>
    <w:rsid w:val="00C54AB4"/>
    <w:rsid w:val="00C55FF6"/>
    <w:rsid w:val="00C6067A"/>
    <w:rsid w:val="00C60EC6"/>
    <w:rsid w:val="00C62685"/>
    <w:rsid w:val="00C62865"/>
    <w:rsid w:val="00C64D02"/>
    <w:rsid w:val="00C85F20"/>
    <w:rsid w:val="00C90BBE"/>
    <w:rsid w:val="00C9259B"/>
    <w:rsid w:val="00C92AFF"/>
    <w:rsid w:val="00C96BD2"/>
    <w:rsid w:val="00CA174A"/>
    <w:rsid w:val="00CA212F"/>
    <w:rsid w:val="00CA4292"/>
    <w:rsid w:val="00CB0CE1"/>
    <w:rsid w:val="00CB494E"/>
    <w:rsid w:val="00CC0B84"/>
    <w:rsid w:val="00CC2D58"/>
    <w:rsid w:val="00CC2E3C"/>
    <w:rsid w:val="00CC31A7"/>
    <w:rsid w:val="00CC51BE"/>
    <w:rsid w:val="00CC7FEC"/>
    <w:rsid w:val="00CD1C6B"/>
    <w:rsid w:val="00CD6719"/>
    <w:rsid w:val="00CD6F99"/>
    <w:rsid w:val="00CE1D30"/>
    <w:rsid w:val="00CE1F5F"/>
    <w:rsid w:val="00CE64CC"/>
    <w:rsid w:val="00CF4B69"/>
    <w:rsid w:val="00CF5F47"/>
    <w:rsid w:val="00D10BBD"/>
    <w:rsid w:val="00D11E24"/>
    <w:rsid w:val="00D13BFA"/>
    <w:rsid w:val="00D16977"/>
    <w:rsid w:val="00D21193"/>
    <w:rsid w:val="00D22FCB"/>
    <w:rsid w:val="00D2420C"/>
    <w:rsid w:val="00D258FB"/>
    <w:rsid w:val="00D25D5C"/>
    <w:rsid w:val="00D26AA4"/>
    <w:rsid w:val="00D3243E"/>
    <w:rsid w:val="00D32591"/>
    <w:rsid w:val="00D33D4D"/>
    <w:rsid w:val="00D4012B"/>
    <w:rsid w:val="00D4088D"/>
    <w:rsid w:val="00D43D50"/>
    <w:rsid w:val="00D50C5F"/>
    <w:rsid w:val="00D5121D"/>
    <w:rsid w:val="00D55EBB"/>
    <w:rsid w:val="00D5641C"/>
    <w:rsid w:val="00D56430"/>
    <w:rsid w:val="00D6337B"/>
    <w:rsid w:val="00D65098"/>
    <w:rsid w:val="00D674E0"/>
    <w:rsid w:val="00D714B8"/>
    <w:rsid w:val="00D7191C"/>
    <w:rsid w:val="00D7540C"/>
    <w:rsid w:val="00D83BC2"/>
    <w:rsid w:val="00D909F6"/>
    <w:rsid w:val="00D91151"/>
    <w:rsid w:val="00DA1151"/>
    <w:rsid w:val="00DA1B2B"/>
    <w:rsid w:val="00DB2F3B"/>
    <w:rsid w:val="00DB7031"/>
    <w:rsid w:val="00DC4F86"/>
    <w:rsid w:val="00DD4EE1"/>
    <w:rsid w:val="00DD6D56"/>
    <w:rsid w:val="00DE1EF8"/>
    <w:rsid w:val="00DE534B"/>
    <w:rsid w:val="00DE6BA3"/>
    <w:rsid w:val="00DF0302"/>
    <w:rsid w:val="00DF1462"/>
    <w:rsid w:val="00DF2216"/>
    <w:rsid w:val="00DF3AF8"/>
    <w:rsid w:val="00DF70B1"/>
    <w:rsid w:val="00DF712A"/>
    <w:rsid w:val="00E06B57"/>
    <w:rsid w:val="00E14861"/>
    <w:rsid w:val="00E4409A"/>
    <w:rsid w:val="00E44F20"/>
    <w:rsid w:val="00E52872"/>
    <w:rsid w:val="00E5473A"/>
    <w:rsid w:val="00E61DBD"/>
    <w:rsid w:val="00E64D00"/>
    <w:rsid w:val="00E6593F"/>
    <w:rsid w:val="00E703DD"/>
    <w:rsid w:val="00E71BEA"/>
    <w:rsid w:val="00E726F2"/>
    <w:rsid w:val="00E72D0F"/>
    <w:rsid w:val="00E73874"/>
    <w:rsid w:val="00E7431C"/>
    <w:rsid w:val="00E81B00"/>
    <w:rsid w:val="00E93617"/>
    <w:rsid w:val="00E9389D"/>
    <w:rsid w:val="00E967BF"/>
    <w:rsid w:val="00EA1601"/>
    <w:rsid w:val="00EA6E9B"/>
    <w:rsid w:val="00EB059B"/>
    <w:rsid w:val="00EB2FD0"/>
    <w:rsid w:val="00EB4F2E"/>
    <w:rsid w:val="00EC16B8"/>
    <w:rsid w:val="00EC18C0"/>
    <w:rsid w:val="00ED1044"/>
    <w:rsid w:val="00ED2D71"/>
    <w:rsid w:val="00ED50FD"/>
    <w:rsid w:val="00ED57D8"/>
    <w:rsid w:val="00EE3056"/>
    <w:rsid w:val="00EE528E"/>
    <w:rsid w:val="00EE70B6"/>
    <w:rsid w:val="00EF1C64"/>
    <w:rsid w:val="00EF2407"/>
    <w:rsid w:val="00EF4EE5"/>
    <w:rsid w:val="00EF62F1"/>
    <w:rsid w:val="00F01A87"/>
    <w:rsid w:val="00F1281D"/>
    <w:rsid w:val="00F1368B"/>
    <w:rsid w:val="00F1512D"/>
    <w:rsid w:val="00F22ACA"/>
    <w:rsid w:val="00F23AB6"/>
    <w:rsid w:val="00F26D66"/>
    <w:rsid w:val="00F3309B"/>
    <w:rsid w:val="00F3616C"/>
    <w:rsid w:val="00F42465"/>
    <w:rsid w:val="00F45347"/>
    <w:rsid w:val="00F6069E"/>
    <w:rsid w:val="00F6207C"/>
    <w:rsid w:val="00F6318D"/>
    <w:rsid w:val="00F67F6D"/>
    <w:rsid w:val="00F72FE7"/>
    <w:rsid w:val="00F732C8"/>
    <w:rsid w:val="00F80BB9"/>
    <w:rsid w:val="00F810E4"/>
    <w:rsid w:val="00F8576B"/>
    <w:rsid w:val="00F859A7"/>
    <w:rsid w:val="00F85A27"/>
    <w:rsid w:val="00F87401"/>
    <w:rsid w:val="00F87D85"/>
    <w:rsid w:val="00F91DC2"/>
    <w:rsid w:val="00F952EE"/>
    <w:rsid w:val="00F97644"/>
    <w:rsid w:val="00F978B2"/>
    <w:rsid w:val="00FA1FFE"/>
    <w:rsid w:val="00FA7979"/>
    <w:rsid w:val="00FB27A7"/>
    <w:rsid w:val="00FC0A70"/>
    <w:rsid w:val="00FC4165"/>
    <w:rsid w:val="00FC4D18"/>
    <w:rsid w:val="00FC7F75"/>
    <w:rsid w:val="00FD0E6D"/>
    <w:rsid w:val="00FD3CF5"/>
    <w:rsid w:val="00FD516D"/>
    <w:rsid w:val="00FE1699"/>
    <w:rsid w:val="00FE7F35"/>
    <w:rsid w:val="00FF5BE0"/>
    <w:rsid w:val="00FF675E"/>
    <w:rsid w:val="00FF75D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B167F87"/>
  <w15:chartTrackingRefBased/>
  <w15:docId w15:val="{0DD7F665-9662-490B-9F4D-574951D2E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basedOn w:val="a0"/>
    <w:rPr>
      <w:color w:val="0000FF"/>
      <w:u w:val="single"/>
    </w:rPr>
  </w:style>
  <w:style w:type="paragraph" w:styleId="a5">
    <w:name w:val="footnote text"/>
    <w:basedOn w:val="a"/>
    <w:semiHidden/>
    <w:pPr>
      <w:jc w:val="left"/>
    </w:pPr>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9F61AB"/>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57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1204</CharactersWithSpaces>
  <SharedDoc>false</SharedDoc>
  <HLinks>
    <vt:vector size="24" baseType="variant">
      <vt:variant>
        <vt:i4>393283</vt:i4>
      </vt:variant>
      <vt:variant>
        <vt:i4>12</vt:i4>
      </vt:variant>
      <vt:variant>
        <vt:i4>0</vt:i4>
      </vt:variant>
      <vt:variant>
        <vt:i4>5</vt:i4>
      </vt:variant>
      <vt:variant>
        <vt:lpwstr>http://www.nevo.co.il/advertisements/nevo-100.doc</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7929871</vt:i4>
      </vt:variant>
      <vt:variant>
        <vt:i4>0</vt:i4>
      </vt:variant>
      <vt:variant>
        <vt:i4>0</vt:i4>
      </vt:variant>
      <vt:variant>
        <vt:i4>5</vt:i4>
      </vt:variant>
      <vt:variant>
        <vt:lpwstr>http://www.nevo.co.il/Law_word/law06/tak-7572.pdf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תכנון משק החלב (מס על העברת מכסה), תשע"ו-2015</vt:lpwstr>
  </property>
  <property fmtid="{D5CDD505-2E9C-101B-9397-08002B2CF9AE}" pid="4" name="LAWNUMBER">
    <vt:lpwstr>0292</vt:lpwstr>
  </property>
  <property fmtid="{D5CDD505-2E9C-101B-9397-08002B2CF9AE}" pid="5" name="TYPE">
    <vt:lpwstr>01</vt:lpwstr>
  </property>
  <property fmtid="{D5CDD505-2E9C-101B-9397-08002B2CF9AE}" pid="6" name="LINKK3">
    <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_samchut">
    <vt:lpwstr/>
  </property>
  <property fmtid="{D5CDD505-2E9C-101B-9397-08002B2CF9AE}" pid="20" name="MEKORSAMCHUT">
    <vt:lpwstr/>
  </property>
  <property fmtid="{D5CDD505-2E9C-101B-9397-08002B2CF9AE}" pid="21" name="CHNAME">
    <vt:lpwstr>חקלאות</vt:lpwstr>
  </property>
  <property fmtid="{D5CDD505-2E9C-101B-9397-08002B2CF9AE}" pid="22" name="MEKOR_NAME1">
    <vt:lpwstr>חוק תכנון משק החלב</vt:lpwstr>
  </property>
  <property fmtid="{D5CDD505-2E9C-101B-9397-08002B2CF9AE}" pid="23" name="MEKOR_SAIF1">
    <vt:lpwstr>10X</vt:lpwstr>
  </property>
  <property fmtid="{D5CDD505-2E9C-101B-9397-08002B2CF9AE}" pid="24" name="NOSE11">
    <vt:lpwstr>חקלאות טבע וסביבה</vt:lpwstr>
  </property>
  <property fmtid="{D5CDD505-2E9C-101B-9397-08002B2CF9AE}" pid="25" name="NOSE21">
    <vt:lpwstr>בע"ח</vt:lpwstr>
  </property>
  <property fmtid="{D5CDD505-2E9C-101B-9397-08002B2CF9AE}" pid="26" name="NOSE31">
    <vt:lpwstr>משק החלב</vt:lpwstr>
  </property>
  <property fmtid="{D5CDD505-2E9C-101B-9397-08002B2CF9AE}" pid="27" name="NOSE41">
    <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LINKK1">
    <vt:lpwstr>http://www.nevo.co.il/Law_word/law06/tak-7572.pdf;‎רשומות - תקנות כלליות#פורסמו ק"ת תשע"ו מס' ‏‏7572# מיום 17.11.2015 עמ' 174‏</vt:lpwstr>
  </property>
  <property fmtid="{D5CDD505-2E9C-101B-9397-08002B2CF9AE}" pid="65" name="LINKK2">
    <vt:lpwstr/>
  </property>
</Properties>
</file>