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d34b3ff88f4b5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איסוף ופינוי פסולת למיחזור,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הסדרים לאיסוף פסולת למיחזור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בעל בית עסק ובעל בית מגורים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תחזוקת מכלים ומיתקני מיחזור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ואיסורים לענין השלכת אשפה ופסולת למיחזור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קנין פסולת למיחזור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פסולת למיחזור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ויעוד קנסות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נושאי משרה בתאגיד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תקנות וצווים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חוקי עזר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שמירת הנקיון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חוק איסוף ופינוי פסולת למיחזור, תשנ"ג-1993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"אשפה" – פסולת שאינה פסולת למיחזור;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עסק" – מפעל, בית מלאכה, חנות, משרד או כל מקום אחר שאינו משמש כבית מגורים, ואשר במהלך העבודה או העסקים מצטברת בהם פסולת למיחזור;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בית עסק" –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את בית העסק;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המחזיק של בית העסק;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היתר או רשיון הדרושים לפי כל דין להפעלת או לניהול בית העסק או לעיסוק בעסק, או מי שעליו מוטלת חובה לקבל היתר או רשיון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שבהשגחתו או בפיקוחו פועל בית העסק;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בית מגורים" – לרבות חוכר, שוכר או שוכר משנה, ולעניין בית משותף, נציגות הבית המשותף כמשמעותה בחוק המקרקעין,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"השלכה" – לרבות זריקה, שפיכה, נטישה או השארה;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לאיכות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"התקנה" – לרבות הצבה;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"מיחזור" – תהליך עיבוד או השבה של חמרים או מוצרים לשימוש חוזר לאותה מטרה אשר לה יועדו בראשונה או כחמרי גלם;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מיחזור" – כלי או אמצעי לאצירה, דחיסה, כבישה, גריסה, קשירה וכיוצא באלה, המשמש למיון, לטיפול או להקטנת נפח הפסולת למיחזור;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יעודי" – כלי קיבול לאצירת סוג פסולת למיחזור;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מיחזור" – מקום בו מותקנים מכלים יעודיים;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למיחזור" – חמרים ומוצרים מכל סוג שהוא הניתנים למיחזור, שהושלכו או המיועדים להשלכה, לרבות נייר, קרטון, פלסטיק, זכוכית וטכסטיל;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כמשמעותה בחוק התכנון והבניה, התשכ"ה-1965.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הסדרים לאיסוף פסולת למיחזור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רשות מקומית רשאית, ואם הורה השר לפי סעיף 12 – חייבת, בכפוף להוראות כל דין ובהתאם להוראות תכנית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להקצות בתחומה, מקומות להקמת מרכזי מיחזור ולהתקין, בין בעצמה ובין על ידי אחרים, מתקני מיחזור ומכלים יעודיים;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בחוק עזר הסדרים לאיסוף ולפינוי פסולת למיחזור בתחומה, בין כאמור בפסקה (1) ובין בדרך של הסדר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השר הוראות, כאמור בסעיף 12, בעניינים המפורטים בסעיף קטן (א), לא תפעל רשות מקומית בעניינים אלה, אלא על פיהן.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בעל בית עסק ובעל בית מגורים</w:t>
                </w:r>
              </w:p>
            </w:txbxContent>
          </v:textbox>
        </v:rect>
      </w:pict>
      <w:r>
        <w:rPr>
          <w:lang w:bidi="he-IL"/>
          <w:rFonts w:hint="cs" w:cs="FrankRuehl"/>
          <w:szCs w:val="34"/>
          <w:rtl/>
        </w:rPr>
        <w:t xml:space="preserve">3.</w:t>
      </w:r>
      <w:r>
        <w:rPr>
          <w:lang w:bidi="he-IL"/>
          <w:rFonts w:hint="cs" w:cs="FrankRuehl"/>
          <w:szCs w:val="26"/>
          <w:rtl/>
        </w:rPr>
        <w:tab/>
        <w:t xml:space="preserve">קבעה רשות מקומית הסדרים כאמור בסעיף 2, יתקין בעל בית עסק או בעל בית מגורים מכל יעודי או מיתקן מיחזור, לפי הענין, על פי הוראה שנתן מכוחם ראש הרשות המקומית או מי שהוא מינה לענין 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תחזוקת מכלים ומיתקני מיחזור</w:t>
                </w:r>
              </w:p>
            </w:txbxContent>
          </v:textbox>
        </v:rect>
      </w:pict>
      <w:r>
        <w:rPr>
          <w:lang w:bidi="he-IL"/>
          <w:rFonts w:hint="cs" w:cs="FrankRuehl"/>
          <w:szCs w:val="34"/>
          <w:rtl/>
        </w:rPr>
        <w:t xml:space="preserve">4.</w:t>
      </w:r>
      <w:r>
        <w:rPr>
          <w:lang w:bidi="he-IL"/>
          <w:rFonts w:hint="cs" w:cs="FrankRuehl"/>
          <w:szCs w:val="26"/>
          <w:rtl/>
        </w:rPr>
        <w:tab/>
        <w:t xml:space="preserve">הותקן מכל יעודי או מיתקן מיחזור, יחזיקו המתקין, בעל בית העסק או בעל בית המגורים, לפי הענין, במצב תקין ונקי בכל עת, ויחליפו, במידת הצורך או על פי דרישה מאת ראש הרשות המקומית או מי שהוא מינה לענין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ואיסורים לענין השלכת אשפה ופסולת למיחזור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ישליך אדם אשפה למכל יעודי או למיתקן מיחזור.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הותקן מכל יעודי או מיתקן מיחזור, שלא על ידי בעל בית עסק, בסמוך למקום מגוריו של אדם, לא ישליך אדם פסולת למיחזור אלא לתוכו ובהתאם לסוג הפסולת שנקבע לאותו מכל או מיתקן.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קבעה רשות מקומית הסדר אחר, לפי סעיף 2(א)(2), לא ישליך אדם ולא יפנה פסולת למיחזור, אלא למקום ובאופן שנקבעו באותו 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בית עסק שבתחום עסקו או בקשר לעסקו או בעל בית מגורים שבתחומו הותקן מכל יעודי או מיתקן מיחזור, לא ישליך ולא ירשה לאחר להשליך פסולת למיחזור אלא לתוכו ובהתאם לסוג הפסולת שנקבע לאותו מכל או מיתקן.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קנין פסולת למיחזור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פסולת למיחזור שהושלכה למכל יעודי או למיתקן מיחזור או שנאצרה בהם, תהא קניינו של מתקין המכל או המיתקן.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פסולת למיחזור שנאספה ופונתה על פי הסדר אחר, לפי סעיף 2(א)(2), תהא קנין הרשות המקומית או קנין מי שקבעה הרשות באותו 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נמצא במכל יעודי או במיתקן מיחזור חפץ אשר בנסיבות הענין סביר להניח שהגיע לשם עקב טעות, יחולו לגביו הוראות חוק השבת אבידה, התשל"ג-1973.</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פסולת למיחזור</w:t>
                </w:r>
              </w:p>
            </w:txbxContent>
          </v:textbox>
        </v:rect>
      </w:pict>
      <w:r>
        <w:rPr>
          <w:lang w:bidi="he-IL"/>
          <w:rFonts w:hint="cs" w:cs="FrankRuehl"/>
          <w:szCs w:val="34"/>
          <w:rtl/>
        </w:rPr>
        <w:t xml:space="preserve">7.</w:t>
      </w:r>
      <w:r>
        <w:rPr>
          <w:lang w:bidi="he-IL"/>
          <w:rFonts w:hint="cs" w:cs="FrankRuehl"/>
          <w:szCs w:val="26"/>
          <w:rtl/>
        </w:rPr>
        <w:tab/>
        <w:t xml:space="preserve">במקום שנקבע הסדר כאמור בסעיף 2, לא יפנה אדם, לא יוביל ולא יעביר פסולת למיחזור מהסוג שנקבע באותו הסדר, אלא בהתאם להסדר או לפי היתר או דרישה מאת הרשות המקומית; ואולם רשאי אדם לפנות, להוביל ולהעביר פסולת למיחזור למפעל שעיסוקו מיחזור פסולת.</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ויעוד קנסות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העובר על הוראה לפי חוק זה, דינו – קנס; ואם היתה העבירה נמשכת – קנס נוסף כאמור בסעיף 61(ג)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קנס שהוטל בשל עבירה לפי חוק זה ישולם לקרן לשמירת הנקיון שהוקמה בסעיף 10 לחוק שמירת הנקיון, התשמ"ד-1984; ואולם קנס שהוטל עקב הפעלת סמכות בידי עובד של רשות מקומית בשל עבירה לפי חוק זה שנעברה בתחומה, ישולם לקופת אותה רשות.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10.</w:t>
      </w:r>
      <w:r>
        <w:rPr>
          <w:lang w:bidi="he-IL"/>
          <w:rFonts w:hint="cs" w:cs="FrankRuehl"/>
          <w:szCs w:val="26"/>
          <w:rtl/>
        </w:rPr>
        <w:tab/>
        <w:t xml:space="preserve">בית משפט שהרשיע אדם בעבירה לפי חוק זה רשאי, בגזר הדין, בנוסף לכל עונש שיטיל, לחייב את הנאשם בהוצאות שהוצאו עקב ביצוע העבירה או לשם מניעת או צמצום הנזק שנגרם כתוצאה ממנה.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נושאי משרה בתאגיד</w:t>
                </w:r>
              </w:p>
            </w:txbxContent>
          </v:textbox>
        </v:rect>
      </w:pict>
      <w:r>
        <w:rPr>
          <w:lang w:bidi="he-IL"/>
          <w:rFonts w:hint="cs" w:cs="FrankRuehl"/>
          <w:szCs w:val="34"/>
          <w:rtl/>
        </w:rPr>
        <w:t xml:space="preserve">11.</w:t>
      </w:r>
      <w:r>
        <w:rPr>
          <w:lang w:bidi="he-IL"/>
          <w:rFonts w:hint="cs" w:cs="FrankRuehl"/>
          <w:szCs w:val="26"/>
          <w:rtl/>
        </w:rPr>
        <w:tab/>
        <w:t xml:space="preserve">נעברה עבירה לפי חוק זה בידי תאגיד, ייאשם בעבירה גם כל אדם אשר בשעת ביצוע העבירה היה מנהל פעיל, שותף – למעט שותף מוגבל – או פקיד באותו תאגיד האחראי לענין הנדון, אלא אם כן הוכיח שהעבירה נעברה שלא בידיעתו ושנקט את כל האמצעים הסבירים להבטחת קיום ההוראות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תקנות וצווים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באישור ועדת הפנים ואיכות הסביבה של הכנסת, ובכל הנוגע להטלת חובה על רשות מקומית – בהתייעצות עם שר הפנים, ובאין הסכמה בין השרים – בהתאם להחלטת הממשלה, להתקין תקנות בכל ענין הנוגע לביצועו לרבות קביעת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סוגי פסולת למיחזור;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 בתי עסק בכל הנוגע לחוק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צורת המכלים היעודיים ומיתקני המיחזור, גודלם, צבעם, סימונם, מיקומם ואופן התקנתם;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בדבר סימון מוצרים או חמרים העשויים מחומר ממוחזר או הניתנים למיחזור, וכן סימון החמרים מהם עשויים המוצרים.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שר הפנים ובאין הסכמה בין השרים – בהתאם להחלטת הממשלה, רשאי להורות בתקנות, או בצו – לרשות מקומית מסויימת ולאחר התייעצות עם ראש אותה רשות, על סוגי הפסולת למיחזור וכמות הפסולת למיחזור, לסוגיה, שלגביהם יחולו ההוראות לפי חוק זה או שלגביהם יינתן פטור מהוראות לפי חוק זה, והוא ישקול, בין השאר, את עלות החלת ההוראות על רשות מקומית פלונית וכן את העלות והתועלת למשק, הכל בהתאם לכדאיות החלת שיטות אחרות לסילוק פסולת והשימוש בה; היתה הפסולת למיחזור מיועדת לשריפה לצורך הפקת אנרגיה – יתייעץ השר גם עם שר האנרגיה והתשתית.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13.</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14.</w:t>
      </w:r>
      <w:r>
        <w:rPr>
          <w:lang w:bidi="he-IL"/>
          <w:rFonts w:hint="cs" w:cs="FrankRuehl"/>
          <w:szCs w:val="26"/>
          <w:rtl/>
        </w:rPr>
        <w:tab/>
        <w:t xml:space="preserve">הוראות חוק זה באות להוסיף על הוראות כל דין ולא לגרוע מהן.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חוקי עזר</w:t>
                </w:r>
              </w:p>
            </w:txbxContent>
          </v:textbox>
        </v:rect>
      </w:pict>
      <w:r>
        <w:rPr>
          <w:lang w:bidi="he-IL"/>
          <w:rFonts w:hint="cs" w:cs="FrankRuehl"/>
          <w:szCs w:val="34"/>
          <w:rtl/>
        </w:rPr>
        <w:t xml:space="preserve">15.</w:t>
      </w:r>
      <w:r>
        <w:rPr>
          <w:lang w:bidi="he-IL"/>
          <w:rFonts w:hint="cs" w:cs="FrankRuehl"/>
          <w:szCs w:val="26"/>
          <w:rtl/>
        </w:rPr>
        <w:tab/>
        <w:t xml:space="preserve">רשות מקומית רשאית, בכפוף להוראות סעיף 2(ב), להתקין חוקי עזר בכל ענין הדרוש לביצוע הוראות חוק זה, והסמכויות הנתונות לשר הפנים לגבי חוקי עזר לפי סעיף 258 לפקודת העיריות, וסעיף 22 לפקודת המועצות המקומיות, תהיינה נתונות, לגבי חוקי עזר כאמור, גם בידי השר לאיכות הסביבה.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w:t>
                </w:r>
              </w:p>
            </w:txbxContent>
          </v:textbox>
        </v:rect>
      </w:pict>
      <w:r>
        <w:rPr>
          <w:lang w:bidi="he-IL"/>
          <w:rFonts w:hint="cs" w:cs="FrankRuehl"/>
          <w:szCs w:val="34"/>
          <w:rtl/>
        </w:rPr>
        <w:t xml:space="preserve">16.</w:t>
      </w:r>
      <w:r>
        <w:rPr>
          <w:lang w:bidi="he-IL"/>
          <w:rFonts w:hint="cs" w:cs="FrankRuehl"/>
          <w:szCs w:val="26"/>
          <w:rtl/>
        </w:rPr>
        <w:tab/>
        <w:t xml:space="preserve">בתוספת השלישית לחוק בתי המשפט [נוסח משולב], התשמ"ד-1984, בסופה יבוא:
"26.   חוק איסוף ופינוי פסולת למיחזור, התשנ"ג-1993".</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w:t>
                </w:r>
              </w:p>
            </w:txbxContent>
          </v:textbox>
        </v:rect>
      </w:pict>
      <w:r>
        <w:rPr>
          <w:lang w:bidi="he-IL"/>
          <w:rFonts w:hint="cs" w:cs="FrankRuehl"/>
          <w:szCs w:val="34"/>
          <w:rtl/>
        </w:rPr>
        <w:t xml:space="preserve">17.</w:t>
      </w:r>
      <w:r>
        <w:rPr>
          <w:lang w:bidi="he-IL"/>
          <w:rFonts w:hint="cs" w:cs="FrankRuehl"/>
          <w:szCs w:val="26"/>
          <w:rtl/>
        </w:rPr>
        <w:tab/>
        <w:t xml:space="preserve">בתוספת השניה לחוק סדר הדין הפלילי [נוסח משולב], התשמ"ב-1982, בסופה יבוא:
"(16)   עבירה לפי חוק איסוף ופינוי פסולת למיחזור, התשנ"ג-1993, שנעברה ברשות היחיד של הקובל.".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שמירת הנקיון</w:t>
                </w:r>
              </w:p>
            </w:txbxContent>
          </v:textbox>
        </v:rect>
      </w:pict>
      <w:r>
        <w:rPr>
          <w:lang w:bidi="he-IL"/>
          <w:rFonts w:hint="cs" w:cs="FrankRuehl"/>
          <w:szCs w:val="34"/>
          <w:rtl/>
        </w:rPr>
        <w:t xml:space="preserve">18.</w:t>
      </w:r>
      <w:r>
        <w:rPr>
          <w:lang w:bidi="he-IL"/>
          <w:rFonts w:hint="cs" w:cs="FrankRuehl"/>
          <w:szCs w:val="26"/>
          <w:rtl/>
        </w:rPr>
        <w:tab/>
        <w:t xml:space="preserve">בסעיף 10(ב) לחוק שמירת הנקיון, התשמ"ד-1984, אחרי "חינוך והסברה" יבוא "מיחזור פסולת".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תחילתו של חוק זה ששה חדשים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יוסי שריד</w:t>
                </w:r>
              </w:p>
              <w:p>
                <w:pPr>
                  <w:bidi/>
                  <w:spacing w:before="45" w:after="3" w:line="250" w:lineRule="auto"/>
                  <w:jc w:val="center"/>
                </w:pPr>
                <w:defaultTabStop w:val="720"/>
                <w:r>
                  <w:rPr>
                    <w:lang w:bidi="he-IL"/>
                    <w:rFonts w:hint="cs" w:cs="FrankRuehl"/>
                    <w:szCs w:val="22"/>
                    <w:rtl/>
                  </w:rPr>
                  <w:t xml:space="preserve">השר לאיכות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איסוף ופינוי פסולת למיחזור, תשנ"ג-1993, נוסח עדכני נכון ליום 25.10.2022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e356b0b7dd24428" /><Relationship Type="http://schemas.openxmlformats.org/officeDocument/2006/relationships/header" Target="/word/header1.xml" Id="r97" /><Relationship Type="http://schemas.openxmlformats.org/officeDocument/2006/relationships/footer" Target="/word/footer1.xml" Id="r98" /></Relationships>
</file>