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898d3a54f24406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החברות הממשלתיות, תשל"ה-1975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פקודת החברות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החוק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קווי פעולה של חברה ממשלתית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ב':הקמת חברה ממשלתית והפיכת חברה לחברה ממשלתית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חברה ממשלתית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נושאים להחלטת הממשלה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החברה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הפיכת חברה לחברה ממשלתית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קניית מניות המיעוט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השקעות בחברה ממשלתית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הטעונות אישור הממשלה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חברה שחדלה להיות חברה ממשלתית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תעודות הרשות וערעור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של חברה ממשלתית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 של חברות ממשלתיות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מניות של חברת בת ממשלתית</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ג':הדירקטור</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לכהונה לבעלי תארים מתקדמים</w:t>
                </w:r>
              </w:p>
            </w:tc>
            <w:tc>
              <w:tcPr>
                <w:tcW w:w="800" w:type="pct"/>
              </w:tcPr>
              <w:p>
                <w:pPr>
                  <w:bidi/>
                  <w:spacing w:before="45" w:after="5" w:line="250" w:lineRule="auto"/>
                </w:pPr>
                <w:defaultTabStop w:val="720"/>
                <w:r>
                  <w:rPr>
                    <w:lang w:bidi="he-IL"/>
                    <w:rFonts w:hint="cs" w:cs="Times New Roman"/>
                    <w:szCs w:val="24"/>
                    <w:rtl/>
                  </w:rPr>
                  <w:t xml:space="preserve">סעיף 16א1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לאוכלוסיה הערבית</w:t>
                </w:r>
              </w:p>
            </w:tc>
            <w:tc>
              <w:tcPr>
                <w:tcW w:w="800" w:type="pct"/>
              </w:tcPr>
              <w:p>
                <w:pPr>
                  <w:bidi/>
                  <w:spacing w:before="45" w:after="5" w:line="250" w:lineRule="auto"/>
                </w:pPr>
                <w:defaultTabStop w:val="720"/>
                <w:r>
                  <w:rPr>
                    <w:lang w:bidi="he-IL"/>
                    <w:rFonts w:hint="cs" w:cs="Times New Roman"/>
                    <w:szCs w:val="24"/>
                    <w:rtl/>
                  </w:rPr>
                  <w:t xml:space="preserve">סעיף 18א1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לכהונה</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דירקטור בעל מומחיות חשבונאית ופיננסית</w:t>
                </w:r>
              </w:p>
            </w:tc>
            <w:tc>
              <w:tcPr>
                <w:tcW w:w="800" w:type="pct"/>
              </w:tcPr>
              <w:p>
                <w:pPr>
                  <w:bidi/>
                  <w:spacing w:before="45" w:after="5" w:line="250" w:lineRule="auto"/>
                </w:pPr>
                <w:defaultTabStop w:val="720"/>
                <w:r>
                  <w:rPr>
                    <w:lang w:bidi="he-IL"/>
                    <w:rFonts w:hint="cs" w:cs="Times New Roman"/>
                    <w:szCs w:val="24"/>
                    <w:rtl/>
                  </w:rPr>
                  <w:t xml:space="preserve">סעיף 16א2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פסלות מטעמי זיקה כלכלית</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לשני המינים</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לאנשים עם מוגבלות, למי שהוא או אחד מהוריו נולדו באתיופיה, לבני האוכלוסייה החרדית ולעולים חדשים</w:t>
                </w:r>
              </w:p>
            </w:tc>
            <w:tc>
              <w:tcPr>
                <w:tcW w:w="800" w:type="pct"/>
              </w:tcPr>
              <w:p>
                <w:pPr>
                  <w:bidi/>
                  <w:spacing w:before="45" w:after="5" w:line="250" w:lineRule="auto"/>
                </w:pPr>
                <w:defaultTabStop w:val="720"/>
                <w:r>
                  <w:rPr>
                    <w:lang w:bidi="he-IL"/>
                    <w:rFonts w:hint="cs" w:cs="Times New Roman"/>
                    <w:szCs w:val="24"/>
                    <w:rtl/>
                  </w:rPr>
                  <w:t xml:space="preserve">סעיף 18א2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הועדה לבדיקת מינויים</w:t>
                </w:r>
              </w:p>
            </w:tc>
            <w:tc>
              <w:tcPr>
                <w:tcW w:w="800" w:type="pct"/>
              </w:tcPr>
              <w:p>
                <w:pPr>
                  <w:bidi/>
                  <w:spacing w:before="45" w:after="5" w:line="250" w:lineRule="auto"/>
                </w:pPr>
                <w:defaultTabStop w:val="720"/>
                <w:r>
                  <w:rPr>
                    <w:lang w:bidi="he-IL"/>
                    <w:rFonts w:hint="cs" w:cs="Times New Roman"/>
                    <w:szCs w:val="24"/>
                    <w:rtl/>
                  </w:rPr>
                  <w:t xml:space="preserve">סעיף 18ב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מיוחדת</w:t>
                </w:r>
              </w:p>
            </w:tc>
            <w:tc>
              <w:tcPr>
                <w:tcW w:w="800" w:type="pct"/>
              </w:tcPr>
              <w:p>
                <w:pPr>
                  <w:bidi/>
                  <w:spacing w:before="45" w:after="5" w:line="250" w:lineRule="auto"/>
                </w:pPr>
                <w:defaultTabStop w:val="720"/>
                <w:r>
                  <w:rPr>
                    <w:lang w:bidi="he-IL"/>
                    <w:rFonts w:hint="cs" w:cs="Times New Roman"/>
                    <w:szCs w:val="24"/>
                    <w:rtl/>
                  </w:rPr>
                  <w:t xml:space="preserve">סעיף 18ג</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קציבת מועדים למינוי דירקטור מקרב העובדים</w:t>
                </w:r>
              </w:p>
            </w:tc>
            <w:tc>
              <w:tcPr>
                <w:tcW w:w="800" w:type="pct"/>
              </w:tcPr>
              <w:p>
                <w:pPr>
                  <w:bidi/>
                  <w:spacing w:before="45" w:after="5" w:line="250" w:lineRule="auto"/>
                </w:pPr>
                <w:defaultTabStop w:val="720"/>
                <w:r>
                  <w:rPr>
                    <w:lang w:bidi="he-IL"/>
                    <w:rFonts w:hint="cs" w:cs="Times New Roman"/>
                    <w:szCs w:val="24"/>
                    <w:rtl/>
                  </w:rPr>
                  <w:t xml:space="preserve">סעיף 18ד</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והוצאות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מתן ידיעות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הכהונה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מנין חוקי</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ד':הדירקטוריון</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א':יושב ראש הדירקטוריון</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דין וחשבון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ב':עבודת הדירקטוריון</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הישיבות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הישיבות וסדר יומן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ורוב</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סדרי העבודה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ג':תפקידי הדירקטוריון</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שבחובה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כספיים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נותן שירות חיוני לציבור</w:t>
                </w:r>
              </w:p>
            </w:tc>
            <w:tc>
              <w:tcPr>
                <w:tcW w:w="800" w:type="pct"/>
              </w:tcPr>
              <w:p>
                <w:pPr>
                  <w:bidi/>
                  <w:spacing w:before="45" w:after="5" w:line="250" w:lineRule="auto"/>
                </w:pPr>
                <w:defaultTabStop w:val="720"/>
                <w:r>
                  <w:rPr>
                    <w:lang w:bidi="he-IL"/>
                    <w:rFonts w:hint="cs" w:cs="Times New Roman"/>
                    <w:szCs w:val="24"/>
                    <w:rtl/>
                  </w:rPr>
                  <w:t xml:space="preserve">סעיף 33א</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להורות על דרך הצגת פרטים בשל קיומו של אינטרס ציבורי</w:t>
                </w:r>
              </w:p>
            </w:tc>
            <w:tc>
              <w:tcPr>
                <w:tcW w:w="800" w:type="pct"/>
              </w:tcPr>
              <w:p>
                <w:pPr>
                  <w:bidi/>
                  <w:spacing w:before="45" w:after="5" w:line="250" w:lineRule="auto"/>
                </w:pPr>
                <w:defaultTabStop w:val="720"/>
                <w:r>
                  <w:rPr>
                    <w:lang w:bidi="he-IL"/>
                    <w:rFonts w:hint="cs" w:cs="Times New Roman"/>
                    <w:szCs w:val="24"/>
                    <w:rtl/>
                  </w:rPr>
                  <w:t xml:space="preserve">סעיף 33ב</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בית משפט</w:t>
                </w:r>
              </w:p>
            </w:tc>
            <w:tc>
              <w:tcPr>
                <w:tcW w:w="800" w:type="pct"/>
              </w:tcPr>
              <w:p>
                <w:pPr>
                  <w:bidi/>
                  <w:spacing w:before="45" w:after="5" w:line="250" w:lineRule="auto"/>
                </w:pPr>
                <w:defaultTabStop w:val="720"/>
                <w:r>
                  <w:rPr>
                    <w:lang w:bidi="he-IL"/>
                    <w:rFonts w:hint="cs" w:cs="Times New Roman"/>
                    <w:szCs w:val="24"/>
                    <w:rtl/>
                  </w:rPr>
                  <w:t xml:space="preserve">סעיף 33ג</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הגשת דוחות כנדרש</w:t>
                </w:r>
              </w:p>
            </w:tc>
            <w:tc>
              <w:tcPr>
                <w:tcW w:w="800" w:type="pct"/>
              </w:tcPr>
              <w:p>
                <w:pPr>
                  <w:bidi/>
                  <w:spacing w:before="45" w:after="5" w:line="250" w:lineRule="auto"/>
                </w:pPr>
                <w:defaultTabStop w:val="720"/>
                <w:r>
                  <w:rPr>
                    <w:lang w:bidi="he-IL"/>
                    <w:rFonts w:hint="cs" w:cs="Times New Roman"/>
                    <w:szCs w:val="24"/>
                    <w:rtl/>
                  </w:rPr>
                  <w:t xml:space="preserve">סעיף 33ד</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לציבור</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וסייג להחלטות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השגת מידע</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ה':המנהל הכללי</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רכוש</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ו':בעלי תפקידים מיוחדים</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א':רואה חשבון</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ושכר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דין וחשבון</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ב':יועץ משפטי</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ושכר</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ג':מבקר פנימי</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ומעמד</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w:t>
                </w:r>
              </w:p>
            </w:tc>
            <w:tc>
              <w:tcPr>
                <w:tcW w:w="800" w:type="pct"/>
              </w:tcPr>
              <w:p>
                <w:pPr>
                  <w:bidi/>
                  <w:spacing w:before="45" w:after="5" w:line="250" w:lineRule="auto"/>
                </w:pPr>
                <w:defaultTabStop w:val="720"/>
                <w:r>
                  <w:rPr>
                    <w:lang w:bidi="he-IL"/>
                    <w:rFonts w:hint="cs" w:cs="Times New Roman"/>
                    <w:szCs w:val="24"/>
                    <w:rtl/>
                  </w:rPr>
                  <w:t xml:space="preserve">סעיף 49א</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ד':בא כוח המדינה באספה הכללית</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והוראות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ו'1:ייצוג הולם בקרב עובדי חברות ממשלתיות</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בקרב עובדי חברות ממשלתיות</w:t>
                </w:r>
              </w:p>
            </w:tc>
            <w:tc>
              <w:tcPr>
                <w:tcW w:w="800" w:type="pct"/>
              </w:tcPr>
              <w:p>
                <w:pPr>
                  <w:bidi/>
                  <w:spacing w:before="45" w:after="5" w:line="250" w:lineRule="auto"/>
                </w:pPr>
                <w:defaultTabStop w:val="720"/>
                <w:r>
                  <w:rPr>
                    <w:lang w:bidi="he-IL"/>
                    <w:rFonts w:hint="cs" w:cs="Times New Roman"/>
                    <w:szCs w:val="24"/>
                    <w:rtl/>
                  </w:rPr>
                  <w:t xml:space="preserve">סעיף 50א</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ומעקב לעניין ייצוג הולם</w:t>
                </w:r>
              </w:p>
            </w:tc>
            <w:tc>
              <w:tcPr>
                <w:tcW w:w="800" w:type="pct"/>
              </w:tcPr>
              <w:p>
                <w:pPr>
                  <w:bidi/>
                  <w:spacing w:before="45" w:after="5" w:line="250" w:lineRule="auto"/>
                </w:pPr>
                <w:defaultTabStop w:val="720"/>
                <w:r>
                  <w:rPr>
                    <w:lang w:bidi="he-IL"/>
                    <w:rFonts w:hint="cs" w:cs="Times New Roman"/>
                    <w:szCs w:val="24"/>
                    <w:rtl/>
                  </w:rPr>
                  <w:t xml:space="preserve">סעיף 50ב</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ז':רשות החברות הממשלתית</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הרשות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דין וחשבון</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ח':חברות-בת, חברות מעורבות וחברות-חוץ</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 על חברות בת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 על חברות מעורבות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על חברות חוץ</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ח'1:הפרטה</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שרים</w:t>
                </w:r>
              </w:p>
            </w:tc>
            <w:tc>
              <w:tcPr>
                <w:tcW w:w="800" w:type="pct"/>
              </w:tcPr>
              <w:p>
                <w:pPr>
                  <w:bidi/>
                  <w:spacing w:before="45" w:after="5" w:line="250" w:lineRule="auto"/>
                </w:pPr>
                <w:defaultTabStop w:val="720"/>
                <w:r>
                  <w:rPr>
                    <w:lang w:bidi="he-IL"/>
                    <w:rFonts w:hint="cs" w:cs="Times New Roman"/>
                    <w:szCs w:val="24"/>
                    <w:rtl/>
                  </w:rPr>
                  <w:t xml:space="preserve">סעיף 59א</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הפרטה</w:t>
                </w:r>
              </w:p>
            </w:tc>
            <w:tc>
              <w:tcPr>
                <w:tcW w:w="800" w:type="pct"/>
              </w:tcPr>
              <w:p>
                <w:pPr>
                  <w:bidi/>
                  <w:spacing w:before="45" w:after="5" w:line="250" w:lineRule="auto"/>
                </w:pPr>
                <w:defaultTabStop w:val="720"/>
                <w:r>
                  <w:rPr>
                    <w:lang w:bidi="he-IL"/>
                    <w:rFonts w:hint="cs" w:cs="Times New Roman"/>
                    <w:szCs w:val="24"/>
                    <w:rtl/>
                  </w:rPr>
                  <w:t xml:space="preserve">סעיף 59ב</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אסיפות כלליות לביצוע שינויים מבניים</w:t>
                </w:r>
              </w:p>
            </w:tc>
            <w:tc>
              <w:tcPr>
                <w:tcW w:w="800" w:type="pct"/>
              </w:tcPr>
              <w:p>
                <w:pPr>
                  <w:bidi/>
                  <w:spacing w:before="45" w:after="5" w:line="250" w:lineRule="auto"/>
                </w:pPr>
                <w:defaultTabStop w:val="720"/>
                <w:r>
                  <w:rPr>
                    <w:lang w:bidi="he-IL"/>
                    <w:rFonts w:hint="cs" w:cs="Times New Roman"/>
                    <w:szCs w:val="24"/>
                    <w:rtl/>
                  </w:rPr>
                  <w:t xml:space="preserve">סעיף 59ג</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הכנה ומסירה של מידע ומסמכים</w:t>
                </w:r>
              </w:p>
            </w:tc>
            <w:tc>
              <w:tcPr>
                <w:tcW w:w="800" w:type="pct"/>
              </w:tcPr>
              <w:p>
                <w:pPr>
                  <w:bidi/>
                  <w:spacing w:before="45" w:after="5" w:line="250" w:lineRule="auto"/>
                </w:pPr>
                <w:defaultTabStop w:val="720"/>
                <w:r>
                  <w:rPr>
                    <w:lang w:bidi="he-IL"/>
                    <w:rFonts w:hint="cs" w:cs="Times New Roman"/>
                    <w:szCs w:val="24"/>
                    <w:rtl/>
                  </w:rPr>
                  <w:t xml:space="preserve">סעיף 59ד</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הוראות</w:t>
                </w:r>
              </w:p>
            </w:tc>
            <w:tc>
              <w:tcPr>
                <w:tcW w:w="800" w:type="pct"/>
              </w:tcPr>
              <w:p>
                <w:pPr>
                  <w:bidi/>
                  <w:spacing w:before="45" w:after="5" w:line="250" w:lineRule="auto"/>
                </w:pPr>
                <w:defaultTabStop w:val="720"/>
                <w:r>
                  <w:rPr>
                    <w:lang w:bidi="he-IL"/>
                    <w:rFonts w:hint="cs" w:cs="Times New Roman"/>
                    <w:szCs w:val="24"/>
                    <w:rtl/>
                  </w:rPr>
                  <w:t xml:space="preserve">סעיף 59ה</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w:t>
                </w:r>
              </w:p>
            </w:tc>
            <w:tc>
              <w:tcPr>
                <w:tcW w:w="800" w:type="pct"/>
              </w:tcPr>
              <w:p>
                <w:pPr>
                  <w:bidi/>
                  <w:spacing w:before="45" w:after="5" w:line="250" w:lineRule="auto"/>
                </w:pPr>
                <w:defaultTabStop w:val="720"/>
                <w:r>
                  <w:rPr>
                    <w:lang w:bidi="he-IL"/>
                    <w:rFonts w:hint="cs" w:cs="Times New Roman"/>
                    <w:szCs w:val="24"/>
                    <w:rtl/>
                  </w:rPr>
                  <w:t xml:space="preserve">סעיף 59ו</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ח'2:הגנה על אינטרסים חיוניים של המדינה</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59ז</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אינטרס חיוני של המדינה</w:t>
                </w:r>
              </w:p>
            </w:tc>
            <w:tc>
              <w:tcPr>
                <w:tcW w:w="800" w:type="pct"/>
              </w:tcPr>
              <w:p>
                <w:pPr>
                  <w:bidi/>
                  <w:spacing w:before="45" w:after="5" w:line="250" w:lineRule="auto"/>
                </w:pPr>
                <w:defaultTabStop w:val="720"/>
                <w:r>
                  <w:rPr>
                    <w:lang w:bidi="he-IL"/>
                    <w:rFonts w:hint="cs" w:cs="Times New Roman"/>
                    <w:szCs w:val="24"/>
                    <w:rtl/>
                  </w:rPr>
                  <w:t xml:space="preserve">סעיף 59ח</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העברת שליטה</w:t>
                </w:r>
              </w:p>
            </w:tc>
            <w:tc>
              <w:tcPr>
                <w:tcW w:w="800" w:type="pct"/>
              </w:tcPr>
              <w:p>
                <w:pPr>
                  <w:bidi/>
                  <w:spacing w:before="45" w:after="5" w:line="250" w:lineRule="auto"/>
                </w:pPr>
                <w:defaultTabStop w:val="720"/>
                <w:r>
                  <w:rPr>
                    <w:lang w:bidi="he-IL"/>
                    <w:rFonts w:hint="cs" w:cs="Times New Roman"/>
                    <w:szCs w:val="24"/>
                    <w:rtl/>
                  </w:rPr>
                  <w:t xml:space="preserve">סעיף 59ט</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הגבלות, תנאים והוראות בצו</w:t>
                </w:r>
              </w:p>
            </w:tc>
            <w:tc>
              <w:tcPr>
                <w:tcW w:w="800" w:type="pct"/>
              </w:tcPr>
              <w:p>
                <w:pPr>
                  <w:bidi/>
                  <w:spacing w:before="45" w:after="5" w:line="250" w:lineRule="auto"/>
                </w:pPr>
                <w:defaultTabStop w:val="720"/>
                <w:r>
                  <w:rPr>
                    <w:lang w:bidi="he-IL"/>
                    <w:rFonts w:hint="cs" w:cs="Times New Roman"/>
                    <w:szCs w:val="24"/>
                    <w:rtl/>
                  </w:rPr>
                  <w:t xml:space="preserve">סעיף 59י</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משקיף</w:t>
                </w:r>
              </w:p>
            </w:tc>
            <w:tc>
              <w:tcPr>
                <w:tcW w:w="800" w:type="pct"/>
              </w:tcPr>
              <w:p>
                <w:pPr>
                  <w:bidi/>
                  <w:spacing w:before="45" w:after="5" w:line="250" w:lineRule="auto"/>
                </w:pPr>
                <w:defaultTabStop w:val="720"/>
                <w:r>
                  <w:rPr>
                    <w:lang w:bidi="he-IL"/>
                    <w:rFonts w:hint="cs" w:cs="Times New Roman"/>
                    <w:szCs w:val="24"/>
                    <w:rtl/>
                  </w:rPr>
                  <w:t xml:space="preserve">סעיף 59יא</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חשיפת מידע סודי</w:t>
                </w:r>
              </w:p>
            </w:tc>
            <w:tc>
              <w:tcPr>
                <w:tcW w:w="800" w:type="pct"/>
              </w:tcPr>
              <w:p>
                <w:pPr>
                  <w:bidi/>
                  <w:spacing w:before="45" w:after="5" w:line="250" w:lineRule="auto"/>
                </w:pPr>
                <w:defaultTabStop w:val="720"/>
                <w:r>
                  <w:rPr>
                    <w:lang w:bidi="he-IL"/>
                    <w:rFonts w:hint="cs" w:cs="Times New Roman"/>
                    <w:szCs w:val="24"/>
                    <w:rtl/>
                  </w:rPr>
                  <w:t xml:space="preserve">סעיף 59יב</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אכיפה ודיווח</w:t>
                </w:r>
              </w:p>
            </w:tc>
            <w:tc>
              <w:tcPr>
                <w:tcW w:w="800" w:type="pct"/>
              </w:tcPr>
              <w:p>
                <w:pPr>
                  <w:bidi/>
                  <w:spacing w:before="45" w:after="5" w:line="250" w:lineRule="auto"/>
                </w:pPr>
                <w:defaultTabStop w:val="720"/>
                <w:r>
                  <w:rPr>
                    <w:lang w:bidi="he-IL"/>
                    <w:rFonts w:hint="cs" w:cs="Times New Roman"/>
                    <w:szCs w:val="24"/>
                    <w:rtl/>
                  </w:rPr>
                  <w:t xml:space="preserve">סעיף 59יג</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המשך קיומן של פעילויות</w:t>
                </w:r>
              </w:p>
            </w:tc>
            <w:tc>
              <w:tcPr>
                <w:tcW w:w="800" w:type="pct"/>
              </w:tcPr>
              <w:p>
                <w:pPr>
                  <w:bidi/>
                  <w:spacing w:before="45" w:after="5" w:line="250" w:lineRule="auto"/>
                </w:pPr>
                <w:defaultTabStop w:val="720"/>
                <w:r>
                  <w:rPr>
                    <w:lang w:bidi="he-IL"/>
                    <w:rFonts w:hint="cs" w:cs="Times New Roman"/>
                    <w:szCs w:val="24"/>
                    <w:rtl/>
                  </w:rPr>
                  <w:t xml:space="preserve">סעיף 59יד</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w:t>
                </w:r>
              </w:p>
            </w:tc>
            <w:tc>
              <w:tcPr>
                <w:tcW w:w="800" w:type="pct"/>
              </w:tcPr>
              <w:p>
                <w:pPr>
                  <w:bidi/>
                  <w:spacing w:before="45" w:after="5" w:line="250" w:lineRule="auto"/>
                </w:pPr>
                <w:defaultTabStop w:val="720"/>
                <w:r>
                  <w:rPr>
                    <w:lang w:bidi="he-IL"/>
                    <w:rFonts w:hint="cs" w:cs="Times New Roman"/>
                    <w:szCs w:val="24"/>
                    <w:rtl/>
                  </w:rPr>
                  <w:t xml:space="preserve">סעיף 59טו</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59טז</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נושאי משרה</w:t>
                </w:r>
              </w:p>
            </w:tc>
            <w:tc>
              <w:tcPr>
                <w:tcW w:w="800" w:type="pct"/>
              </w:tcPr>
              <w:p>
                <w:pPr>
                  <w:bidi/>
                  <w:spacing w:before="45" w:after="5" w:line="250" w:lineRule="auto"/>
                </w:pPr>
                <w:defaultTabStop w:val="720"/>
                <w:r>
                  <w:rPr>
                    <w:lang w:bidi="he-IL"/>
                    <w:rFonts w:hint="cs" w:cs="Times New Roman"/>
                    <w:szCs w:val="24"/>
                    <w:rtl/>
                  </w:rPr>
                  <w:t xml:space="preserve">סעיף 59יז</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מתן תוקף לפעולה בניגוד לפרק זה</w:t>
                </w:r>
              </w:p>
            </w:tc>
            <w:tc>
              <w:tcPr>
                <w:tcW w:w="800" w:type="pct"/>
              </w:tcPr>
              <w:p>
                <w:pPr>
                  <w:bidi/>
                  <w:spacing w:before="45" w:after="5" w:line="250" w:lineRule="auto"/>
                </w:pPr>
                <w:defaultTabStop w:val="720"/>
                <w:r>
                  <w:rPr>
                    <w:lang w:bidi="he-IL"/>
                    <w:rFonts w:hint="cs" w:cs="Times New Roman"/>
                    <w:szCs w:val="24"/>
                    <w:rtl/>
                  </w:rPr>
                  <w:t xml:space="preserve">סעיף 59יח</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שבדין והוראות אחרות</w:t>
                </w:r>
              </w:p>
            </w:tc>
            <w:tc>
              <w:tcPr>
                <w:tcW w:w="800" w:type="pct"/>
              </w:tcPr>
              <w:p>
                <w:pPr>
                  <w:bidi/>
                  <w:spacing w:before="45" w:after="5" w:line="250" w:lineRule="auto"/>
                </w:pPr>
                <w:defaultTabStop w:val="720"/>
                <w:r>
                  <w:rPr>
                    <w:lang w:bidi="he-IL"/>
                    <w:rFonts w:hint="cs" w:cs="Times New Roman"/>
                    <w:szCs w:val="24"/>
                    <w:rtl/>
                  </w:rPr>
                  <w:t xml:space="preserve">סעיף 59יט</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59כ</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ח'3:יישוב סכסוכים בין חברות ממשלתיות בענייני תשתיות</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59כא</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ועדה ליישוב סכסוכים ותפקידיה</w:t>
                </w:r>
              </w:p>
            </w:tc>
            <w:tc>
              <w:tcPr>
                <w:tcW w:w="800" w:type="pct"/>
              </w:tcPr>
              <w:p>
                <w:pPr>
                  <w:bidi/>
                  <w:spacing w:before="45" w:after="5" w:line="250" w:lineRule="auto"/>
                </w:pPr>
                <w:defaultTabStop w:val="720"/>
                <w:r>
                  <w:rPr>
                    <w:lang w:bidi="he-IL"/>
                    <w:rFonts w:hint="cs" w:cs="Times New Roman"/>
                    <w:szCs w:val="24"/>
                    <w:rtl/>
                  </w:rPr>
                  <w:t xml:space="preserve">סעיף 59כב</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הוועדה ליישוב סכסוכים</w:t>
                </w:r>
              </w:p>
            </w:tc>
            <w:tc>
              <w:tcPr>
                <w:tcW w:w="800" w:type="pct"/>
              </w:tcPr>
              <w:p>
                <w:pPr>
                  <w:bidi/>
                  <w:spacing w:before="45" w:after="5" w:line="250" w:lineRule="auto"/>
                </w:pPr>
                <w:defaultTabStop w:val="720"/>
                <w:r>
                  <w:rPr>
                    <w:lang w:bidi="he-IL"/>
                    <w:rFonts w:hint="cs" w:cs="Times New Roman"/>
                    <w:szCs w:val="24"/>
                    <w:rtl/>
                  </w:rPr>
                  <w:t xml:space="preserve">סעיף 59כג</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לכהונה וסיום כהונה</w:t>
                </w:r>
              </w:p>
            </w:tc>
            <w:tc>
              <w:tcPr>
                <w:tcW w:w="800" w:type="pct"/>
              </w:tcPr>
              <w:p>
                <w:pPr>
                  <w:bidi/>
                  <w:spacing w:before="45" w:after="5" w:line="250" w:lineRule="auto"/>
                </w:pPr>
                <w:defaultTabStop w:val="720"/>
                <w:r>
                  <w:rPr>
                    <w:lang w:bidi="he-IL"/>
                    <w:rFonts w:hint="cs" w:cs="Times New Roman"/>
                    <w:szCs w:val="24"/>
                    <w:rtl/>
                  </w:rPr>
                  <w:t xml:space="preserve">סעיף 59כד</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בסכסוך מסוים</w:t>
                </w:r>
              </w:p>
            </w:tc>
            <w:tc>
              <w:tcPr>
                <w:tcW w:w="800" w:type="pct"/>
              </w:tcPr>
              <w:p>
                <w:pPr>
                  <w:bidi/>
                  <w:spacing w:before="45" w:after="5" w:line="250" w:lineRule="auto"/>
                </w:pPr>
                <w:defaultTabStop w:val="720"/>
                <w:r>
                  <w:rPr>
                    <w:lang w:bidi="he-IL"/>
                    <w:rFonts w:hint="cs" w:cs="Times New Roman"/>
                    <w:szCs w:val="24"/>
                    <w:rtl/>
                  </w:rPr>
                  <w:t xml:space="preserve">סעיף 59כה</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לוועדה ליישוב סכסוכים</w:t>
                </w:r>
              </w:p>
            </w:tc>
            <w:tc>
              <w:tcPr>
                <w:tcW w:w="800" w:type="pct"/>
              </w:tcPr>
              <w:p>
                <w:pPr>
                  <w:bidi/>
                  <w:spacing w:before="45" w:after="5" w:line="250" w:lineRule="auto"/>
                </w:pPr>
                <w:defaultTabStop w:val="720"/>
                <w:r>
                  <w:rPr>
                    <w:lang w:bidi="he-IL"/>
                    <w:rFonts w:hint="cs" w:cs="Times New Roman"/>
                    <w:szCs w:val="24"/>
                    <w:rtl/>
                  </w:rPr>
                  <w:t xml:space="preserve">סעיף 59כו</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להכרעת הוועדה ליישוב סכסוכים</w:t>
                </w:r>
              </w:p>
            </w:tc>
            <w:tc>
              <w:tcPr>
                <w:tcW w:w="800" w:type="pct"/>
              </w:tcPr>
              <w:p>
                <w:pPr>
                  <w:bidi/>
                  <w:spacing w:before="45" w:after="5" w:line="250" w:lineRule="auto"/>
                </w:pPr>
                <w:defaultTabStop w:val="720"/>
                <w:r>
                  <w:rPr>
                    <w:lang w:bidi="he-IL"/>
                    <w:rFonts w:hint="cs" w:cs="Times New Roman"/>
                    <w:szCs w:val="24"/>
                    <w:rtl/>
                  </w:rPr>
                  <w:t xml:space="preserve">סעיף 59כז</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הכרעת הוועדה ליישוב סכסוכים</w:t>
                </w:r>
              </w:p>
            </w:tc>
            <w:tc>
              <w:tcPr>
                <w:tcW w:w="800" w:type="pct"/>
              </w:tcPr>
              <w:p>
                <w:pPr>
                  <w:bidi/>
                  <w:spacing w:before="45" w:after="5" w:line="250" w:lineRule="auto"/>
                </w:pPr>
                <w:defaultTabStop w:val="720"/>
                <w:r>
                  <w:rPr>
                    <w:lang w:bidi="he-IL"/>
                    <w:rFonts w:hint="cs" w:cs="Times New Roman"/>
                    <w:szCs w:val="24"/>
                    <w:rtl/>
                  </w:rPr>
                  <w:t xml:space="preserve">סעיף 59כח</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 לנציגי הציבור בוועדה ליישוב סכסוכים</w:t>
                </w:r>
              </w:p>
            </w:tc>
            <w:tc>
              <w:tcPr>
                <w:tcW w:w="800" w:type="pct"/>
              </w:tcPr>
              <w:p>
                <w:pPr>
                  <w:bidi/>
                  <w:spacing w:before="45" w:after="5" w:line="250" w:lineRule="auto"/>
                </w:pPr>
                <w:defaultTabStop w:val="720"/>
                <w:r>
                  <w:rPr>
                    <w:lang w:bidi="he-IL"/>
                    <w:rFonts w:hint="cs" w:cs="Times New Roman"/>
                    <w:szCs w:val="24"/>
                    <w:rtl/>
                  </w:rPr>
                  <w:t xml:space="preserve">סעיף 59כט</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הוועדה ליישוב סכסוכים</w:t>
                </w:r>
              </w:p>
            </w:tc>
            <w:tc>
              <w:tcPr>
                <w:tcW w:w="800" w:type="pct"/>
              </w:tcPr>
              <w:p>
                <w:pPr>
                  <w:bidi/>
                  <w:spacing w:before="45" w:after="5" w:line="250" w:lineRule="auto"/>
                </w:pPr>
                <w:defaultTabStop w:val="720"/>
                <w:r>
                  <w:rPr>
                    <w:lang w:bidi="he-IL"/>
                    <w:rFonts w:hint="cs" w:cs="Times New Roman"/>
                    <w:szCs w:val="24"/>
                    <w:rtl/>
                  </w:rPr>
                  <w:t xml:space="preserve">סעיף 59ל</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מינהלי</w:t>
                </w:r>
              </w:p>
            </w:tc>
            <w:tc>
              <w:tcPr>
                <w:tcW w:w="800" w:type="pct"/>
              </w:tcPr>
              <w:p>
                <w:pPr>
                  <w:bidi/>
                  <w:spacing w:before="45" w:after="5" w:line="250" w:lineRule="auto"/>
                </w:pPr>
                <w:defaultTabStop w:val="720"/>
                <w:r>
                  <w:rPr>
                    <w:lang w:bidi="he-IL"/>
                    <w:rFonts w:hint="cs" w:cs="Times New Roman"/>
                    <w:szCs w:val="24"/>
                    <w:rtl/>
                  </w:rPr>
                  <w:t xml:space="preserve">סעיף 59לא</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 הראשונה</w:t>
                </w:r>
              </w:p>
            </w:tc>
            <w:tc>
              <w:tcPr>
                <w:tcW w:w="800" w:type="pct"/>
              </w:tcPr>
              <w:p>
                <w:pPr>
                  <w:bidi/>
                  <w:spacing w:before="45" w:after="5" w:line="250" w:lineRule="auto"/>
                </w:pPr>
                <w:defaultTabStop w:val="720"/>
                <w:r>
                  <w:rPr>
                    <w:lang w:bidi="he-IL"/>
                    <w:rFonts w:hint="cs" w:cs="Times New Roman"/>
                    <w:szCs w:val="24"/>
                    <w:rtl/>
                  </w:rPr>
                  <w:t xml:space="preserve">סעיף 59לב</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 הוראת שעה</w:t>
                </w:r>
              </w:p>
            </w:tc>
            <w:tc>
              <w:tcPr>
                <w:tcW w:w="800" w:type="pct"/>
              </w:tcPr>
              <w:p>
                <w:pPr>
                  <w:bidi/>
                  <w:spacing w:before="45" w:after="5" w:line="250" w:lineRule="auto"/>
                </w:pPr>
                <w:defaultTabStop w:val="720"/>
                <w:r>
                  <w:rPr>
                    <w:lang w:bidi="he-IL"/>
                    <w:rFonts w:hint="cs" w:cs="Times New Roman"/>
                    <w:szCs w:val="24"/>
                    <w:rtl/>
                  </w:rPr>
                  <w:t xml:space="preserve">סעיף 59לג</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ט':תחולת החוק</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גופים שאינם חברות מניות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מינויים בתאגידים ובגופים אחרים שהוקמו בחוק</w:t>
                </w:r>
              </w:p>
            </w:tc>
            <w:tc>
              <w:tcPr>
                <w:tcW w:w="800" w:type="pct"/>
              </w:tcPr>
              <w:p>
                <w:pPr>
                  <w:bidi/>
                  <w:spacing w:before="45" w:after="5" w:line="250" w:lineRule="auto"/>
                </w:pPr>
                <w:defaultTabStop w:val="720"/>
                <w:r>
                  <w:rPr>
                    <w:lang w:bidi="he-IL"/>
                    <w:rFonts w:hint="cs" w:cs="Times New Roman"/>
                    <w:szCs w:val="24"/>
                    <w:rtl/>
                  </w:rPr>
                  <w:t xml:space="preserve">סעיף 60א</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בקרב עובדים בתאגידים שהוקמו בחוק</w:t>
                </w:r>
              </w:p>
            </w:tc>
            <w:tc>
              <w:tcPr>
                <w:tcW w:w="800" w:type="pct"/>
              </w:tcPr>
              <w:p>
                <w:pPr>
                  <w:bidi/>
                  <w:spacing w:before="45" w:after="5" w:line="250" w:lineRule="auto"/>
                </w:pPr>
                <w:defaultTabStop w:val="720"/>
                <w:r>
                  <w:rPr>
                    <w:lang w:bidi="he-IL"/>
                    <w:rFonts w:hint="cs" w:cs="Times New Roman"/>
                    <w:szCs w:val="24"/>
                    <w:rtl/>
                  </w:rPr>
                  <w:t xml:space="preserve">סעיף 60ב</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גופים מסויימים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 על  מועצות חקלאיות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תחולת הוראות לגבי גיוס הון</w:t>
                </w:r>
              </w:p>
            </w:tc>
            <w:tc>
              <w:tcPr>
                <w:tcW w:w="800" w:type="pct"/>
              </w:tcPr>
              <w:p>
                <w:pPr>
                  <w:bidi/>
                  <w:spacing w:before="45" w:after="5" w:line="250" w:lineRule="auto"/>
                </w:pPr>
                <w:defaultTabStop w:val="720"/>
                <w:r>
                  <w:rPr>
                    <w:lang w:bidi="he-IL"/>
                    <w:rFonts w:hint="cs" w:cs="Times New Roman"/>
                    <w:szCs w:val="24"/>
                    <w:rtl/>
                  </w:rPr>
                  <w:t xml:space="preserve">סעיף 63א</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סמכויותיו של מבקר המדינה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חוק נכסי המדינה</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אצילה של סמכויות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חשד לעבירה</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לתיקון דיני העונשין (עובדי הציבור)</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70א</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1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1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1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1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1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bl>
        <w:br w:type="page"/>
      </w:r>
    </w:p>
    <w:p>
      <w:pPr>
        <w:bidi/>
        <w:spacing w:before="45" w:after="70" w:line="250" w:lineRule="auto"/>
        <w:jc w:val="center"/>
      </w:pPr>
      <w:defaultTabStop w:val="720"/>
      <w:r>
        <w:rPr>
          <w:lang w:bidi="he-IL"/>
          <w:rFonts w:hint="cs" w:cs="FrankRuehl"/>
          <w:szCs w:val="32"/>
          <w:rtl/>
        </w:rPr>
        <w:t xml:space="preserve">חוק החברות הממשלתיות, תשל"ה-1975</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ממשלתית" – חברה שיותר ממחצית כוח ההצבעה באספותיה הכלליות או הזכות למנות יותר ממחצית מספר הדירקטורים שלה הם בידי המדינה או בידי המדינה יחד עם חברה ממשלתית או חברת בת ממשלתית;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"חברת בת ממשלתית" – חברה שיותר ממחצית כוח ההצבעה באספותיה הכלליות או הזכות למנות יותר ממחצית מספר הדירקטורים שלה הם בידי חברה ממשלתית, בידי חברת בת ממשלתית או בידי חברה ממשלתית יחד עם חברת בת ממשלתית;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מעורבת" – חברה שאינה חברה ממשלתית ואשר מחצית או פחות מכוח ההצבעה באספותיה הכלליות או הזכות למנות מחצית או פחות ממספר הדירקטורים שלה הם בידי המדינה;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בבעלות ממשלתית מלאה" – חברה שכל מניותיה הן בבעלות של אחד מאלה: המדינה; חברה שכל מניותיה הן בבעלות של המדינה; המדינה יחד עם חברה כאמור; המדינה או חברה כאמור יחד עם רשות מקומית;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"מינוי דירקטור" – לרבות בחירתו באסיפה כללית של חברה שבה למדינה השיעור הגדול ביותר של זכויות הצבעה באסיפה והמדינה הצביעה בעד בחירתו, וכן בחירתו או קביעתו בדרך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"השרים" – שר האוצר יחד עם השר שנקבע לפי חוק זה כאחראי לעניני החברה;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"הועדה" – ועדת הכספים של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"הועדה לבדיקת מינויים" – הועדה שהוקמה לפי סעיף 18ב;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"הרשות" – רשות החברות הממשלתיות המוקמת בחוק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"מסמכי היסוד" – תזכיר ההתאגדות ותקנות ההתאגדות של חברה.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"הפרטה" – פעולות שמטרתן להביא, בבת-אחת או בהדרגה, לאחד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ביטול או הקטנה של חלק הממשלה בכוח ההצבעה באסיפות הכלליות של החברה או בזכותה למנות דירקטורים בחברה, או ביטול או הקטנה של מעורבות אחרת של הממשלה בחברה, והכל אם יש בהם כדי להביא להפיכת חברה ממשלתית לחברה מעורבת, או להביא להפיכת חברה לחברה שחוק זה אינו חל עליה, או להביא לשינוי מהותי אחר ביחסי הכוחות בין חברי החברה, או כדי להקנות לציבור או לחבר חדש בחברה 10% או יותר מכוח ההצבעה בחברה או זכות למנות דירקטור;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הקטנת חלקה של הממשלה בהון המניות של החברה, בשיעור של 10% או 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צמצום מהותי בפעילות החברה על ידי העברת עסקים ונכסים לאחרים;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השרים" – ועדת השרים לעניני הפרטה, האמורה בסעיף 59א;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"החלטת הפרטה" – החלטה לפי סעיף 59ב;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בהפרטה" – חברה שועדת השרים קיבלה לגביה החלטת הפרטה;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החברות" – פקודת החברות [נוסח חדש], התשמ"ג-1983.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ההגדרות שבסעיף קטן (א) אין נפקא מינה אם המניות המקנות כוח הצבעה או זכות למנות דירקטורים מוחזקות במישרין או בעקיפין, באמצעות שלוח או נאמן.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פקודת החברות</w:t>
                </w:r>
              </w:p>
            </w:txbxContent>
          </v:textbox>
        </v:rect>
      </w:pict>
      <w:r>
        <w:rPr>
          <w:lang w:bidi="he-IL"/>
          <w:rFonts w:hint="cs" w:cs="FrankRuehl"/>
          <w:szCs w:val="34"/>
          <w:rtl/>
        </w:rPr>
        <w:t xml:space="preserve">2.</w:t>
      </w:r>
      <w:r>
        <w:rPr>
          <w:lang w:bidi="he-IL"/>
          <w:rFonts w:hint="cs" w:cs="FrankRuehl"/>
          <w:szCs w:val="26"/>
          <w:rtl/>
        </w:rPr>
        <w:tab/>
        <w:t xml:space="preserve">בכפוף להוראות חוק זה תחול על חברה ממשלתית פקודת החברות ולמונחים שבחוק זה תהיה המשמעות הנודעת להם בפקודת החברות.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החוק</w:t>
                </w:r>
              </w:p>
            </w:txbxContent>
          </v:textbox>
        </v:rect>
      </w:pict>
      <w:r>
        <w:rPr>
          <w:lang w:bidi="he-IL"/>
          <w:rFonts w:hint="cs" w:cs="FrankRuehl"/>
          <w:szCs w:val="34"/>
          <w:rtl/>
        </w:rPr>
        <w:t xml:space="preserve">3.</w:t>
      </w:r>
      <w:r>
        <w:rPr>
          <w:lang w:bidi="he-IL"/>
          <w:rFonts w:hint="cs" w:cs="FrankRuehl"/>
          <w:szCs w:val="26"/>
          <w:rtl/>
        </w:rPr>
        <w:tab/>
        <w:t xml:space="preserve">מסמכי היסוד, אין בכוחם לגרוע מהוראות חוק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קווי פעולה של חברה ממשלתית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חברה ממשלתית תפעל לפי השיקולים העסקיים שעל פיהם נוהגת לפעול חברה לא-ממשלתית, זולת אם קבעה לה הממשלה, באישור הועדה, שיקולי פעולה אחרים; הוראה זו לא תחול על חברה ממשלתית שמסמכי היסוד שלה אוסרים חלוקת רווחים.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בחברה ממשלתית שאחת ממטרותיה היא לספק לציבור מצרכים או שירותים שלא על מנת להפיק רווחים, רשאית הממשלה להחליט שתפעל בהשגת מטרה זו לפי הכללים המחייבים אדם הממלא תפקיד ציבורי על פי דין.</w:t>
      </w:r>
    </w:p>
    <w:p>
      <w:pPr>
        <w:bidi/>
        <w:spacing w:before="70" w:after="5" w:line="250" w:lineRule="auto"/>
        <w:jc w:val="center"/>
      </w:pPr>
      <w:defaultTabStop w:val="720"/>
      <w:r>
        <w:rPr>
          <w:lang w:bidi="he-IL"/>
          <w:rFonts w:hint="cs" w:cs="FrankRuehl"/>
          <w:szCs w:val="26"/>
          <w:b/>
          <w:bCs/>
          <w:rtl/>
        </w:rPr>
        <w:t xml:space="preserve">פרק ב':הקמת חברה ממשלתית והפיכת חברה לחברה ממשלתית</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חברה ממשלתית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הקמת חברה ממשלתית טעונה החלטת הממשלה; ההחלטה תתקבל על פי הצעה של שר שהוגשה לממשלה עם חוות דעת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הממשלה על הקמת חברה ממשלתית, יביא שר האוצר את ההחלטה לידיעת הועדה בציון מקורות המימון להשקעות בחברה ובצירוף חוות דעת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הממשלה תקבע כללים שעל פיהם תבחן הצעות להקמת חברות ממשלתיות, והנחיות לעריכת חוות הדעת של הרשות; כללים והנחיות אלה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נושאים להחלטת הממשלה</w:t>
                </w:r>
              </w:p>
            </w:txbxContent>
          </v:textbox>
        </v:rect>
      </w:pict>
      <w:r>
        <w:rPr>
          <w:lang w:bidi="he-IL"/>
          <w:rFonts w:hint="cs" w:cs="FrankRuehl"/>
          <w:szCs w:val="34"/>
          <w:rtl/>
        </w:rPr>
        <w:t xml:space="preserve">6.</w:t>
      </w:r>
      <w:r>
        <w:rPr>
          <w:lang w:bidi="he-IL"/>
          <w:rFonts w:hint="cs" w:cs="FrankRuehl"/>
          <w:szCs w:val="26"/>
          <w:rtl/>
        </w:rPr>
        <w:tab/>
        <w:t xml:space="preserve">בהחלטה להקים חברה ממשלתית תקבע הממשלה, בין השאר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מטרות החברה, מבנה הון מניותיה והזכויות הצמודות למניותיה לסוגיהן;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המספר הכולל של דירקטורים ומספר הדירקטורים מטעם המדינה שביניהם;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השר שיהיה אחראי לעניני החברה.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החברה</w:t>
                </w:r>
              </w:p>
            </w:txbxContent>
          </v:textbox>
        </v:rect>
      </w:pict>
      <w:r>
        <w:rPr>
          <w:lang w:bidi="he-IL"/>
          <w:rFonts w:hint="cs" w:cs="FrankRuehl"/>
          <w:szCs w:val="34"/>
          <w:rtl/>
        </w:rPr>
        <w:t xml:space="preserve">7.</w:t>
      </w:r>
      <w:r>
        <w:rPr>
          <w:lang w:bidi="he-IL"/>
          <w:rFonts w:hint="cs" w:cs="FrankRuehl"/>
          <w:szCs w:val="26"/>
          <w:rtl/>
        </w:rPr>
        <w:tab/>
        <w:t xml:space="preserve">חברה שמסמכי היסוד שלה מראים שהיא חברה ממשלתית לא תירשם אלא אם הוגשה לרשם החברות תעודה של הרשות המאשרת שהממשלה החליטה על הקמת החברה ושמסמכי היסוד תואמים את החלטת הממשלה; הוגשה תעודה כאמור, יסווג הרשם את החברה כחברה ממשלתית.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הפיכת חברה לחברה ממשלתית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עסקה של המדינה שכתוצאה ממנה הופכת חברה לא-ממשלתית לחברה ממשלתית טעונה החלטת הממשלה, וסעיפים 5 ו-6 יחולו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קיבלה המדינה, חברה ממשלתית או חברת בת ממשלתית, שלא בדרך עסקה, זכויות בחברה לא ממשלתית שיש בהן כדי להפוך את החברה לחברה ממשלתית, או לחברת בת ממשלתית, תהיה החברה לחברה ממשלתית או לחברת בת ממשלתית, לפי הענין, כעבור שישה חודשים, אלא אם כן החליטה הממשלה, החברה הממשלתית או חברת הבת הממשלתית, לפי הענין, בתוך אותה תקופה, לוותר על זכויות אלה או להעבירן; החלטת החברה הממשלתית או חברת הבת הממשלתית לוותר על הזכויות או להעבירן כאמור, טעונה אישור הממשלה שיינתן לאחר מתן הזדמנות לדירקטוריון החברה להשמיע את עמדתו לפניה; באין החלטה כאמור תקבע הממשלה בתוך ששת החודשים האמורים, את הפרטים האמורים בסעיף 6, ושר האוצר יביא אותם לידיעת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נהפכה חברה לא-ממשלתית לחברה ממשלתית, תגיש הרשות לרשם החברות תעודה המאשרת זאת, בציון השר האחראי לעניני החברה.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קניית מניות המיעוט</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נהפכה חברה לחברה ממשלתית כאמור בסעיף 8, חייבת המדינה לקנות את המניות של שאר בעלי המניות שרצונם בכך, למעט מניות בכורה הניתנות לפדיון.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חודש ימים לאחר הפיכת החברה לחברה ממשלתית תודיע הרשות לבעלי המניות האמורים, בדרך שנקבעה למתן הודעות במסמכי היסוד של החברה, על זכותם לפי סעיף זה, ותוך שלושה חדשים לאחר קבלת ההודעה רשאי בעל מניות להודיע לרשות על רצונו שהמדינה תקנה מניותיו, כולן או מקצתן; השרים רשאים, באישור הועדה, להאריך מועדים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מחיר המניות יהיה שוויין ערב הפיכת החברה לחברה ממשלתית; באין הסכמה בין הצדדים ייקבע שווי זה בידי מי שנשיא בית המשפט המחוזי בירושלים מינה לכך, והרשות תודיע על קביעתו לבעל המניות; המחיר ישולם, באין הסכמה אחרת, בשעת העברת המניות למדינה.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תוך ארבעה עשר יום לאחר שהרשות הודיעה לו על קביעת שווי מניותיו לפי סעיף קטן (ג) רשאי בעל מניות לחזור מהודעתו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יחולו, בשינויים המחוייבים, גם כשהחליטה הממשלה כאמור בסעיף 4(א) או בסעיף 15.</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השקעות בחברה ממשלתית</w:t>
                </w:r>
              </w:p>
            </w:txbxContent>
          </v:textbox>
        </v:rect>
      </w:pict>
      <w:r>
        <w:rPr>
          <w:lang w:bidi="he-IL"/>
          <w:rFonts w:hint="cs" w:cs="FrankRuehl"/>
          <w:szCs w:val="34"/>
          <w:rtl/>
        </w:rPr>
        <w:t xml:space="preserve">10.</w:t>
      </w:r>
      <w:r>
        <w:rPr>
          <w:lang w:bidi="he-IL"/>
          <w:rFonts w:hint="cs" w:cs="FrankRuehl"/>
          <w:szCs w:val="26"/>
          <w:rtl/>
        </w:rPr>
        <w:tab/>
        <w:t xml:space="preserve">לא תשקיע הממשלה בחברה ממשלתית אלא באישור הועדה.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הטעונות אישור הממשלה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החלטות של חברה ממשלתית בענינים אלה טעונות אישור הממשלה: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שינוי במטרות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הגדלת הון המניות הרשום;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שינוי בזכויות הצמודות למניות;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הקצאה של מניות החברה או הסכמה להעברת מניות כשהיא דרושה לפי מסמכי היסוד – אם יש בהן כדי להביא לשינוי מהותי ביחסי הכוחות בין חברי החברה או כדי להקנות לחבר חדש 10% או יותר מן הערך הנקוב של הון המניות או מכוח ההצבעה בחברה או זכות למנות דירקטור;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הנפקת מניות בכורה הניתנות לפדיון;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הנפקת איגרות חוב הניתנות להמרה במניות, והמרה במניות של איגרות חוב שהוצאו בלי זכות המרה או של הלוואה שקיבלה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הפיכת החברה מחברה שאינה פרטית לחברה פרטית או מחברה פרטית לחברה שאינה פרטית;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חידוש ארגונה של החברה, פירוקה מרצון, פשרה, סידור או מיזוג עם חברה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הקמת חברה, לבד או עם אחרים, ורכישת מניות בחברה קיימת, למעט רכישת מניות בבורסה בידי חברה שרכישה כזאת היא בין עיסוקיה הרגילים; סברה החברה הממשלתית כי פעולה או עסקה אינה טעונה אישור לפי פסקה זו והרשות חלקה על כך, תובא הפעולה או העסקה לאישור הממשלה; לענין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"חברה" – לרבות תאגיד אחר, וכן מיזם אשר מתקיימים לגביו התנאים שיקבע שר האוצר;</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"מיזם" – התקשרות, לרבות המשך התקשרות, לביצוע פעילות כלכלית, ובלבד שיש בה כדי להשפיע באופן מהותי על רווחיות החברה, רכושה או התחייבויותיה;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(9א)</w:t>
      </w:r>
      <w:r>
        <w:rPr>
          <w:lang w:bidi="he-IL"/>
          <w:rFonts w:hint="cs" w:cs="FrankRuehl"/>
          <w:szCs w:val="26"/>
          <w:rtl/>
        </w:rPr>
        <w:tab/>
        <w:t xml:space="preserve">זכות שהעניקה חברה או התחייבות שנטלה על עצמה חברה אשר יכול שיהיה בה כדי להגביל, במישרין או בעקיפין, את הממשלה, בין בתפקידה השלטוני ובין במעמדה כבעלת מניות בחברה, לרבות בקשר עם ביצוע שינויים מבניים והפרטה, קידום התחרות והסדרת הענף שבו פועלת החברה; לענין זה, "זכות או התחייבות" – לרבות זכות או התחייבות ולפיה מעשה או מחדל של הממשלה, שאינו בשליטת החברה, יקנה לצד שלישי סעדים ותרופות נגד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(9ב)</w:t>
      </w:r>
      <w:r>
        <w:rPr>
          <w:lang w:bidi="he-IL"/>
          <w:rFonts w:hint="cs" w:cs="FrankRuehl"/>
          <w:szCs w:val="26"/>
          <w:rtl/>
        </w:rPr>
        <w:tab/>
        <w:t xml:space="preserve">הצעת ניירות ערך לציבור על פי תשקיף, אם סברה הרשות כי כתוצאה מפרסום התשקיף עלולה המדינה, בהיותה בעלת שליטה בחברה, לחוב באחריות לנזק שייגרם מחמת פרט מטעה שהיה בתשקיף, לפי חוק ניירות ערך, התשכ"ח-1968, והודיעה על כך לחברה;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פעולה כבעלת מניות בחברת בת ממשלתית באחד הענינים האמורים בפסקאות (1) עד (9ב);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התחייבות לאחת הפעולות האמורות בפסקאות (1) עד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הממשלה לפי סעיף קטן (א) יתקבל לפי הצעת השרים שהוגשה לממשלה עם חוות דעת הרשות; שר האוצר יביא את החלטת הממשלה לידיעת הועדה; הוראות סעיף 5(ג) יחולו גם לענין מתן האישור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אישרה הממשלה החלטה מן האמורות בסעיף קטן (א), תתן הרשות לחברה תעודה על כך; העתק התעודה יוגש לרשם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מן האמורות בסעיף קטן (א), החייבת רישום לפי פקודת החברות, לא ירשום אותה רשם החברות אלא אם הוגש לו העתק מן התעודה האמורה.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חברה שחדלה להיות חברה ממשלתית</w:t>
                </w:r>
              </w:p>
            </w:txbxContent>
          </v:textbox>
        </v:rect>
      </w:pict>
      <w:r>
        <w:rPr>
          <w:lang w:bidi="he-IL"/>
          <w:rFonts w:hint="cs" w:cs="FrankRuehl"/>
          <w:szCs w:val="34"/>
          <w:rtl/>
        </w:rPr>
        <w:t xml:space="preserve">12.</w:t>
      </w:r>
      <w:r>
        <w:rPr>
          <w:lang w:bidi="he-IL"/>
          <w:rFonts w:hint="cs" w:cs="FrankRuehl"/>
          <w:szCs w:val="26"/>
          <w:rtl/>
        </w:rPr>
        <w:tab/>
        <w:t xml:space="preserve">נהפכה חברה ממשלתית לחברה לא-ממשלתית, תגיש הרשות לרשם החברות תעודה על כך.</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תעודות הרשות וערעור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תעודת הרשות לפי סעיפים 7, 8, 11 או 12 תהיה ראיה לכאורה לאמור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עצמו נפגע על ידי תעודת הרשות לפי סעיפים 8 או 12 וטוען שחברה לא נהפכה לחברה ממשלתית או שחברה ממשלתית לא נהפכה לחברה לא-ממשלתית, לפי הענין, רשאי לערער לפני בית המשפט המחוזי בירושלים; תקופת הערעור וסדרי הדין בו ייקבעו בתקנות שיתקין שר המשפטים.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של חברה ממשלתית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הממשלה רשאית להביא לפירוק מרצון של חברה ממשלתית או למכירת מניות שהמדינה מחזיקה בה, אם ראתה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מטרות החברה הושגו או שהשגתן אינה אפשרית כלל או אינה אפשרית בחסכון וביעילות;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מטרות החברה הוטלו על רשות שהוקמה בחוק או על חברה ממשלתית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מן הרצוי שמטרות החברה יבוצעו על ידי גוף שאינו חברה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הצעה להחליט לפי סעיף זה תוגש לממשלה לאחר התייעצות עם הרשות ועם הדירקטוריון של החברה הנוגעת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סברה הרשות שמאחת העילות המפורטות בסעיף קטן (א) יש להביא לפירוק של חברה ממשלתית או למכירת מניות שהמדינה מחזיקה בה ולא הציע זאת שר לממשלה, תחווה הרשות את דעתה בתזכיר מנומק לשר האוצר ולממשלה.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 של חברות ממשלתיות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הממשלה רשאית להביא למיזוג של שתי חברות ממשלתיות או יותר, אם ראתה שמטרותיהן חופפות או משלימות בעיקרן או שניתן להשיגן ביתר חסכון או ביתר יעילות על ידי חברה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14(ב) ו-(ג) יחולו, בשינויים המחוייבים, גם על סעיף זה.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מניות של חברת בת ממשלתית</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החלטה של חברה ממשלתית למכור מניות שהיא מחזיקה בחברת בת ממשלתית שלה טעונה אישור הממשלה ואישור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הממשלה לפי סעיף קטן (א) יתקבל לפי הצעת השרים שהוגשה לממשלה עם חוות דעת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על מכירה בבורסה של מניות הרשומות למסחר בבורסה, אם סך כל המניות שנמכרו בשנת מאזן אחת בבורסה אינו עולה על 5% מערכן הנקוב של המניות המוצאות והנפרעות של חברת הבת וסך כל התמורה בשנת מאזן אחת אינה עולה על עשרה מיליון שקלים חדשים, ובלבד שהמכירה לא גרמה להפיכת חברת הבת לחברה שאינה חברת בת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הסכום האמור בסעיף קטן (ג) ישתנה ב-1 באפריל של כל שנה, החל בשנת הכספים 1990, לפי שיעור עליית מדד המחירים לצרכן מן המדד שפורסם לחודש פברואר 1989 עד המדד שפורסם לאחרונה לפני יום השינוי.</w:t>
      </w:r>
    </w:p>
    <w:p>
      <w:pPr>
        <w:bidi/>
        <w:spacing w:before="70" w:after="5" w:line="250" w:lineRule="auto"/>
        <w:jc w:val="center"/>
      </w:pPr>
      <w:defaultTabStop w:val="720"/>
      <w:r>
        <w:rPr>
          <w:lang w:bidi="he-IL"/>
          <w:rFonts w:hint="cs" w:cs="FrankRuehl"/>
          <w:szCs w:val="26"/>
          <w:b/>
          <w:bCs/>
          <w:rtl/>
        </w:rPr>
        <w:t xml:space="preserve">פרק ג':הדירקטור</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לכהונה לבעלי תארים מתקדמים</w:t>
                </w:r>
              </w:p>
            </w:txbxContent>
          </v:textbox>
        </v:rect>
      </w:pict>
      <w:r>
        <w:rPr>
          <w:lang w:bidi="he-IL"/>
          <w:rFonts w:hint="cs" w:cs="FrankRuehl"/>
          <w:szCs w:val="34"/>
          <w:rtl/>
        </w:rPr>
        <w:t xml:space="preserve">16א1.</w:t>
        <w:tab/>
      </w:r>
      <w:r>
        <w:rPr>
          <w:lang w:bidi="he-IL"/>
          <w:rFonts w:hint="cs" w:cs="FrankRuehl"/>
          <w:szCs w:val="26"/>
          <w:rtl/>
        </w:rPr>
        <w:t xml:space="preserve">(א)</w:t>
      </w:r>
      <w:r>
        <w:rPr>
          <w:lang w:bidi="he-IL"/>
          <w:rFonts w:hint="cs" w:cs="FrankRuehl"/>
          <w:szCs w:val="26"/>
          <w:rtl/>
        </w:rPr>
        <w:tab/>
        <w:t xml:space="preserve">על אף האמור בסעיף 16א, כשיר לכהן כדירקטור בחברה ממשלתית גם מי שהוא בעל תואר אקדמי שני או שלישי, אף אם לא מתקיים בו האמור בפסקה (1) לאותו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בחברה ממשלתית שהמדינה ממנה בה לא יותר משישה דירקטורים, לא יעלה מספר הדירקטורים כאמור בסעיף קטן (א) על אחד, ובחברה ממשלתית שהמדינה ממנה בה שבעה דירקטורים לפחות – על שני דירקטורים, ולפחות אחד מהם יהיה בעל תואר אקדמי שלישי.</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לאוכלוסיה הערבית</w:t>
                </w:r>
              </w:p>
            </w:txbxContent>
          </v:textbox>
        </v:rect>
      </w:pict>
      <w:r>
        <w:rPr>
          <w:lang w:bidi="he-IL"/>
          <w:rFonts w:hint="cs" w:cs="FrankRuehl"/>
          <w:szCs w:val="34"/>
          <w:rtl/>
        </w:rPr>
        <w:t xml:space="preserve">18א1.</w:t>
        <w:tab/>
      </w:r>
      <w:r>
        <w:rPr>
          <w:lang w:bidi="he-IL"/>
          <w:rFonts w:hint="cs" w:cs="FrankRuehl"/>
          <w:szCs w:val="26"/>
          <w:rtl/>
        </w:rPr>
        <w:t xml:space="preserve">(א)</w:t>
      </w:r>
      <w:r>
        <w:rPr>
          <w:lang w:bidi="he-IL"/>
          <w:rFonts w:hint="cs" w:cs="FrankRuehl"/>
          <w:szCs w:val="26"/>
          <w:rtl/>
        </w:rPr>
        <w:tab/>
        <w:t xml:space="preserve">בהרכב דירקטוריון של חברה ממשלתית יינתן ביטוי הולם לייצוגה של האוכלוסיה הערבית.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להשגת ביטוי הולם לייצוג כאמור, ימנו השרים, ככל שניתן בנסיבות הענין, דירקטורים מקרב האוכלוסיה הערבית.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"האוכלוסיה הערבית" – לרבות האוכלוסיה הדרוזית והצ'רקסית.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16.</w:t>
      </w:r>
      <w:r>
        <w:rPr>
          <w:lang w:bidi="he-IL"/>
          <w:rFonts w:hint="cs" w:cs="FrankRuehl"/>
          <w:szCs w:val="26"/>
          <w:rtl/>
        </w:rPr>
        <w:tab/>
        <w:t xml:space="preserve">בפרק זה, "דירקטור" – דירקטור מטעם המדינה בחברה ממשלתית.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לכהונה</w:t>
                </w:r>
              </w:p>
            </w:txbxContent>
          </v:textbox>
        </v:rect>
      </w:pict>
      <w:r>
        <w:rPr>
          <w:lang w:bidi="he-IL"/>
          <w:rFonts w:hint="cs" w:cs="FrankRuehl"/>
          <w:szCs w:val="34"/>
          <w:rtl/>
        </w:rPr>
        <w:t xml:space="preserve">16א.</w:t>
      </w:r>
      <w:r>
        <w:rPr>
          <w:lang w:bidi="he-IL"/>
          <w:rFonts w:hint="cs" w:cs="FrankRuehl"/>
          <w:szCs w:val="26"/>
          <w:rtl/>
        </w:rPr>
        <w:tab/>
        <w:t xml:space="preserve">כשיר לכהן כדירקטור בחברה ממשלתית, תושב ישראל שמלאו לו 25 שנה לפחות, ושנתקיים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בעל תואר אקדמי באחד מן המקצועות הבאים: כלכלה, מינהל עסקים, משפטים, ראיית חשבון, מינהל ציבורי, הנדסה או לימודי עבודה, או שהוא בעל תואר אקדמי אחר או שהוא השלים לימודי השכלה גבוהה אחרת, הכל בתחום עיסוקה העיקרי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בעל נסיון של חמש שנים לפחות באחד מאלה, או שהוא בעל נסיון מצטבר של חמש שנים לפחות בשניים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בתפקיד בכיר בתחום הניהול העיסקי של תאגיד בעל היקף עסקים משמעותי;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בכהונה ציבורית בכירה או בתפקיד בכיר בשירות הציבורי בנושאים כלכליים, מסחריים, ניהוליים או משפטיים;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בתפקיד בכיר בתחום עיסוקיה העיקריים של החברה.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דירקטור בעל מומחיות חשבונאית ופיננסית</w:t>
                </w:r>
              </w:p>
            </w:txbxContent>
          </v:textbox>
        </v:rect>
      </w:pict>
      <w:r>
        <w:rPr>
          <w:lang w:bidi="he-IL"/>
          <w:rFonts w:hint="cs" w:cs="FrankRuehl"/>
          <w:szCs w:val="34"/>
          <w:rtl/>
        </w:rPr>
        <w:t xml:space="preserve">16א2.</w:t>
        <w:tab/>
      </w:r>
      <w:r>
        <w:rPr>
          <w:lang w:bidi="he-IL"/>
          <w:rFonts w:hint="cs" w:cs="FrankRuehl"/>
          <w:szCs w:val="26"/>
          <w:rtl/>
        </w:rPr>
        <w:t xml:space="preserve">(א)</w:t>
      </w:r>
      <w:r>
        <w:rPr>
          <w:lang w:bidi="he-IL"/>
          <w:rFonts w:hint="cs" w:cs="FrankRuehl"/>
          <w:szCs w:val="26"/>
          <w:rtl/>
        </w:rPr>
        <w:tab/>
        <w:t xml:space="preserve">לכל חברה ממשלתית יתמנה דירקטור אחד לפחות שהוועדה לבדיקת מינויים מצאה שהוא בעל מומחיות חשבונאית ופיננסית, כמשמעותה לפי סעיף 240 לחוק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השרים יהיו רשאים למנות דירקטורים לחברה ממשלתית לפי חוק זה, אף אם טרם מונה דירקטור לפי סעיף זה באותה חברה, ובלבד שלא יהיה בכך כדי למנוע את מינויו.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אלה אינם כשירים להיות דירקטור: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שר, סגן שר וחבר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החברה ומי שמועסק בשירותה, למעט המנהל הכללי ונציג נבחר של עובדי החברה; יושב ראש הדירקטוריון לא ייחשב כעובד החברה לענין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מקרב הציבור אשר עיסוקיו האחרים עלולים ליצור ניגוד-ענינים עם תפקידו כדירקטור באותה 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מנהל הרשות ועובדיה, זולת אם נמצאת החברה בהליך של פירוק או חיסול עסקיה.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שהורשע בעבירה שלדעת היועץ המשפטי לממשלה יש עמה קלון או שהיא מחייבת את אי מינויו;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 שפסול לכהן כדירקטור בחברה על פי פקודת החברות [נוסח חדש], התשמ"ג-1983, או על פי 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יהיה אדם דירקטור ביותר משתי חברות אלא במקרים שקבע שר האוצר בתקנות בהתייעצות עם הרשות ובאישור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רשאי, בהתייעצות עם הרשות ובאישור הועדה, לקבוע בתקנות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כללים שלפיהם ייקבע נציג נבחר מקרב עובדי החברה כדירקטור וסוגי החברות שבהן יכהן.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בחברה שהמדינה ממנה בה את כל הדירקטורים, למעט דירקטורים חיצוניים, או שבידיה זכות כאמור, לא יעלה מספרם הכולל של חברי דירקטוריון החברה, לרבות דירקטורים חיצוניים, על 12 חברים; הוראה זו לא תחול על חברה שלפני יום א' בסיון התשס"ג (1 ביוני 2003) לא היתה חברה בבעלות ממשלתית מלאה ושמספר הדירקטורים הכולל בה עלה על 12 דירקטורים.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מספר הדירקטורים מבין עובדי המדינה לא יעלה על שני שלישים מכלל חברי הדירקטוריון שנתמנו כנציגי הממשלה.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פסלות מטעמי זיקה כלכלית</w:t>
                </w:r>
              </w:p>
            </w:txbxContent>
          </v:textbox>
        </v:rect>
      </w:pict>
      <w:r>
        <w:rPr>
          <w:lang w:bidi="he-IL"/>
          <w:rFonts w:hint="cs" w:cs="FrankRuehl"/>
          <w:szCs w:val="34"/>
          <w:rtl/>
        </w:rPr>
        <w:t xml:space="preserve">17א.</w:t>
        <w:tab/>
      </w:r>
      <w:r>
        <w:rPr>
          <w:lang w:bidi="he-IL"/>
          <w:rFonts w:hint="cs" w:cs="FrankRuehl"/>
          <w:szCs w:val="26"/>
          <w:rtl/>
        </w:rPr>
        <w:t xml:space="preserve">(א)</w:t>
      </w:r>
      <w:r>
        <w:rPr>
          <w:lang w:bidi="he-IL"/>
          <w:rFonts w:hint="cs" w:cs="FrankRuehl"/>
          <w:szCs w:val="26"/>
          <w:rtl/>
        </w:rPr>
        <w:tab/>
        <w:t xml:space="preserve">מבלי לגרוע מכלליות האמור בסעיף 17(א)(3), לא יתמנה אדם לדירקטור, בין מקרב הציבור ובין מקרב עובדי המדינה, אם יש לו זיקה כלכלית לחברה או לתאגיד קשור לחברה, או אם יש לו קשר אישי להנהלת החברה או להנהלת תאגיד קשור לחברה.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"זיקה כלכלית לחברה או לתאגיד קשור לחברה" – החזקה במישרין בניירות ערך של החברה או של תאגיד קשור לחברה באחוז אחד או בשיעור משמעותי הנמוך ממנו, או מי שרשאי למנות דירקטור בחברה או בתאגיד קשור לחברה;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"תאגיד קשור לחברה" – תאגיד המחזיק חמישים אחוזים או יותר מן הערך הנקוב של הון המניות המוצא של החברה או מכוח ההצבעה בה, או הרשאי למנות מחצית או יותר מהדירקטורים, או את המנהל הכללי שלה, וכן תאגיד אשר החברה מחזיקה בו זכויות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"קשר אישי להנהלה" של החברה או של תאגיד קשור לחברה מתקיים בין היתר, באדם שהוא בן משפחה של דירקטור או של מנהל כללי או של עובד בכיר בחברה או בתאגיד קשור לחברה; לענין זה, "בן משפחה" – בן זוג, אח, הורה, צאצא, צאצא בן הזוג או בן זוגו של כל אחד מאלה.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דירקטור יתמנה בידי השרים לאחר התייעצות עם הועדה לבדיקת מינויים; החליטה הועדה לבדיקת מינויים שלא להמליץ על מינויו של מועמד שנתקיים בו האמור בסעיף 18ג(א) רשאי השר להגיש השגה על ההחלטה שתידון במליאת הממשלה; נימוקי הועדה יובאו בפני הממשלה באמצעות היועץ המשפטי לממשלה או נציגו; לא קיבלה הממשלה את השגת השר, לא ימונה המועמד לדירקטור.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המינוי יימסר לדירקטור מאת השרים לאחר קבלת חוות דעתה של הועדה לבדיקת מינויים והעתקו יימסר לחברה באמצעות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תוקף המינוי הוא מיום מסירת כתב המינוי לחברה, זולת אם נקבע בו מועד אחר.</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לשני המינים</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בהרכב דירקטוריון של חברה ממשלתית יינתן ביטוי הולם לייצוגם של בני 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להשגת ביטוי הולם לייצוג כאמור, ימנו השרים, ככל שניתן בנסיבות הענין, דירקטורים בני המין שאינו מיוצג באופן הולם באותה עת בדירקטוריון החברה.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לאנשים עם מוגבלות, למי שהוא או אחד מהוריו נולדו באתיופיה, לבני האוכלוסייה החרדית ולעולים חדשים</w:t>
                </w:r>
              </w:p>
            </w:txbxContent>
          </v:textbox>
        </v:rect>
      </w:pict>
      <w:r>
        <w:rPr>
          <w:lang w:bidi="he-IL"/>
          <w:rFonts w:hint="cs" w:cs="FrankRuehl"/>
          <w:szCs w:val="34"/>
          <w:rtl/>
        </w:rPr>
        <w:t xml:space="preserve">18א2.</w:t>
      </w:r>
      <w:r>
        <w:rPr>
          <w:lang w:bidi="he-IL"/>
          <w:rFonts w:hint="cs" w:cs="FrankRuehl"/>
          <w:szCs w:val="26"/>
          <w:rtl/>
        </w:rPr>
        <w:tab/>
        <w:t xml:space="preserve">בדירקטוריונים של חברות ממשלתיות יינתן ביטוי הולם לייצוגם של אנשים עם מוגבלות, של מי שהוא או שאחד מהוריו נולדו באתיופיה, של בני האוכלוסייה החרדית ושל עולים חדשים; לעניין זה, "אנשים עם מוגבלות", "בן האוכלוסייה החרדית" ו"עולה חדש" – כהגדרתם בסעיף 15א לחוק שירות המדינה (מינויים), התשי"ט-1959.</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הועדה לבדיקת מינויים</w:t>
                </w:r>
              </w:p>
            </w:txbxContent>
          </v:textbox>
        </v:rect>
      </w:pict>
      <w:r>
        <w:rPr>
          <w:lang w:bidi="he-IL"/>
          <w:rFonts w:hint="cs" w:cs="FrankRuehl"/>
          <w:szCs w:val="34"/>
          <w:rtl/>
        </w:rPr>
        <w:t xml:space="preserve">18ב.</w:t>
        <w:tab/>
      </w:r>
      <w:r>
        <w:rPr>
          <w:lang w:bidi="he-IL"/>
          <w:rFonts w:hint="cs" w:cs="FrankRuehl"/>
          <w:szCs w:val="26"/>
          <w:rtl/>
        </w:rPr>
        <w:t xml:space="preserve">(א)</w:t>
      </w:r>
      <w:r>
        <w:rPr>
          <w:lang w:bidi="he-IL"/>
          <w:rFonts w:hint="cs" w:cs="FrankRuehl"/>
          <w:szCs w:val="26"/>
          <w:rtl/>
        </w:rPr>
        <w:tab/>
        <w:t xml:space="preserve">שר האוצר ימנה ועדה לבדיקת כשירותם והתאמתם של מועמדים לכהונת דירקטור, יושב ראש דירקטוריון, או מנהל כללי, בחברה ממשלתית בהרכב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הועדה שיהיה נציג שיקבע היועץ המשפטי לממשלה הכשיר לכהן כשופט של בית משפט מחוזי, והוא יבוא מקרב עובדי המדינה או מקרב עובדי השירות הציבורי, ויכול שיהיה מי שכיהן כשופט או מי שפרש מתפקידו בשירות המדינה או בשירות הציבורי;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 ציבור שיקבע יושב ראש הועדה לפי הענין, מתוך רשימה של אנשי ציבור שקבעו שר האוצר ושר המשפטים לענין זה, שמתקיימים בהם תנאי הכשירות הקבועים בחוק זה ליושב ראש דירקטוריון ושאין להם זיקה אישית, עסקית או פוליטית לשר משרי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רשות החברות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המנין החוקי לישיבות הועדה הוא היושב ראש וחבר נוסף; היו הדעות שקולות תכריע דעתו של יושב ראש הועדה; הועדה תקבע את סדרי עבודתה, ככל שלא נקבעו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ואלה תפקידי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לבדוק אם מתקיימים במועמד לכהונת דירקטור, יושב ראש דירקטוריון או מנהל כללי, תנאי הכשירות האמורים בסעיפים 16א, 24(ג) או 37(ג) לפי הענין, והאם אין הוא פסול מלכהן על פי האמור בסעיפים 17 ו-17א;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אם מן הראוי למנותו בהתאם לאמור בסעיף 18ג;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לייעץ לשרים בדבר מידת התאמתו של המועמד לתפקיד, בשים לב בין היתר, לצרכיה המיוחדים של החברה, לגודלה, ולהרכב הדירקטוריון בעת המינוי, ובהתחשב ביכולתו של המועמד להקדיש את הזמן הראוי לתפקיד לו הוא מיועד;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הועדה תעביר לשרים את חוות דעתה בענינים המפורטים בפסקאות (1) עד (3),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לצורך ביצוע תפקידיה על פי חוק זה, רשאית הועדה לדרוש פרטים בכתב אודות המועמד, תולדות חייו, השכלתו ועיסוקיו, וכן לדרוש כל מידע או חוות דעת מהרשות.</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מיוחדת</w:t>
                </w:r>
              </w:p>
            </w:txbxContent>
          </v:textbox>
        </v:rect>
      </w:pict>
      <w:r>
        <w:rPr>
          <w:lang w:bidi="he-IL"/>
          <w:rFonts w:hint="cs" w:cs="FrankRuehl"/>
          <w:szCs w:val="34"/>
          <w:rtl/>
        </w:rPr>
        <w:t xml:space="preserve">18ג.</w:t>
        <w:tab/>
      </w:r>
      <w:r>
        <w:rPr>
          <w:lang w:bidi="he-IL"/>
          <w:rFonts w:hint="cs" w:cs="FrankRuehl"/>
          <w:szCs w:val="26"/>
          <w:rtl/>
        </w:rPr>
        <w:t xml:space="preserve">(א)</w:t>
      </w:r>
      <w:r>
        <w:rPr>
          <w:lang w:bidi="he-IL"/>
          <w:rFonts w:hint="cs" w:cs="FrankRuehl"/>
          <w:szCs w:val="26"/>
          <w:rtl/>
        </w:rPr>
        <w:tab/>
        <w:t xml:space="preserve">מצאה הועדה לבדיקת מינויים כי למועמד לכהונת דירקטור, יושב ראש דירקטוריון או מנהל כללי בחברה ממשלתית, יש זיקה אישית, עיסקית או פוליטית לשר משרי הממשלה, לא תמליץ על מועמדותו זולת אם מצאה כי יש לו כישורים מיוחדים בתחומי פעולתה של החברה, או שקיימים לגביו שיקולים של כשירות מיוחדת אחרת בנוסף לתנאי הכשירות הנדרשים לפי חוק זה לאותה 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חוק זה, לא יראו בחברות במפלגה כשלעצמה זיקה אישית או פוליטית.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16א לא יחולו על נציג נבחר מבין עובדי החברה המתמנה לדירקטור ובלבד שמלאו לו עשרים וחמש שנים ביום שנתמנה.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קציבת מועדים למינוי דירקטור מקרב העובדים</w:t>
                </w:r>
              </w:p>
            </w:txbxContent>
          </v:textbox>
        </v:rect>
      </w:pict>
      <w:r>
        <w:rPr>
          <w:lang w:bidi="he-IL"/>
          <w:rFonts w:hint="cs" w:cs="FrankRuehl"/>
          <w:szCs w:val="34"/>
          <w:rtl/>
        </w:rPr>
        <w:t xml:space="preserve">18ד.</w:t>
        <w:tab/>
      </w:r>
      <w:r>
        <w:rPr>
          <w:lang w:bidi="he-IL"/>
          <w:rFonts w:hint="cs" w:cs="FrankRuehl"/>
          <w:szCs w:val="26"/>
          <w:rtl/>
        </w:rPr>
        <w:t xml:space="preserve">(א)</w:t>
      </w:r>
      <w:r>
        <w:rPr>
          <w:lang w:bidi="he-IL"/>
          <w:rFonts w:hint="cs" w:cs="FrankRuehl"/>
          <w:szCs w:val="26"/>
          <w:rtl/>
        </w:rPr>
        <w:tab/>
        <w:t xml:space="preserve">התקיימו בחירות לקביעת נציג נבחר, יעביר ארגון העובדים היציג את תוצאות הבחירות הסופיות לשרים ולרשות; לאחר העברת התוצאות כאמור יקבלו השרים והרשות לידיהם את המידע הנדרש.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התקבל כל המידע הנדרש, יעבירו השרים לבחינת הוועדה לבדיקת מינויים, בתוך 60 ימים ממועד קבלתו, את עניינו של נציג נבחר, אחד או יותר, המועמד לכהונת דירקטור מקרב עובדי החברה (בסעיף זה – מועמד).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אישרה הוועדה לבדיקת מינויים את המועמדות לפי סעיף קטן (ב), יקבלו השרים החלטה לפי סעיף 18, בתוך 30 ימים ממועד האישור, אלא אם כן מצאו, בתוך תקופת 30 הימים כאמור, כי אין למנות את המועמד; ואולם נדרש בירור נוסף לגבי המועמד בשל בחינת הוועדה לבדיקת מינויים או בשל מידע שקיבלו השרים או הרשות לאחר שהשרים העבירו את עניינו של נציג נבחר לוועדה לבדיקת מינויים, תימנה התקופה כאמור ממועד קבלת המידע הנדרש.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אישרה הוועדה לבדיקת מינויים את המועמדות כאמור, או מצאו השרים כי אין למנות את המועמד מטעם אחר, יביאו השרים לפני הוועדה לבדיקת מינויים את עניינו של מועמד אחר בתוך 30 ימים ממועד החלטת הוועדה או החלטת השרים,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"ארגון העובדים היציג" – הארגון שעמו נמנה המספר הגדול ביותר של עובדים מאורגנים בחברה;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"המידע הנדרש" – כל מידע הנדרש, מהנציגים הנבחרים, מהחברה או מארגון העובדים היציג, או מכל גורם אחר, לצורך הבאת עניינו של מועמד לבחינת הוועדה לבדיקת מינויים או לצורך השלמת המינוי לפי סעיף 18,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"נציג נבחר" – נציג שנבחר מקרב עובדי החברה המוצע להתמנות כדירקטור, בהתאם להוראות לפי סעיף 17(ג)(3).</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והוצאות</w:t>
                </w:r>
              </w:p>
            </w:txbxContent>
          </v:textbox>
        </v:rect>
      </w:pict>
      <w:r>
        <w:rPr>
          <w:lang w:bidi="he-IL"/>
          <w:rFonts w:hint="cs" w:cs="FrankRuehl"/>
          <w:szCs w:val="34"/>
          <w:rtl/>
        </w:rPr>
        <w:t xml:space="preserve">19.</w:t>
      </w:r>
      <w:r>
        <w:rPr>
          <w:lang w:bidi="he-IL"/>
          <w:rFonts w:hint="cs" w:cs="FrankRuehl"/>
          <w:szCs w:val="26"/>
          <w:rtl/>
        </w:rPr>
        <w:tab/>
        <w:t xml:space="preserve">שר האוצר, בהתייעצות עם הרשות ובאישור הועדה, רשאי להתקין תקנות בדבר הגמול וההוצאות שישולמו לדירקטור.</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מתן ידיעות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דירקטור חייב, על אף כל דין אחר, למסור לשרים ולרשות, לפי דרישתם, ידיעות על עניני החברה ועל פעולותיו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לדירקטור על ענין של החברה שנתגלו בו לכאורה פגיעה בחוק או בטוהר המידות, עליו להביא את הדבר ללא דיחוי לידיעתם של יושב ראש הדירקטוריון, של השרים, של הרשות ושל מבקר המדינה.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21.</w:t>
      </w:r>
      <w:r>
        <w:rPr>
          <w:lang w:bidi="he-IL"/>
          <w:rFonts w:hint="cs" w:cs="FrankRuehl"/>
          <w:szCs w:val="26"/>
          <w:rtl/>
        </w:rPr>
        <w:tab/>
        <w:t xml:space="preserve">דירקטור יתמנה לתקופה של לא יותר משלוש שנים מתחילת תוקף מינויו; דירקטור שחדל לכהן יכול להתמנות מחדש.</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הכהונה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דירקטור יחדל לכהן לפני תום התקופה שלה נתמנה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לשרים; השרים רשאים לעכב את תוקף ההתפטרות לא יותר מחודש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נעדר מארבע ישיבות רצופות של הדירקטוריון או משש ישיבות תוך שנה, זולת אם השרים, לאחר התייעצות עם הרשות, קבעו, בהודעה לחברה, שהיתה סיבה מוצדקת להיעדרות;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נבצר ממנו למלא תפקידו והשרים, לאחר התייעצות עם הרשות, הודיעו על כך לחברה;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הורשע בעבירה שלדעת היועץ המשפטי לממשלה יש עמה קלון או היא מחייבת, לדעתו, הפסקת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נתקיימה בו אחת הנסיבות הפוסלות אדם מהיות דירקטור;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הרשות, או השרים לאחר התייעצות עם הרשות, ראו, שאינו ממלא תפקידו כראוי והעבירו אותו, בהודעה לחברה, מכהונתו.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הרשות קבעה כי הוא אינו ממלא את תפקידו באופן המקדם את ביצועה של החלטת הפרטה, או פעל במעשה או במחדל בדרך הפוגעת ביכולת החברה לקיים הוראה או דרישה שניתנו כדין לפי סעיפים 59ד או 59ה; הרשות תודיע על כך לשר האוצר ולחברה.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דירקטור שנתמנה בהיותו עובד המדינה או עובד בחברה ממשלתית אחרת, וחדל מהיות עובד כאמור, יחדל לכהן מן היום שהרשות הודיעה על כך לחברה, אולם רשאים השרים, לאחר התייעצות עם הרשות, לאשר מחדש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מכרה הממשלה מניות שהחזיקה בחברה ממשלתית, יחדלו לכהן הדירקטורים, כולם או חלקם, אם הדבר מתחייב מעסקת המכירה, מן היום שהרשות הודיעה עליו לחברה; התחייבה מעסקת המכירה הפסקת כהונתם של חלק מן הדירקטורים בלבד, יקבעו השרים, לאחר התייעצות עם הועדה לבדיקת מינויים, מי יהיו הדירקטורים שכהונתם תופסק.</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w:t>
                </w:r>
              </w:p>
            </w:txbxContent>
          </v:textbox>
        </v:rect>
      </w:pict>
      <w:r>
        <w:rPr>
          <w:lang w:bidi="he-IL"/>
          <w:rFonts w:hint="cs" w:cs="FrankRuehl"/>
          <w:szCs w:val="34"/>
          <w:rtl/>
        </w:rPr>
        <w:t xml:space="preserve">23.</w:t>
      </w:r>
      <w:r>
        <w:rPr>
          <w:lang w:bidi="he-IL"/>
          <w:rFonts w:hint="cs" w:cs="FrankRuehl"/>
          <w:szCs w:val="26"/>
          <w:rtl/>
        </w:rPr>
        <w:tab/>
        <w:t xml:space="preserve">היה דירקטור חשוד בעבירה שלדעת היועץ המשפטי לממשלה יש עמה קלון, רשאים השרים להשעותו בהודעה לחברה, ורשאים הם למנות ממלא מקום לתקופת השעייתו.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מנין חוקי</w:t>
                </w:r>
              </w:p>
            </w:txbxContent>
          </v:textbox>
        </v:rect>
      </w:pict>
      <w:r>
        <w:rPr>
          <w:lang w:bidi="he-IL"/>
          <w:rFonts w:hint="cs" w:cs="FrankRuehl"/>
          <w:szCs w:val="34"/>
          <w:rtl/>
        </w:rPr>
        <w:t xml:space="preserve">23א.</w:t>
      </w:r>
      <w:r>
        <w:rPr>
          <w:lang w:bidi="he-IL"/>
          <w:rFonts w:hint="cs" w:cs="FrankRuehl"/>
          <w:szCs w:val="26"/>
          <w:rtl/>
        </w:rPr>
        <w:tab/>
        <w:t xml:space="preserve">פחת מספר חברי הדירקטוריון הרשאים להשתתף בישיבותיו מהמנין החוקי לישיבותיו, ומצב זה נמשך למעלה מ-30 ימים, או פחת מספר החברים מן המספר המזערי הקבוע בתקנות החברה ומצב זה נמשך למעלה מ-60 ימים, רשאית הממשלה, בהתייעצות עם הועדה לבדיקת מינויים, למנות דירקטור או דירקטורים במספר הדרוש להשלמת המנין החוקי.</w:t>
      </w:r>
    </w:p>
    <w:p>
      <w:pPr>
        <w:bidi/>
        <w:spacing w:before="70" w:after="5" w:line="250" w:lineRule="auto"/>
        <w:jc w:val="center"/>
      </w:pPr>
      <w:defaultTabStop w:val="720"/>
      <w:r>
        <w:rPr>
          <w:lang w:bidi="he-IL"/>
          <w:rFonts w:hint="cs" w:cs="FrankRuehl"/>
          <w:szCs w:val="26"/>
          <w:b/>
          <w:bCs/>
          <w:rtl/>
        </w:rPr>
        <w:t xml:space="preserve">פרק ד':הדירקטוריון</w:t>
      </w:r>
      <w:bookmarkStart w:name="h39" w:id="39"/>
      <w:bookmarkEnd w:id="39"/>
    </w:p>
    <w:p>
      <w:pPr>
        <w:bidi/>
        <w:spacing w:before="70" w:after="5" w:line="250" w:lineRule="auto"/>
        <w:jc w:val="center"/>
      </w:pPr>
      <w:defaultTabStop w:val="720"/>
      <w:r>
        <w:rPr>
          <w:lang w:bidi="he-IL"/>
          <w:rFonts w:hint="cs" w:cs="FrankRuehl"/>
          <w:szCs w:val="26"/>
          <w:b/>
          <w:bCs/>
          <w:rtl/>
        </w:rPr>
        <w:t xml:space="preserve">סימן א':יושב ראש הדירקטוריון</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הדירקטוריון של חברה ממשלתית יבחר באחד מחבריו ליושב ראש הדירקטוריון; הבחירה טעונה אישור השרים לאחר התייעצות עם הועדה לבדיקת מינויים; אולם רשאית הממשלה למנות יושב ראש הדירקטוריון מבין חבריו, אם ראתה צורך בכך ולאחר שנועצה בועדה לבדיקת מינויים.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של החברה לא יהיה יושב ראש הדירקטוריון.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כשיר לכהן כיושב ראש דירקטוריון של חברה ממשלתית מי שמתקיים בו האמור בסעיף 16א, ובלבד שמתקיימים בו התנאי שבפסקה (1) וכן אחד התנאים שבפסקה (2), שבאותו סעיף, אולם במקרים חריגים ניתן לבחור במי שלא מתקיים בו התנאי האמור בפסקה (1) שבאותו סעיף, אם הוא בעל נסיון מצטבר של שתים עשרה שנים לפחות בתפקיד או בכהונה כאמור בפסקה (2) שבאותו סעיף, שמתוכן שש שנים לפחות – בגופים בעלי היקף פעילות שאינו נופל מזה של החברה שבה הוא מועמד לכהן, והועדה לבדיקת מינויים אישרה שקיימים נימוקים מיוחדים לבחירה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בחר דירקטוריון של חברה ממשלתית באדם לכהונת יו"ר דירקטוריון והועדה לבדיקת מינויים החליטה שלא להמליץ על מינויו מחמת שנתקיים בו האמור בסעיף 18ג(א), לא יאשר השר את המינוי אלא אם כן הוא הגיש השגה על ההחלטה שאושרה במליאת הממשלה; הוראות סעיף 18(א) יחולו לענין השגה כאמור.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דין וחשבון</w:t>
                </w:r>
              </w:p>
            </w:txbxContent>
          </v:textbox>
        </v:rect>
      </w:pict>
      <w:r>
        <w:rPr>
          <w:lang w:bidi="he-IL"/>
          <w:rFonts w:hint="cs" w:cs="FrankRuehl"/>
          <w:szCs w:val="34"/>
          <w:rtl/>
        </w:rPr>
        <w:t xml:space="preserve">25.</w:t>
      </w:r>
      <w:r>
        <w:rPr>
          <w:lang w:bidi="he-IL"/>
          <w:rFonts w:hint="cs" w:cs="FrankRuehl"/>
          <w:szCs w:val="26"/>
          <w:rtl/>
        </w:rPr>
        <w:tab/>
        <w:t xml:space="preserve">יושב ראש הדירקטוריון חייב, על אף כל דין אחר, למסור לשרים ולרשות, אחת לששה חדשים ובכל עת לפי דרישת השרים או הרשות, דין וחשבון בכתב על פעולות החברה ועל עבודת הדירקטוריון.</w:t>
      </w:r>
    </w:p>
    <w:p>
      <w:pPr>
        <w:bidi/>
        <w:spacing w:before="70" w:after="5" w:line="250" w:lineRule="auto"/>
        <w:jc w:val="center"/>
      </w:pPr>
      <w:defaultTabStop w:val="720"/>
      <w:r>
        <w:rPr>
          <w:lang w:bidi="he-IL"/>
          <w:rFonts w:hint="cs" w:cs="FrankRuehl"/>
          <w:szCs w:val="26"/>
          <w:b/>
          <w:bCs/>
          <w:rtl/>
        </w:rPr>
        <w:t xml:space="preserve">סימן ב':עבודת הדירקטוריון</w:t>
      </w:r>
      <w:bookmarkStart w:name="h43" w:id="43"/>
      <w:bookmarkEnd w:id="43"/>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הישיבות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ישיבות הדירקטוריון של חברה ממשלתית יתקיימו לפי צרכי החברה ולפחות אחת לחדשיים, זולת אם קבעו השרים, לאחר התייעצות עם הרשות, מועדים אחרים לפי טיב עסקיה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הדירקטוריון יקיים ישיבה מיוחדת אם דרשו זאת השרים, הרשות או אחד הדירקטורים; הישיבה תתקיים תוך שבעה ימים מיום הדרישה, זולת אם נדרש לקיימה תוך זמן קצר יותר; בישיבה ידונו בענינים המפורטים בדרישה והחלטותיה יובאו מיד לידיעת השרים והרשות.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הישיבות וסדר יומן</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יושב ראש הדירקטוריון יזמן את ישיבות הדירקטוריון ויקבע זמנן, מקומן וסדר יומן בכפוף לאמור בסעיף 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הזמנה לישיבות הדירקטוריון תימסר גם לרשות, והיא רשאית לשלוח לכל ישיבה נציג שיהיה רשאי להשתתף בישיבה ומעמדו בה יהיה כשל דירקטור, אלא שלא ייחשב במנין החוקי ולא תהיה לו זכות הצבעה.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ורוב</w:t>
                </w:r>
              </w:p>
            </w:txbxContent>
          </v:textbox>
        </v:rect>
      </w:pict>
      <w:r>
        <w:rPr>
          <w:lang w:bidi="he-IL"/>
          <w:rFonts w:hint="cs" w:cs="FrankRuehl"/>
          <w:szCs w:val="34"/>
          <w:rtl/>
        </w:rPr>
        <w:t xml:space="preserve">28.</w:t>
      </w:r>
      <w:r>
        <w:rPr>
          <w:lang w:bidi="he-IL"/>
          <w:rFonts w:hint="cs" w:cs="FrankRuehl"/>
          <w:szCs w:val="26"/>
          <w:rtl/>
        </w:rPr>
        <w:tab/>
        <w:t xml:space="preserve">המנין החוקי לישיבות הדירקטוריון הוא רוב חבריו ובהם לפחות דירקטור אחד מטעם המדינה; ההחלטות יתקבלו ברוב דעות של המשתתפים בהצבעה; היו הדעות שקולות – יכריע היושב ראש; והכל כשאין הוראה אחרת במסמכי היסוד של החברה.</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הדירקטוריון רשאי להקים מבין חבריו ועדות קבועות או לענין מסויים.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27(ב) יחולו גם על ישיבותיה של 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סיכומיה של ועדה יהיו בבחינת המלצות לדירקטוריון, והוא רשאי לאמצם, לשנותם או לדחותם.</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r>
        <w:rPr>
          <w:lang w:bidi="he-IL"/>
          <w:rFonts w:hint="cs" w:cs="FrankRuehl"/>
          <w:szCs w:val="34"/>
          <w:rtl/>
        </w:rPr>
        <w:t xml:space="preserve">29א.</w:t>
        <w:tab/>
      </w:r>
      <w:r>
        <w:rPr>
          <w:lang w:bidi="he-IL"/>
          <w:rFonts w:hint="cs" w:cs="FrankRuehl"/>
          <w:szCs w:val="26"/>
          <w:rtl/>
        </w:rPr>
        <w:t xml:space="preserve">(א)</w:t>
      </w:r>
      <w:r>
        <w:rPr>
          <w:lang w:bidi="he-IL"/>
          <w:rFonts w:hint="cs" w:cs="FrankRuehl"/>
          <w:szCs w:val="26"/>
          <w:rtl/>
        </w:rPr>
        <w:tab/>
        <w:t xml:space="preserve">הדירקטוריון ימנה ועדת ביקורת מבין חבריו, שמספר חבריה לא יפחת משלושה.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29(ג), תקפן של החלטות ועדת הביקורת בענינים המנויים בפרק ד1 לפקודת החברות [נוסח חדש], התשמ"ג-1983, יהיה בהתאם לקבוע בו.</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הדירקטוריון רשאי לאצול מסמכויותיו לאחד, לאחדים או לועדה מבין חבריו, או למנהל הכללי, פרט לסמכויותיו לפי סעיף 32 ולסמכות שהממשלה החליטה או שהשרים הודיעו לחברה שאין לאצלה.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אצל הדירקטוריון סמכות לועדה, רשאי הוא להורות שלא יחול לגביה סעיף 29(ג).</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סדרי העבודה</w:t>
                </w:r>
              </w:p>
            </w:txbxContent>
          </v:textbox>
        </v:rect>
      </w:pict>
      <w:r>
        <w:rPr>
          <w:lang w:bidi="he-IL"/>
          <w:rFonts w:hint="cs" w:cs="FrankRuehl"/>
          <w:szCs w:val="34"/>
          <w:rtl/>
        </w:rPr>
        <w:t xml:space="preserve">31.</w:t>
      </w:r>
      <w:r>
        <w:rPr>
          <w:lang w:bidi="he-IL"/>
          <w:rFonts w:hint="cs" w:cs="FrankRuehl"/>
          <w:szCs w:val="26"/>
          <w:rtl/>
        </w:rPr>
        <w:tab/>
        <w:t xml:space="preserve">שר האוצר רשאי, לפי המלצת הרשות, לקבוע כללים לדרך עבודתו ולסדרי דיוניו של דירקטוריון, אם לכלל החברות הממשלתיות ואם לסוגיהן.</w:t>
      </w:r>
    </w:p>
    <w:p>
      <w:pPr>
        <w:bidi/>
        <w:spacing w:before="70" w:after="5" w:line="250" w:lineRule="auto"/>
        <w:jc w:val="center"/>
      </w:pPr>
      <w:defaultTabStop w:val="720"/>
      <w:r>
        <w:rPr>
          <w:lang w:bidi="he-IL"/>
          <w:rFonts w:hint="cs" w:cs="FrankRuehl"/>
          <w:szCs w:val="26"/>
          <w:b/>
          <w:bCs/>
          <w:rtl/>
        </w:rPr>
        <w:t xml:space="preserve">סימן ג':תפקידי הדירקטוריון</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שבחובה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חובה על הדירקטוריון של חברה ממשלתית, בלי לגרוע משאר תפקידיו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את המדיניות הכללית של החברה בתחום מטרותיה, ואת פעולותיה הפיננסיות;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מדי שנה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תקציבה השנתי של החברה ודרך ביצועו והשימוש במקורות העומדים לרשותה;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תכנית הפעולה של החברה לאותה שנה ותכניותיה לטווח ארוך;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תקן עובדי החברה והמועסקים בשירותה;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לעקוב ברציפות אחרי הגשמת המדיניות, התכניות והתקציבים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לקבוע, בכפוף לכללים שיקבע שר האוצר, לפי הצעת הרשות, את אופן בחירת הפקידים הבכירים כמשמעותם בפסקה (4) ואת תנאי כשירותם, וכן לקבוע את אופן בחירת שאר עובדי החברה ותנאי כשירותם בכפוף לכללים שקבע שר האוצר לפי הצעת הרשות, ככל שנקבעו;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לקבוע, על פי הכללים שקבעה לכך הממשלה ובאישורה, שכר, תנאים סוציאליים, הטבות, מענקים ותנאי עבודה אחרים של המנהל הכללי, המשנה והסגנים למנהל הכללי, מנהלי האגפים, מנהל עניני הכספים, המבקר הפנימי, מזכיר החברה ונושאי תפקידים אחרים שקבעו לענין זה השרים לאחר התייעצות עם הרשות (להלן – הפקידים הבכירים), ושל שאר עובדי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לאשר, על פי המלצת המנהל הכללי, את מינוים של  הפקידים הבכירים בהתאם לתקן;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לדון בטיוטת הדו"חות הכספיים של החברה ובהערות רואי החשבון לגביה, ולדון לאחר אישור הדו"חות הכספיים בכל פרט שלגביו הסתייג רואה החשבון, העיר הערה או נמנע מלחוות דעתו;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לאשר מתן הלוואות והפקדת כספים החורגים מהמהלך הרגיל של עסקי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לדון בכל ענין שהשרים או הרשות דרשו להעמיד על סדר היום או שהמנהל הכללי הודיע עליו לפי סעיף 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רשאי, על פי המלצת הרשות, לקבוע כללים לעריכת התקציבים והתכניות האמורים בסעיף קטן (א)(2), אם לכלל החברות הממשלתיות ואם לסוגיהן.</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כספיים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הדירקטוריון ידאג מדי שנה לעריכתם של דו"חות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מאזן;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דו"ח ריווח והפסד, כולל יעוד רווחים;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דו"ח המשאבים ואופן השימוש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בחברה שיש לה חברת בת – דו"חות כספיים מאוחדים, זולת אם לדעת הדירקטוריון והרשות אין אופי הפעולות של החברות או מועד עריכת דו"חותיהן הכספיים מאפשרים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שר האוצר, בהתייעצות עם שר המשפטים, רשאי לקבוע כי חברות ממשלתיות שיקבע לפי הצעת הרשות, ימסרו לרשות, נוסף על האמור בכל דין, דוחות שנתיים, תקופתיים ומיידיים לפי הוראות חוק ניירות ערך, התשכ"ח-1968 (להלן – חוק ניירות ערך), שיחולו לפי הצעת הרשות, כולן או חלקן, והכל בשינויים המחויבים ובהתחשב בתכלית הדיווח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רשאי לחייב חברה ממשלתית בעריכת דו"ח נוסף ולקבוע מועד להגשתו.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הדירקטוריון בדבר יעוד הרווחים של החברה או בדבר חלוקה כהגדרתה בחוק החברות, טעונה אישור הרשות; ואולם, חלקה הרשות על החלטת הדירקטוריון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בחברה שפסקאות (2) או (3) אינן חלות עליה – תפעל החברה על פי החלטת הרשות כפי שאישרה אותה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בחברה בהפרטה – תפעל החברה על פי החלטת הרשות כפי שאישר אותה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בחברה לפי סעיף 61(א)(2) שאינה חברה בהפרטה – תובא המחלוקת להכרעת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לגרוע מהוראות שבדין אחר בדבר עריכתם של דו"חות כספיים או אחרים.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נותן שירות חיוני לציבור</w:t>
                </w:r>
              </w:p>
            </w:txbxContent>
          </v:textbox>
        </v:rect>
      </w:pict>
      <w:r>
        <w:rPr>
          <w:lang w:bidi="he-IL"/>
          <w:rFonts w:hint="cs" w:cs="FrankRuehl"/>
          <w:szCs w:val="34"/>
          <w:rtl/>
        </w:rPr>
        <w:t xml:space="preserve">33א.</w:t>
      </w:r>
      <w:r>
        <w:rPr>
          <w:lang w:bidi="he-IL"/>
          <w:rFonts w:hint="cs" w:cs="FrankRuehl"/>
          <w:szCs w:val="26"/>
          <w:rtl/>
        </w:rPr>
        <w:tab/>
        <w:t xml:space="preserve">נוסף על הוראות כל דין, רשאי שר האוצר, בהתייעצות עם שר המשפטים, וביחס לחברה ציבורית – בהתייעצות עם רשות ניירות ערך, לקבוע לפי הצעת הרשות כללים לעריכת דוחות כספיים של חברה ממשלתית שלגביה קבע כי היא נותנת שירות חיוני לציבור, לרבות לענין הפרטים שייכללו בהם, העקרונות החשבונאיים לעריכתם, וההצהרות והביאורים שיצורפו להם.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להורות על דרך הצגת פרטים בשל קיומו של אינטרס ציבורי</w:t>
                </w:r>
              </w:p>
            </w:txbxContent>
          </v:textbox>
        </v:rect>
      </w:pict>
      <w:r>
        <w:rPr>
          <w:lang w:bidi="he-IL"/>
          <w:rFonts w:hint="cs" w:cs="FrankRuehl"/>
          <w:szCs w:val="34"/>
          <w:rtl/>
        </w:rPr>
        <w:t xml:space="preserve">33ב.</w:t>
        <w:tab/>
      </w:r>
      <w:r>
        <w:rPr>
          <w:lang w:bidi="he-IL"/>
          <w:rFonts w:hint="cs" w:cs="FrankRuehl"/>
          <w:szCs w:val="26"/>
          <w:rtl/>
        </w:rPr>
        <w:t xml:space="preserve">(א)</w:t>
      </w:r>
      <w:r>
        <w:rPr>
          <w:lang w:bidi="he-IL"/>
          <w:rFonts w:hint="cs" w:cs="FrankRuehl"/>
          <w:szCs w:val="26"/>
          <w:rtl/>
        </w:rPr>
        <w:tab/>
        <w:t xml:space="preserve">ראתה הרשות כי אינטרס ציבורי מחייב זאת, רשאית היא להורות לחברה ממשלתית על דרך הצגת פרטים בדוחות כספיים או בכל דוח אחר שהחברה נדרשת להגישו לפי כל דין, ובלבד שהוראות לענין זה לא נקבעו בכללים, בדין או בעקרונות החשבונאיים המקובלים ובכללי הדיווח המקובלים.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חלקה הרשות על דרך הצגת פרטים בדוחות כספיים או בכל דוח אחר שהחברה הממשלתית נדרשת להגישו לפי כל דין, רשאית היא, אם ראתה כי אינטרס ציבורי מחייב זאת, להורות לחברה לגלות את עמדת הרשות ולתאר את המחלוקת בדוחות, להנחת דעת הרשות.</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בית משפט</w:t>
                </w:r>
              </w:p>
            </w:txbxContent>
          </v:textbox>
        </v:rect>
      </w:pict>
      <w:r>
        <w:rPr>
          <w:lang w:bidi="he-IL"/>
          <w:rFonts w:hint="cs" w:cs="FrankRuehl"/>
          <w:szCs w:val="34"/>
          <w:rtl/>
        </w:rPr>
        <w:t xml:space="preserve">33ג.</w:t>
      </w:r>
      <w:r>
        <w:rPr>
          <w:lang w:bidi="he-IL"/>
          <w:rFonts w:hint="cs" w:cs="FrankRuehl"/>
          <w:szCs w:val="26"/>
          <w:rtl/>
        </w:rPr>
        <w:tab/>
        <w:t xml:space="preserve">חברה שלא הגישה דוח לפי הוראות סעיפים 33א או 33ב, לפי הענין, או שהגישה דוח שלא לפי הוראות הסעיפים האמורים, או שלא תיקנה דוח כאמור בתוך המועד שהורו לה הרשות או עובד שהיא הסמיכה לכך, או שלא מסרה הסבר, פירוט, ידיעות או מסמכים בקשר לפרטים הכלולים בדוחות לפי סעיף 33ב, שהניחו את דעת הרשות, רשאי בית המשפט המחוזי, לבקשת הרשות, לצוות על החברה ועל נושאי המשרה של החברה שיגישו את הדוח או שיתקנו אותו, בתוך זמן שיקבע בית המשפט.</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הגשת דוחות כנדרש</w:t>
                </w:r>
              </w:p>
            </w:txbxContent>
          </v:textbox>
        </v:rect>
      </w:pict>
      <w:r>
        <w:rPr>
          <w:lang w:bidi="he-IL"/>
          <w:rFonts w:hint="cs" w:cs="FrankRuehl"/>
          <w:szCs w:val="34"/>
          <w:rtl/>
        </w:rPr>
        <w:t xml:space="preserve">33ד.</w:t>
        <w:tab/>
      </w:r>
      <w:r>
        <w:rPr>
          <w:lang w:bidi="he-IL"/>
          <w:rFonts w:hint="cs" w:cs="FrankRuehl"/>
          <w:szCs w:val="26"/>
          <w:rtl/>
        </w:rPr>
        <w:t xml:space="preserve">(א)</w:t>
      </w:r>
      <w:r>
        <w:rPr>
          <w:lang w:bidi="he-IL"/>
          <w:rFonts w:hint="cs" w:cs="FrankRuehl"/>
          <w:szCs w:val="26"/>
          <w:rtl/>
        </w:rPr>
        <w:tab/>
        <w:t xml:space="preserve">עשתה חברה ממשלתית אחת מאלה, יחולו הוראות סעיף קטן (ב)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הגישה דין וחשבון לפי סעיף 25, או מסמך מהמסמכים כאמור בסעיף 34(א)(1) ו-(2), במועדים שנקבעו לכך לפי הוראות חוק זה, או שהגישה דין וחשבון או מסמך כאמור שלא במלואו;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הגישה דוח או הודעה לפי סעיף 33ב במועד שנקבע לכך, או הגישה דוח שלא לפי הוראות הסעיף האמור והרשות שוכנעה כי חרגה בענינים שבמהות;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הגישה מסמך מהמסמכים האמורים בסעיף 33 או לא מסרה מידע כאמור בסעיף 35, או הגישה מסמך או מידע כאמור שלא במלואו.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ידע יושב ראש הדירקטוריון כי החברה פעלה כאמור בסעיף קטן (א)(1) או (3) או ידע דירקטור כי החברה פעלה כאמור בסעיף קטן (א)(2) או (3), או היה עליהם לדעת על כך ולא נקטו את כל האמצעים הנאותים כדי למנוע זאת, יראו אותם לענין סעיף 22(א)(6) כמי שאינם ממלאים תפקידם כראוי, ורשאית הרשות, בהודעה לחברה, להעבירם מכהונתם;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ידע המנהל הכללי של החברה כי החברה פעלה כאמור בסעיף קטן (א)(2) או היה עליו לדעת על כך ולא נקט את כל האמצעים הנאותים כדי למנוע זאת, רשאית הממשלה או הרשות להעבירו מכהונתו.</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יושב ראש הדירקטוריון חייב להגיש לשרים ולרשות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הצעת התקציב והתכניות האמורים בסעיף 32(א)(2) וטיוטת הדו"חות האמורים בסעיף 33(א) – חודש ימים לפני המועד לדיון בהן, זולת אם קבעו השרים, לאחר התייעצות עם הרשות, תקופה קצרה יותר לענין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המסמכים האמורים בפסקה (1) – מיד לאחר שהדירקטוריון אישרם;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הפרוטוקולים של ישיבות הדירקטוריון – תוך שבועיים מכל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הרשות רשאית להורות, לגבי חברה ממשלתית מסוימת או סוגים של חברות ממשלתיות, בדבר המועדים שבהם יוגשו המסמכים האמורים בסעיף קטן (א)(1) לאישור הדירקטוריון של החברה הממשלתית והמועד האחרון לאישורם של מסמכים כאמור בידי הדירקטוריון.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המסמכים האמורים בסעיף קטן (א) יוגשו גם למבקר המדינה ויוגשו לועדה לפי דרישתה.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רשאים להורות לגבי חברה ממשלתית פלונית שמסמך מן המסמכים האמורים בסעיף קטן (א) יישמר בדרך שיורו ולא יימסר אלא למי שצויין בהוראתם, וכן רשאי להורות שר הבטחון אם ראה שטעמים של בטחון המדינה מחייבים זאת; אין בהוראה לפי סעיף קטן זה כדי לגרוע מסעיף קטן (ב).</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לציבור</w:t>
                </w:r>
              </w:p>
            </w:txbxContent>
          </v:textbox>
        </v:rect>
      </w:pict>
      <w:r>
        <w:rPr>
          <w:lang w:bidi="he-IL"/>
          <w:rFonts w:hint="cs" w:cs="FrankRuehl"/>
          <w:szCs w:val="34"/>
          <w:rtl/>
        </w:rPr>
        <w:t xml:space="preserve">34א.</w:t>
        <w:tab/>
      </w:r>
      <w:r>
        <w:rPr>
          <w:lang w:bidi="he-IL"/>
          <w:rFonts w:hint="cs" w:cs="FrankRuehl"/>
          <w:szCs w:val="26"/>
          <w:rtl/>
        </w:rPr>
        <w:t xml:space="preserve">(א)</w:t>
      </w:r>
      <w:r>
        <w:rPr>
          <w:lang w:bidi="he-IL"/>
          <w:rFonts w:hint="cs" w:cs="FrankRuehl"/>
          <w:szCs w:val="26"/>
          <w:rtl/>
        </w:rPr>
        <w:tab/>
        <w:t xml:space="preserve">חברה ממשלתית תפרסם לציבור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דוחות כאמור בסעיף 33(א) ו-(א1) שעל החברה או נושא משרה בה להגיש לרשות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מסמך אחר שעל החברה או נושא משרה בה להגיש לרשות לפי חוק זה, אשר שר האוצר, באישור ועדת החוקה חוק ומשפט של הכנסת, קבע, בצו, שיש לפרסמו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כאמור בסעיף קטן (א) ייעשה עם הגשת המסמך לרשות או בסמוך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קבעה הרשות הוראות לעניין פרסום לציבור של מסמכים כאמור בסעיף קטן (א) באמצעות הרשות, ובכלל זה הוראות לעניין הדרך והמועד להגשתם של מסמכים כאמור לרשות לצורך פרסומם לציבור באמצעותה, תגיש חברה ממשלתית לרשות את המסמכים האמורים לפי אותן הוראות, לשם פרסומם לציבור באמצעות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לפי סעיף קטן (ג) אינן טעונות פרסום ברשומות, אולם מנהל הרשות יפרסם ברשומות הודעה על מתן הוראות כאמור ועל מועד תחילתן; ההוראות וכל שינוי בהן יפורסמו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חברה ממשלתית שהיא תאגיד מדווח כהגדרתו בחוק ניירות ערך, לא תידרש לפרסם לציבור, לפי סעיפים קטנים (א) ו-(ב) או (ג), מסמכים שהגישה לרשות ניירות ערך לפי החוק האמור; לעניין זה יראו דוחות שהגישה חברה ממשלתית כאמור לפי סעיף 36 לחוק ניירות ערך כדוחות לפי סעיף 33(א) ו-(א1).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בסעיפים קטנים (א) ו-(ב) או (ג), חברה ממשלתית לא תפרסם לציבור לפי אותם סעיפים קטנים פרטים שהם בגדר מידע שרשות ציבורית מנועה מלמסור לפי סעיף 9(א) לחוק חופש המידע, התשנ"ח-1998, וכן רשאית היא שלא לפרסם כאמור פרטים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ראתה הרשות כי חברה ממשלתית לא פרסמה מידע כנדרש לפי הוראות סעיף זה, רשאית היא לפרסם את המידע כאמור בעצמה, לאחר שנתנה לחברה הזדמנות לטעון את טענותיה בעניין.</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וסייג להחלטות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נודע ליושב ראש הדירקטוריון על ענין של החברה שנתגלו בו לכאורה פגיעה בחוק או בטוהר המידות או ליקוי כיוצא באלה, יביא את הענין ללא דיחוי לידיעת השרים, מבקר המדינה והרשות, זולת אם הודע להם על אותו ענין לפי סעיף 20(ב), ויזמן ללא דיחוי ישיבה של הדירקטוריון לשם דיון וקביעת דרכי פעולה, אולם לא יחליט הדירקטוריון באותו ענין אלא לאחר שניתנה לרשויות האמורות שהות של 14 יום להבעת דעתם.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לגרוע מחובת הודעה על פי דין אחר.</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השגת מידע</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הדירקטוריון רשאי, בכל עת שימצא לנחוץ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מהמנהל הכללי של חברת בת של החברה מידע בכל ענין שלדעת הדירקטוריון נוגע לעניני חברת הבת;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מרואה החשבון ומן המבקר הפנימי של חברה או של חברת בת שלה דין וחשבון בנוגע לאותה 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מדין וחשבון שנמסר לדירקטוריון לפי סעיף קטן (א)(2) יימסר גם למנהל הכללי ולרשות.</w:t>
      </w:r>
    </w:p>
    <w:p>
      <w:pPr>
        <w:bidi/>
        <w:spacing w:before="70" w:after="5" w:line="250" w:lineRule="auto"/>
        <w:jc w:val="center"/>
      </w:pPr>
      <w:defaultTabStop w:val="720"/>
      <w:r>
        <w:rPr>
          <w:lang w:bidi="he-IL"/>
          <w:rFonts w:hint="cs" w:cs="FrankRuehl"/>
          <w:szCs w:val="26"/>
          <w:b/>
          <w:bCs/>
          <w:rtl/>
        </w:rPr>
        <w:t xml:space="preserve">פרק ה':המנהל הכללי</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הדירקטוריון של חברה ממשלתית ימנה את המנהל הכללי; המינוי טעון אישור השרים לאחר התייעצות עם הועדה לבדיקת מינויים; אולם רשאית הממשלה למנות את המנהל הכללי אם ראתה צורך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סגן שר או חבר הכנסת לא יהיה מנהל כללי בחברה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כשיר להתמנות למנהל כללי בחברה ממשלתית מי שמתקיים בו האמור בסעיף 16א ובלבד שמתקיימים בו התנאי שבפסקה (1) וכן אחד התנאים שבפסקה (2) שבאותו סעיף, אולם במקרים חריגים ניתן למנות מי שלא מתקיים בו התנאי האמור בפסקה (1) שבאותו סעיף, אם הוא בעל נסיון מצטבר של שתים עשרה שנים לפחות בתפקיד או בכהונה כאמור בפסקה (2) שבאותו סעיף, שמתוכן שש שנים לפחות – בגופים בעלי היקף פעילות שאינו נופל מזה של החברה שבה הוא מועמד לכהן, והועדה לבדיקת מינויים אישרה שקיימים נימוקים מיוחדים למינוי כאמור, ולא מתקיים בו האמור בסעיף 17(א) פסקאות (1), (3), (5) ו-(6).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בחר דירקטוריון חברה ממשלתית באדם לכהונת מנהל כללי והועדה לבדיקת מינויים החליטה שלא להמליץ על מינויו מחמת שנתקיים בו האמור בסעיף 18ג(א) לא יאשר השר את המינוי אלא אם כן הוא הגיש השגה על ההחלטה שאושרה במליאת הממשלה; הוראות סעיף 18(א) יחולו לענין השגה כאמור.</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רכוש</w:t>
                </w:r>
              </w:p>
            </w:txbxContent>
          </v:textbox>
        </v:rect>
      </w:pict>
      <w:r>
        <w:rPr>
          <w:lang w:bidi="he-IL"/>
          <w:rFonts w:hint="cs" w:cs="FrankRuehl"/>
          <w:szCs w:val="34"/>
          <w:rtl/>
        </w:rPr>
        <w:t xml:space="preserve">38.</w:t>
      </w:r>
      <w:r>
        <w:rPr>
          <w:lang w:bidi="he-IL"/>
          <w:rFonts w:hint="cs" w:cs="FrankRuehl"/>
          <w:szCs w:val="26"/>
          <w:rtl/>
        </w:rPr>
        <w:tab/>
        <w:t xml:space="preserve">מי שנתמנה מנהל כללי של חברה ממשלתית יצהיר, במועד, בדרך ובצורה שנקבעו בתקנות, על הנכסים, החובות ומקורות ההכנסה שלו, של בן זוגו שחי עמו ושל ילדיו הסמוכים על שולחנו; כן יצהיר כאמור על שינויים מהותיים בנתונים אלה.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תפקידים</w:t>
                </w:r>
              </w:p>
            </w:txbxContent>
          </v:textbox>
        </v:rect>
      </w:pict>
      <w:r>
        <w:rPr>
          <w:lang w:bidi="he-IL"/>
          <w:rFonts w:hint="cs" w:cs="FrankRuehl"/>
          <w:szCs w:val="34"/>
          <w:rtl/>
        </w:rPr>
        <w:t xml:space="preserve">39.</w:t>
      </w:r>
      <w:r>
        <w:rPr>
          <w:lang w:bidi="he-IL"/>
          <w:rFonts w:hint="cs" w:cs="FrankRuehl"/>
          <w:szCs w:val="26"/>
          <w:rtl/>
        </w:rPr>
        <w:tab/>
        <w:t xml:space="preserve">המנהל הכללי אחראי לניהול השוטף של עניני החברה במסגרת התקציב והתכניות שנקבעו לפי סעיף 32(א)(2) ובמסגרת החלטות הדירקטוריון.</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למנהל הכללי יהיו כל הסמכויות שניתן להעניק למנהל עסקים לפי פקודת החברות ולפי מסמכי היסוד של החברה, פרט לסמכויות הנתונות לפי חוק זה לדירקטוריון או לרשות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האספה הכללית רשאית להגביל או לסייג סמכויותיו של המנהל הכללי, וכן רשאי לעשות הדירקטוריון; החלטה על כך תוגש לרשם החברות ולרשות.</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המנהל הכללי חייב להודיע ליושב ראש הדירקטוריון ללא דיחוי על כל ענין מהותי שבחברה הנוגע לתפקידי הדירקטוריון; היה הענין חורג או עשוי לחרוג ממה שקבע הדירקטוריון לפי סעיף 32(א) או שהיה מן המנויים בסעיף 35, יזמן יושב ראש הדירקטוריון ללא דיחוי ישיבה של הדירקטוריון ויביא לפניו את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חייב למסור לדירקטוריון דו"ח על הפעילות השוטפת של החברה במועדים שקבע לכך הדירקטוריון.</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המנהל הכללי יחדל לכהן בכל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ליושב ראש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הממשלה העבירה אותו מכהונתו;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הדירקטוריון העביר אותו מכהונתו בהחלטה שנתקבלה ברוב קולות של המשתתפים בהצבעה;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הדירקטוריון קבע, תוך השנה הראשונה לכהונתו, שאינו מתאים לתפקידיו;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הדירקטוריון קבע שנבצר ממנו דרך קבע למלא תפקידיו;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(5א)</w:t>
      </w:r>
      <w:r>
        <w:rPr>
          <w:lang w:bidi="he-IL"/>
          <w:rFonts w:hint="cs" w:cs="FrankRuehl"/>
          <w:szCs w:val="26"/>
          <w:rtl/>
        </w:rPr>
        <w:tab/>
        <w:t xml:space="preserve">ועדת השרים קבעה, בהמלצת שר האוצר ועל פי חוות דעת הרשות, כי הוא אינו ממלא את תפקידו באופן המקדם את ביצועה של החלטת הפרטה, או פעל במעשה או במחדל בדרך הפוגעת ביכולת החברה לקיים הוראה או דרישה שניתנו כדין לפי סעיפים 59ד או 59ה;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הורשע בעבירה שלדעת היועץ המשפטי לממשלה יש עמה קלון או שהיא מחייבת לדעתו הפסקת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נפסל לכהן לפי פקודת החברות או לפי דין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החברה נתפרקה.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כהונת המנהל הכללי פוקעת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בהתפטרותו – כעבור שלושה חדשים מיום מסירת כתב ההתפטרות, זולת אם קבע הדירקטוריון מועד קרוב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סעיף קטן (א)(2) עד (5א) – מן היום שנקבע לכך בהחלטה;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 סעיף קטן (א)(6) – עם מסירת ההודעה ליושב ראש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בפירוק החברה – עם תחילת הפירוק.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פקעה כהונת המנהל הכללי, רשאי הדירקטוריון למנות מנהל כללי בפועל עד שיתמנה מנהל כללי לפי סעיף 37, ואם פקיעת הכהונה היתה לפי סעיף קטן (א)(5א), יהיה מינוי המנהל הכללי בפועל טעון אישור הרשות.</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הדירקטוריון רשאי להשעות את המנהל הכללי אם ראה יסוד לחשד שעבר עבירה פלילית שגרמה לחברה נזק, והדירקטוריון חייב להשעותו אם הוגש נגדו כתב אישום בשל עבירה אשר לדעת היועץ המשפטי לממשלה מצדיקה השעייתו.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הושעה המנהל הכללי, רשאי הדירקטוריון למנות מנהל כללי בפועל לתקופת השעייתו.</w:t>
      </w:r>
    </w:p>
    <w:p>
      <w:pPr>
        <w:bidi/>
        <w:spacing w:before="70" w:after="5" w:line="250" w:lineRule="auto"/>
        <w:jc w:val="center"/>
      </w:pPr>
      <w:defaultTabStop w:val="720"/>
      <w:r>
        <w:rPr>
          <w:lang w:bidi="he-IL"/>
          <w:rFonts w:hint="cs" w:cs="FrankRuehl"/>
          <w:szCs w:val="26"/>
          <w:b/>
          <w:bCs/>
          <w:rtl/>
        </w:rPr>
        <w:t xml:space="preserve">פרק ו':בעלי תפקידים מיוחדים</w:t>
      </w:r>
      <w:bookmarkStart w:name="h70" w:id="70"/>
      <w:bookmarkEnd w:id="70"/>
    </w:p>
    <w:p>
      <w:pPr>
        <w:bidi/>
        <w:spacing w:before="70" w:after="5" w:line="250" w:lineRule="auto"/>
        <w:jc w:val="center"/>
      </w:pPr>
      <w:defaultTabStop w:val="720"/>
      <w:r>
        <w:rPr>
          <w:lang w:bidi="he-IL"/>
          <w:rFonts w:hint="cs" w:cs="FrankRuehl"/>
          <w:szCs w:val="26"/>
          <w:b/>
          <w:bCs/>
          <w:rtl/>
        </w:rPr>
        <w:t xml:space="preserve">סימן א':רואה חשבון</w:t>
      </w:r>
      <w:bookmarkStart w:name="h71" w:id="71"/>
      <w:bookmarkEnd w:id="71"/>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ושכר</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המינוי של רואה חשבון לחברה ממשלתית טעון אישור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לא יהיה רואה חשבון של חברה ממשלתית ולא יהיה שותף בשותפות או בעל מניות בתאגיד שהוא רואה חשבון של חברה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יחד עם שר המשפטים רשאים, באישור הועדה, לקבוע כללים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המינוי וביטול המינוי של רואה חשבון לחברה 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וכשירות למינוי;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חלוקת המינויים לחברות הממשלתיות השונות בין רואי החשבון הכשירים;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משך הזמן שרואה חשבון רשאי לשמש בחברה 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שכרם של רואי חשבון של חברות ממשלתיות.</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דין וחשבון</w:t>
                </w:r>
              </w:p>
            </w:txbxContent>
          </v:textbox>
        </v:rect>
      </w:pict>
      <w:r>
        <w:rPr>
          <w:lang w:bidi="he-IL"/>
          <w:rFonts w:hint="cs" w:cs="FrankRuehl"/>
          <w:szCs w:val="34"/>
          <w:rtl/>
        </w:rPr>
        <w:t xml:space="preserve">45.</w:t>
      </w:r>
      <w:r>
        <w:rPr>
          <w:lang w:bidi="he-IL"/>
          <w:rFonts w:hint="cs" w:cs="FrankRuehl"/>
          <w:szCs w:val="26"/>
          <w:rtl/>
        </w:rPr>
        <w:tab/>
        <w:t xml:space="preserve">רואה החשבון של חברה ממשלתית חייב, על אף כל דין אחר, למסור לדירקטוריון, לשרים ולרשות, לפי דרישתם, ידיעות על עניני החברה, לערוך בחברה ביקורת מיוחדת ולמסור להם דו"ח על תוצאותיה.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החלפה</w:t>
                </w:r>
              </w:p>
            </w:txbxContent>
          </v:textbox>
        </v:rect>
      </w:pict>
      <w:r>
        <w:rPr>
          <w:lang w:bidi="he-IL"/>
          <w:rFonts w:hint="cs" w:cs="FrankRuehl"/>
          <w:szCs w:val="34"/>
          <w:rtl/>
        </w:rPr>
        <w:t xml:space="preserve">46.</w:t>
      </w:r>
      <w:r>
        <w:rPr>
          <w:lang w:bidi="he-IL"/>
          <w:rFonts w:hint="cs" w:cs="FrankRuehl"/>
          <w:szCs w:val="26"/>
          <w:rtl/>
        </w:rPr>
        <w:tab/>
        <w:t xml:space="preserve">חברה ממשלתית לא תבטל מינויו של רואה החשבון תוך תקופת כהונתו אלא לאחר שהרשות נתנה לו הזדמנות להשמיע דבריו לפניה ואישרה את ביטול המינוי.</w:t>
      </w:r>
    </w:p>
    <w:p>
      <w:pPr>
        <w:bidi/>
        <w:spacing w:before="70" w:after="5" w:line="250" w:lineRule="auto"/>
        <w:jc w:val="center"/>
      </w:pPr>
      <w:defaultTabStop w:val="720"/>
      <w:r>
        <w:rPr>
          <w:lang w:bidi="he-IL"/>
          <w:rFonts w:hint="cs" w:cs="FrankRuehl"/>
          <w:szCs w:val="26"/>
          <w:b/>
          <w:bCs/>
          <w:rtl/>
        </w:rPr>
        <w:t xml:space="preserve">סימן ב':יועץ משפטי</w:t>
      </w:r>
      <w:bookmarkStart w:name="h75" w:id="75"/>
      <w:bookmarkEnd w:id="75"/>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ושכר</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המינוי של יועץ משפטי לחברה ממשלתית טעון אישור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לא יהיה יועץ משפטי לחברה ממשלתית ולא יהיה שותף בשותפות או בעל מניות בתאגיד שהוא יועץ משפטי של חברה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יחד עם שר המשפטים רשאים, באישור הועדה, לקבוע כללים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המינוי וביטול המינוי של יועץ משפטי לחברה 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וכשירות למינוי;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חלוקת המינויים לחברות ממשלתיות השונות בין עורכי הדין הכשירים;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משך הזמן שעורך דין רשאי לשמש יועץ משפטי של חברה 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שכרם של יועצים משפטיים לחברות ממשלתיות.</w:t>
      </w:r>
    </w:p>
    <w:p>
      <w:pPr>
        <w:bidi/>
        <w:spacing w:before="70" w:after="5" w:line="250" w:lineRule="auto"/>
        <w:jc w:val="center"/>
      </w:pPr>
      <w:defaultTabStop w:val="720"/>
      <w:r>
        <w:rPr>
          <w:lang w:bidi="he-IL"/>
          <w:rFonts w:hint="cs" w:cs="FrankRuehl"/>
          <w:szCs w:val="26"/>
          <w:b/>
          <w:bCs/>
          <w:rtl/>
        </w:rPr>
        <w:t xml:space="preserve">סימן ג':מבקר פנימי</w:t>
      </w:r>
      <w:bookmarkStart w:name="h77" w:id="77"/>
      <w:bookmarkEnd w:id="77"/>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w:t>
                </w:r>
              </w:p>
            </w:txbxContent>
          </v:textbox>
        </v:rect>
      </w:pict>
      <w:r>
        <w:rPr>
          <w:lang w:bidi="he-IL"/>
          <w:rFonts w:hint="cs" w:cs="FrankRuehl"/>
          <w:szCs w:val="34"/>
          <w:rtl/>
        </w:rPr>
        <w:t xml:space="preserve">48.</w:t>
      </w:r>
      <w:r>
        <w:rPr>
          <w:lang w:bidi="he-IL"/>
          <w:rFonts w:hint="cs" w:cs="FrankRuehl"/>
          <w:szCs w:val="26"/>
          <w:rtl/>
        </w:rPr>
        <w:tab/>
        <w:t xml:space="preserve">הדירקטוריון של חברה ממשלתית ימנה לחברה מבקר פנימי, זולת אם אישרה הרשות שהקף פעולות החברה או אופיין אינו מחייב מינוי של מבקר פנימי.</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ומעמד</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הדירקטוריון יקבע את תפקידיו וסמכויותיו של המבקר הפנימי.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המבקר הפנימי יהיה כפוף ליושב ראש הדירקטוריון ולמנהל הכללי ויגיש את דו"חותיו והצעותיו לדירקטוריון.</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w:t>
                </w:r>
              </w:p>
            </w:txbxContent>
          </v:textbox>
        </v:rect>
      </w:pict>
      <w:r>
        <w:rPr>
          <w:lang w:bidi="he-IL"/>
          <w:rFonts w:hint="cs" w:cs="FrankRuehl"/>
          <w:szCs w:val="34"/>
          <w:rtl/>
        </w:rPr>
        <w:t xml:space="preserve">49א.</w:t>
      </w:r>
      <w:r>
        <w:rPr>
          <w:lang w:bidi="he-IL"/>
          <w:rFonts w:hint="cs" w:cs="FrankRuehl"/>
          <w:szCs w:val="26"/>
          <w:rtl/>
        </w:rPr>
        <w:tab/>
        <w:t xml:space="preserve">על חברה ממשלתית שמתקיים בה האמור בסעיף 96א לפקודת החברות [נוסח חדש], התשמ"ג-1983, יחולו הוראות סעיף 96כג1 לפקודה האמורה אף אם היא גוף מבוקר.</w:t>
      </w:r>
    </w:p>
    <w:p>
      <w:pPr>
        <w:bidi/>
        <w:spacing w:before="70" w:after="5" w:line="250" w:lineRule="auto"/>
        <w:jc w:val="center"/>
      </w:pPr>
      <w:defaultTabStop w:val="720"/>
      <w:r>
        <w:rPr>
          <w:lang w:bidi="he-IL"/>
          <w:rFonts w:hint="cs" w:cs="FrankRuehl"/>
          <w:szCs w:val="26"/>
          <w:b/>
          <w:bCs/>
          <w:rtl/>
        </w:rPr>
        <w:t xml:space="preserve">סימן ד':בא כוח המדינה באספה הכללית</w:t>
      </w:r>
      <w:bookmarkStart w:name="h81" w:id="81"/>
      <w:bookmarkEnd w:id="81"/>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והוראות</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השרים ימנו את בא כוח המדינה להשתתפות ולהצבעה באספה הכללית של חברה ממשלתית מכוח המניות שהמדינה מחזיקה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מועד של אספה כללית תימסר לרשות לפחות שבועיים מראש, זולת אם הסכימה הרשות לתקופה קצרה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רשאים, לאחר התייעצות עם הרשות, לתת לבא כוח האמור הוראות בדבר אופן הצבעתו באספה הכללית.</w:t>
      </w:r>
    </w:p>
    <w:p>
      <w:pPr>
        <w:bidi/>
        <w:spacing w:before="70" w:after="5" w:line="250" w:lineRule="auto"/>
        <w:jc w:val="center"/>
      </w:pPr>
      <w:defaultTabStop w:val="720"/>
      <w:r>
        <w:rPr>
          <w:lang w:bidi="he-IL"/>
          <w:rFonts w:hint="cs" w:cs="FrankRuehl"/>
          <w:szCs w:val="26"/>
          <w:b/>
          <w:bCs/>
          <w:rtl/>
        </w:rPr>
        <w:t xml:space="preserve">פרק ו'1:ייצוג הולם בקרב עובדי חברות ממשלתיות</w:t>
      </w:r>
      <w:bookmarkStart w:name="h83" w:id="83"/>
      <w:bookmarkEnd w:id="83"/>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בקרב עובדי חברות ממשלתיות</w:t>
                </w:r>
              </w:p>
            </w:txbxContent>
          </v:textbox>
        </v:rect>
      </w:pict>
      <w:r>
        <w:rPr>
          <w:lang w:bidi="he-IL"/>
          <w:rFonts w:hint="cs" w:cs="FrankRuehl"/>
          <w:szCs w:val="34"/>
          <w:rtl/>
        </w:rPr>
        <w:t xml:space="preserve">50א.</w:t>
        <w:tab/>
      </w:r>
      <w:r>
        <w:rPr>
          <w:lang w:bidi="he-IL"/>
          <w:rFonts w:hint="cs" w:cs="FrankRuehl"/>
          <w:szCs w:val="26"/>
          <w:rtl/>
        </w:rPr>
        <w:t xml:space="preserve">(א)</w:t>
      </w:r>
      <w:r>
        <w:rPr>
          <w:lang w:bidi="he-IL"/>
          <w:rFonts w:hint="cs" w:cs="FrankRuehl"/>
          <w:szCs w:val="26"/>
          <w:rtl/>
        </w:rPr>
        <w:tab/>
        <w:t xml:space="preserve">בקרב העובדים בחברות הממשלתיות, בכלל המשרות והדירוגים, יינתן ביטוי הולם, בנסיבות העניין, לייצוגם של מי שהוא או שאחד מהוריו נולדו באתיופיה או שהוא בן העדה הדרוזית (בפרק זה – ייצוג הולם).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הדירקטוריון יפעל לקידום ייצוג הולם בקרב העובדים בחברה בהתאם ליעד שיקבע, ולשם כך ינקוט את האמצעים הנדרשים בנסיבות העניין אשר יש בהם כדי לאפשר ולעודד ייצוג הולם, לרבות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ייעוד משרות אשר יועסקו בהן, ככל האפשר, רק מועמדים מקרב קבוצה הזכאית לייצוג הולם;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הוראה בדבר מתן עדיפות למועמדים מקרב קבוצה הזכאית לייצוג הולם, כאשר הם בעלי כישורים דומים לכישוריהם של מועמדים אחרים, לעניין משרה או קבוצת משרות או לעניין דרגה או קבוצת דרגות שיפורטו בהוראה, ולתקופה שתיקבע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על כל דרכי הקבלה לעבודה והקידום בעבודה בחברה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יחולו על חברה ממשלתית המעסיקה יותר מ-50 עובדים.</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ומעקב לעניין ייצוג הולם</w:t>
                </w:r>
              </w:p>
            </w:txbxContent>
          </v:textbox>
        </v:rect>
      </w:pict>
      <w:r>
        <w:rPr>
          <w:lang w:bidi="he-IL"/>
          <w:rFonts w:hint="cs" w:cs="FrankRuehl"/>
          <w:szCs w:val="34"/>
          <w:rtl/>
        </w:rPr>
        <w:t xml:space="preserve">50ב.</w:t>
        <w:tab/>
      </w:r>
      <w:r>
        <w:rPr>
          <w:lang w:bidi="he-IL"/>
          <w:rFonts w:hint="cs" w:cs="FrankRuehl"/>
          <w:szCs w:val="26"/>
          <w:rtl/>
        </w:rPr>
        <w:t xml:space="preserve">(א)</w:t>
      </w:r>
      <w:r>
        <w:rPr>
          <w:lang w:bidi="he-IL"/>
          <w:rFonts w:hint="cs" w:cs="FrankRuehl"/>
          <w:szCs w:val="26"/>
          <w:rtl/>
        </w:rPr>
        <w:tab/>
        <w:t xml:space="preserve">חברה ממשלתית תגיש לרשות, אחת לשנה, דין וחשבון לגבי ביצוע הוראות פרק זה ובו יפורטו, בין השאר, נתונים באשר לייצוג הולם בקרב עובדי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תגיש אחת לשנה, לממשלה, לנציבות שוויון הזדמנויות בעבודה כמשמעותה בחוק שוויון ההזדמנויות בעבודה, התשמ"ח-1988, ולוועדה הנוגעת בדבר, אחת לשנה, דין וחשבון בהתאם לנתונים שהתקבלו באותה שנה לפי פרק זה באשר לייצוג הולם בקרב עובדי החברות הממשלתיות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לוועדת העלייה, הקליטה והתפוצות של הכנסת – באשר לייצוג הולם של מי שהוא או שאחד מהוריו נולדו באתיופיה בקרב עובדי החברות הממשלתיות;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לוועדת החוקה חוק ומשפט של הכנסת – באשר לייצוג הולם של בני העדה הדרוזית בקרב עובדי החברות הממשלתיות.</w:t>
      </w:r>
    </w:p>
    <w:p>
      <w:pPr>
        <w:bidi/>
        <w:spacing w:before="70" w:after="5" w:line="250" w:lineRule="auto"/>
        <w:jc w:val="center"/>
      </w:pPr>
      <w:defaultTabStop w:val="720"/>
      <w:r>
        <w:rPr>
          <w:lang w:bidi="he-IL"/>
          <w:rFonts w:hint="cs" w:cs="FrankRuehl"/>
          <w:szCs w:val="26"/>
          <w:b/>
          <w:bCs/>
          <w:rtl/>
        </w:rPr>
        <w:t xml:space="preserve">פרק ז':רשות החברות הממשלתית</w:t>
      </w:r>
      <w:bookmarkStart w:name="h86" w:id="86"/>
      <w:bookmarkEnd w:id="86"/>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w:t>
                </w:r>
              </w:p>
            </w:txbxContent>
          </v:textbox>
        </v:rect>
      </w:pict>
      <w:r>
        <w:rPr>
          <w:lang w:bidi="he-IL"/>
          <w:rFonts w:hint="cs" w:cs="FrankRuehl"/>
          <w:szCs w:val="34"/>
          <w:rtl/>
        </w:rPr>
        <w:t xml:space="preserve">51.</w:t>
      </w:r>
      <w:r>
        <w:rPr>
          <w:lang w:bidi="he-IL"/>
          <w:rFonts w:hint="cs" w:cs="FrankRuehl"/>
          <w:szCs w:val="26"/>
          <w:rtl/>
        </w:rPr>
        <w:tab/>
        <w:t xml:space="preserve">מוקמת בזה רשות החברות הממשלתיות.</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תפקידי הרשות יבוצעו בידי מנהל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יתמנה בידי הממשלה לפי הצעת שר האוצר; הודעה על המינוי תפורסם ברשומות; חובת המכרז לפי סעיף 19 לחוק שירות המדינה (מינויים), תשי"ט-1959, לא תחול על המינוי.</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שר האוצר ימנה למנהל הרשות ועדה מייעצת; הודעה על הועדה והרכבה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ייוועץ עם הועדה המייעצת בענינים הנוגעים לכלל החברות הממשלתיות או לסוגי חברות.</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הרשות</w:t>
                </w:r>
              </w:p>
            </w:txbxContent>
          </v:textbox>
        </v:rect>
      </w:pict>
      <w:r>
        <w:rPr>
          <w:lang w:bidi="he-IL"/>
          <w:rFonts w:hint="cs" w:cs="FrankRuehl"/>
          <w:szCs w:val="34"/>
          <w:rtl/>
        </w:rPr>
        <w:t xml:space="preserve">54.</w:t>
      </w:r>
      <w:r>
        <w:rPr>
          <w:lang w:bidi="he-IL"/>
          <w:rFonts w:hint="cs" w:cs="FrankRuehl"/>
          <w:szCs w:val="26"/>
          <w:rtl/>
        </w:rPr>
        <w:tab/>
        <w:t xml:space="preserve">הרשות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תייעץ לממשלה באמצעות שר האוצר ותייעץ לשרים בעניינים הנוגעים לחברות הממשלתיות;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תטפל לפי הנחיות הממשלה בענינים המשותפים לכלל החברות הממשלתיות או לסוגי 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תעקוב אחרי מילוי המלצותיו של מבקר המדינה הנוגעות לחברות הממשלתיות ותסייע למילוין;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תייעץ ותסייע לחברות ממשלתיות בניהול עסקיהן;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תעקוב ברציפות אחרי הפעילות של כל אחת מן החברות הממשלתיות, הגשמת מטרותיה, מהלך עסקיה, מצבה הכספי ומדיניות השכר שלה, ותודיע על ממצאיה 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תבדוק את הדו"חות המוגשים לה מאת חברה ממשלתית ואת החומר שעליו הם מבוססים, ותעיר הערותיה עליהם לחברה ולשרים;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תטפל ותסייע בהקמה ובביצוע של פירוק, מיזוג, פשרה, סידור, חידוש ארגון ומכירת מניות של חברות 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(7א)</w:t>
      </w:r>
      <w:r>
        <w:rPr>
          <w:lang w:bidi="he-IL"/>
          <w:rFonts w:hint="cs" w:cs="FrankRuehl"/>
          <w:szCs w:val="26"/>
          <w:rtl/>
        </w:rPr>
        <w:tab/>
        <w:t xml:space="preserve">תייעץ לועדת השרים בעניינים הנוגעים להפרטה ותטפל בביצוע החלטות הפרטה;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(7ב)</w:t>
      </w:r>
      <w:r>
        <w:rPr>
          <w:lang w:bidi="he-IL"/>
          <w:rFonts w:hint="cs" w:cs="FrankRuehl"/>
          <w:szCs w:val="26"/>
          <w:rtl/>
        </w:rPr>
        <w:tab/>
        <w:t xml:space="preserve">תפעל לקידום ולהשגת ייצוג הולם, כמשמעותו בסעיף 50א;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תמלא לגבי חברה ממשלתית כל תפקיד שיטילו עליה הממשלה או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תמלא כל תפקיד אחר המיועד לה לפי חוק זה.</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w:t>
                </w:r>
              </w:p>
            </w:txbxContent>
          </v:textbox>
        </v:rect>
      </w:pict>
      <w:r>
        <w:rPr>
          <w:lang w:bidi="he-IL"/>
          <w:rFonts w:hint="cs" w:cs="FrankRuehl"/>
          <w:szCs w:val="34"/>
          <w:rtl/>
        </w:rPr>
        <w:t xml:space="preserve">55.</w:t>
      </w:r>
      <w:r>
        <w:rPr>
          <w:lang w:bidi="he-IL"/>
          <w:rFonts w:hint="cs" w:cs="FrankRuehl"/>
          <w:szCs w:val="26"/>
          <w:rtl/>
        </w:rPr>
        <w:tab/>
        <w:t xml:space="preserve">למילוי תפקידיה רשאית הרשות לדרוש מחברה ממשלתית או מחברה מעורבת, ובלבד שיותר מרבע כוח ההצבעה באסיפה הכללית או הזכות למנוע יותר מרבע ממספר הדירקטורים שלה הם בידי המדינה וכן מדירקטור מטעם המדינה, מהמנהל הכללי של חברה ממשלתית, ובאמצעותו מכל מי שעובד בחברה או מועסק בשירותה, מידע וחומר בעניני החברה, ורשאית היא לעיין ברשומות ובמסמכים של החברה; לענין זה, "הרשות" – לרבות מי שהרשות הסמיכה לכך בהתאם לכללים שקבע שר האוצר, לפי הצעת הרשות.</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דין וחשבון</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הרשות תמסור דו"ח על פעולותיה לממשלה באמצעות שר האוצר ולועדה לפי דרישתם ולפחות אחת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תמסור אחת לשנה לשר האוצר דו"ח על החברות הממשלתיות ותפרט בו לגבי כל חברה את זכויות המדינה בה, את מטרותיה העיקריות, את נושאי התפקידים בה ואת עיקרי דו"חותיה הכספיים האחרונים; שר האוצר יביא את הדין וחשבון לפני הועדה.</w:t>
      </w:r>
    </w:p>
    <w:p>
      <w:pPr>
        <w:bidi/>
        <w:spacing w:before="70" w:after="5" w:line="250" w:lineRule="auto"/>
        <w:jc w:val="center"/>
      </w:pPr>
      <w:defaultTabStop w:val="720"/>
      <w:r>
        <w:rPr>
          <w:lang w:bidi="he-IL"/>
          <w:rFonts w:hint="cs" w:cs="FrankRuehl"/>
          <w:szCs w:val="26"/>
          <w:b/>
          <w:bCs/>
          <w:rtl/>
        </w:rPr>
        <w:t xml:space="preserve">פרק ח':חברות-בת, חברות מעורבות וחברות-חוץ</w:t>
      </w:r>
      <w:bookmarkStart w:name="h93" w:id="93"/>
      <w:bookmarkEnd w:id="93"/>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 על חברות בת</w:t>
                </w:r>
              </w:p>
            </w:txbxContent>
          </v:textbox>
        </v:rect>
      </w:pict>
      <w:r>
        <w:rPr>
          <w:lang w:bidi="he-IL"/>
          <w:rFonts w:hint="cs" w:cs="FrankRuehl"/>
          <w:szCs w:val="34"/>
          <w:rtl/>
        </w:rPr>
        <w:t xml:space="preserve">57.</w:t>
      </w:r>
      <w:r>
        <w:rPr>
          <w:lang w:bidi="he-IL"/>
          <w:rFonts w:hint="cs" w:cs="FrankRuehl"/>
          <w:szCs w:val="26"/>
          <w:rtl/>
        </w:rPr>
        <w:tab/>
        <w:t xml:space="preserve">חוק זה יחול על חברת בת ממשלתית כשם שהוא חל על חברה ממשלתית, בכפוף להוראות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השר האחראי לעניני חברת-האם הוא השר האחראי לעניני חברת הבת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החלטה של חברת בת הטעונה אישור הממשלה לפי סעיף 11 תובא לפני השרים, לשם השגת אישור הממשלה, באמצעות חברת-האם, ומסמך שחברת בת חייבת להגיש לשרים, לרשות או לנמען אחר, יוגש באמצעות חברת-האם;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דירקטור בחברת בת מטעם חברת-האם יתמנה בידי הדירקטוריון של חברת-האם; המינוי טעון אישור השרים לאחר התייעצות עם הועדה לבדיקת מינויים; הוראות סעיפים 16א, 17, 17א, 18א עד 18ג יחולו גם לגבי דירקטור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מידע שדירקטור של חברת בת חייב למסור לפי סעיף 20 יימסר גם ליושב ראש הדירקטוריון של חברת-האם;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כתב התפטרות של דירקטור בחברת בת יימסר גם ליושב ראש הדירקטוריון של חברת-האם, והודעת השרים לפי סעיף 22(א)(2) עד (6) תינתן גם לחברת-האם.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מכרה הממשלה מניות שהחזיקה בחברת-האם, או מכרה חברת-האם מניות שהחזיקה בחברת-הבת, יחדלו לכהן הדירקטורים בחברת-הבת שמונו מטעם חברת-האם, כולם או חלקם, אם הדבר מתחייב מעסקת המכירה, מן היום שהרשות או חברת-האם הודיעה עליו לחברת-הבת; התחייבה מעסקת המכירה הפסקת כהונתם של חלק מן הדירקטורים האמורים בלבד, יקבעו השרים, לאחר התייעצות עם הועדה לבדיקת מינויים מי יהיו הדירקטורים שכהונתם תופסק.</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 על חברות מעורבות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ההוראות הבאות יחולו, בשינויים המחוייבים, גם על חברה מעורבת: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הקמת החברה – סעיפים 5 ו-6;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הפיכת חברה לא-ממשלתית לחברה מעורבת – 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מכירת מניות המדינה בחברה – סעיף 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הדירקטורים מטעם המדינה – פרק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(4א)</w:t>
      </w:r>
      <w:r>
        <w:rPr>
          <w:lang w:bidi="he-IL"/>
          <w:rFonts w:hint="cs" w:cs="FrankRuehl"/>
          <w:szCs w:val="26"/>
          <w:rtl/>
        </w:rPr>
        <w:tab/>
        <w:t xml:space="preserve">לעניין ישיבות דירקטוריון וועדותיו – בחברה מעורבת שמחצית מכוח ההצבעה באסיפותיה הכלליות או הזכות למנות מחצית ממספר הדירקטורים בה הם בידי המדינה, לבדה או יחד עם חברה ממשלתית או חברת בת ממשלתית, או שבידי המדינה, לבדה או יחד עם חברה או חברה בת כאמור, השיעור הגבוה ביותר של זכויות ההצבעה באסיפה הכללית או של הזכות למנות דירקטורים: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הזמנה לישיבות הדירקטוריון וועדותיו כאמור בסימנים ד' ו-ח' לפרק שלישי בחלק שלישי בחוק החברות תימסר גם לרשות ולבעל המניות בעל השיעור הגבוה ביותר של זכויות ההצבעה באסיפה הכללית או של הזכות למנות דירקטורים בחברה, שאינו המדינה, חברה ממשלתית או חברת בת ממשלתית, והם יהיו רשאים לשלוח לכל ישיבה נציגים קבועים מטעמים, שיהיו רשאים להיות נוכחים בכל ישיבות הדירקטוריון וועדותיו ולהשתתף בהן, אך לא תהיה להם זכות הצבעה בישיבות; על החלפת נציג תימסר הודעה בכתב לחברה;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הנציגים האמורים בפסקת משנה (א) לא יהיו נוכחים במועד הצבעת הדירקטורים, אם ביקשו זאת יושב ראש הדירקטוריון או שני דירקטורים; אין באמור בפסקת משנה זו כדי למנוע קבלת פרוטוקול הישיבה או מידע על אודות דרך הצבעת הדירקטורים בישיבה;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הנציגים האמורים בפסקת משנה (א) יהיו רשאים לדרוש קיום ישיבת דירקטוריון, לבקש לכלול נושא בסדר היום של ישיבת דירקטוריון וכן לבדוק את מסמכי החברה, רישומיה ונכסיה, ולקבל העתקים לפי סעיפים 98(ב)(2) ו-(ד), 99(3) ו-265 לחוק החברות, בהתאמה.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לענין ייצוג המדינה באספה כללית של חברה מעורבת – סעיף 50(א) 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לענין הרשות – סעיפים 54(1), 54(7א) ו-56(ב); למילוי תפקידיה רשאית הרשות לדרוש מדירקטור מטעם המדינה בחברה מעורבת מידע וחומר בעניני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לענין הפרטה – פרק ח'1, למעט סעיפים 59ב(א)(4) ו-59ה.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תבדוק כל מידע וחומר שקיבלה על חברה מעורבת ותעיר הערותיה לשרים ולדירקטור מטעם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(א)(2) ו-(3) לא יחולו על קניה ומכירה של מניות בבורסה.</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על חברות חוץ</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ההוראות הבאות יחולו, בשינויים המחוייבים, גם על חברה שהואגדה מחוץ לישראל (להלן – חברת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הקמת חברת חוץ שאילו הוקמה בישראל היתה חברה ממשלתית או חברת-בת ממשלתית – סעיפים 5 ו-6;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הפיכת חברת חוץ לחברה שאילו היתה חברה ישראלית היתה חברה ממשלתית או חברת בת ממשלתית – 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הדירקטורים בחברת חוץ – סעיפים 17 עד 23, במידה שאין בהם סתירה למסמכי היסוד של החברה או לחוקי הארץ שבה הואגדה.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 כוח המדינה באספה הכללית של חברת חוץ לא יצביע בענינים האמורים בסעיף 11(א) ובענינים הנוגעים לשינויים בתקנון החברה, אלא לפי הוראות השרים; הם יגישו לממשלה את הצעת ההחלטה לפי האמור בסעיף 11(ב), ויתנו הוראותיהם לפי הכרעתה; הוראת סעיף קטן זה תחול, בשינויים המחויבים, גם על חברה שאילו הוקמה בישראל היתה חברת בת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הממשלה רשאית לקבוע כי על חברת חוץ יחולו הוראות נוספות של חוק זה או מכוחו וזאת בשים לב להוראות הדין שלפיו הואגדה החברה.</w:t>
      </w:r>
    </w:p>
    <w:p>
      <w:pPr>
        <w:bidi/>
        <w:spacing w:before="70" w:after="5" w:line="250" w:lineRule="auto"/>
        <w:jc w:val="center"/>
      </w:pPr>
      <w:defaultTabStop w:val="720"/>
      <w:r>
        <w:rPr>
          <w:lang w:bidi="he-IL"/>
          <w:rFonts w:hint="cs" w:cs="FrankRuehl"/>
          <w:szCs w:val="26"/>
          <w:b/>
          <w:bCs/>
          <w:rtl/>
        </w:rPr>
        <w:t xml:space="preserve">פרק ח'1:הפרטה</w:t>
      </w:r>
      <w:bookmarkStart w:name="h97" w:id="97"/>
      <w:bookmarkEnd w:id="97"/>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שרים</w:t>
                </w:r>
              </w:p>
            </w:txbxContent>
          </v:textbox>
        </v:rect>
      </w:pict>
      <w:r>
        <w:rPr>
          <w:lang w:bidi="he-IL"/>
          <w:rFonts w:hint="cs" w:cs="FrankRuehl"/>
          <w:szCs w:val="34"/>
          <w:rtl/>
        </w:rPr>
        <w:t xml:space="preserve">59א.</w:t>
        <w:tab/>
      </w:r>
      <w:r>
        <w:rPr>
          <w:lang w:bidi="he-IL"/>
          <w:rFonts w:hint="cs" w:cs="FrankRuehl"/>
          <w:szCs w:val="26"/>
          <w:rtl/>
        </w:rPr>
        <w:t xml:space="preserve">(א)</w:t>
      </w:r>
      <w:r>
        <w:rPr>
          <w:lang w:bidi="he-IL"/>
          <w:rFonts w:hint="cs" w:cs="FrankRuehl"/>
          <w:szCs w:val="26"/>
          <w:rtl/>
        </w:rPr>
        <w:tab/>
        <w:t xml:space="preserve">הממשלה תקים ועדת שרים לעניני הפרטה, שחבריה יהיו ראש הממשלה, שר האוצר ושר המשפטים; הממשלה רשאית לצרף לועדה חבר או שני חברים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המנין החוקי בישיבות ועדת השרים יהיה שני חברים אם הועדה היא של שלושה חברים, ושלושה חברים אם הועדה היא של יותר משלושה.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החלטות ועדת השרים יתקבלו ברוב של חבריה.</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הפרטה</w:t>
                </w:r>
              </w:p>
            </w:txbxContent>
          </v:textbox>
        </v:rect>
      </w:pict>
      <w:r>
        <w:rPr>
          <w:lang w:bidi="he-IL"/>
          <w:rFonts w:hint="cs" w:cs="FrankRuehl"/>
          <w:szCs w:val="34"/>
          <w:rtl/>
        </w:rPr>
        <w:t xml:space="preserve">59ב.</w:t>
        <w:tab/>
      </w:r>
      <w:r>
        <w:rPr>
          <w:lang w:bidi="he-IL"/>
          <w:rFonts w:hint="cs" w:cs="FrankRuehl"/>
          <w:szCs w:val="26"/>
          <w:rtl/>
        </w:rPr>
        <w:t xml:space="preserve">(א)</w:t>
      </w:r>
      <w:r>
        <w:rPr>
          <w:lang w:bidi="he-IL"/>
          <w:rFonts w:hint="cs" w:cs="FrankRuehl"/>
          <w:szCs w:val="26"/>
          <w:rtl/>
        </w:rPr>
        <w:tab/>
        <w:t xml:space="preserve">ועדת השרים רשאית להחליט על הפרטה של חברה ממשלתית; בהחלטה כאמור תקבע ועדת השרים את דרכי ההפרטה של החברה, שיהיו אחת מן הדרכים הבאות או שילוב שלהן: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מכירת מניות החברה על פי תשקיף או בדרך אחרת שתקבע ועדת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דילול אחזקות המדינה בחברה באמצעות הנפקת מניות או ניירות ערך הוניים אחרים, על ידי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הנפקת ניירות ערך על ידי המדינה, הניתנים להמרה במניות או בניירות ערך הוניים אחרים של החברה שבידי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הקצאת מניות מדינה מיוחדות, כהגדרתן בסעיף 46ב(ב) לחוק ניירות ערך, למדינה;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מכירת נכס מהותי מנכסי החברה או כל נכסיה, לרבות זכויות;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שינוי בזכויות הצמודות למניות;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חידוש ארגון, פשרה או הסדר כאמור בפרק השלישי לחלק התשיעי לחוק החברות, מיזוג, כינוס נכסים, פירוק או הפסקת פעולות, הפסקת הליכי פירוק או כינוס נכסים, וכן הקמת חברה ממשלתית, חברת-בת ממשלתית או חברה מעורבת, הכל לצורך ביצוע ההפרטה;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דרך אחרת שתקבע ועדת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הצעה להחלטת הפרטה תוגש לועדת השרים בידי השרים או אחד מהם, בצירוף חוות דעת הרשות; סברה הרשות כי יש להחליט על הפרטת חברה ולא הציע זאת לממשלה אחד מהשרים, תחווה הרשות את דעתה בתזכיר מנומק לשרים ולועדת השרים, וכל אחד מחברי ועדת השרים רשאי להגיש הצעה להחלטת הפרטה.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הצעה להחלטת הפרטה תוגש לועדת השרים לאחר התייעצות עם הדירקטוריון של החברה הנוגעת בדבר; עמדת הדירקטוריון תובא בפני ועדת השרים, ואולם אם הדירקטוריון לא החליט על עמדתו תוך 21 ימים מיום שהתבקש לכך, רשאית ועדת השרים לדון ולהחליט בהצעה שהוגשה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השרים תיתן הזדמנות להשמיע עמדתם בפניה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לשר האחראי על עניני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לדירקטוריון של החברה, על ידי יושב ראש הדירקטוריון או מי שהדירקטוריון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14 לא יחולו על החלטת הפרטה והוראות סעיף 5 לא יחולו על החלטה להקים חברה לפי סעיף קטן (א)(6).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השרים תהיה מוסמכת להחליט, לגבי חברה בהפרטה, בכל ענין הטעון אישור או החלטה של הממשלה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(ו1)</w:t>
      </w:r>
      <w:r>
        <w:rPr>
          <w:lang w:bidi="he-IL"/>
          <w:rFonts w:hint="cs" w:cs="FrankRuehl"/>
          <w:szCs w:val="26"/>
          <w:rtl/>
        </w:rPr>
        <w:tab/>
        <w:t xml:space="preserve">סמכויות השרים לפי סעיפים 11(ב), 15א(ב) ו-50, יהיו נתונות לשר האוצר לגבי חברה בהפרטה, למעט חברות שבהן השר האחראי לעניני החברה הוא שר הביטחון; ובלבד שלענין הסמכויות לפי סעיפים 11(ב) ו-15א(ב), תיתן הממשלה הזדמנות לשר האחראי על עניני החברה להשמיע את עמדתו 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הודעה על חברה שניתנה לגביה החלטת הפרטה תפורסם ברשומות; העתק מהחלטת ההפרטה יישלח לועדה, לחברה ולרשם החברות; הוראות סעיף קטן זה לא יחולו אם ועדת השרים החליטה על כך מטעמים של בטחון המדינה, של יחסי חוץ או של קשרי מסחר בינלאומיים.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נקבע בהחלטת ההפרטה כי דרך ההפרטה תכלול מכירת מניות החברה כאמור בסעיף קטן (א)(1), תהיה דרך ההפרטה טעונה אישורה של הועדה; במכירת מניות על פי תשקיף, יינתן האישור לפני מועד פרסום התשקיף, ובמכירת מניות אחרת – לפני המועד להגשת הצעות לרכישת המניות.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אישור הועדה כאמור בסעיף קטן (ח) יהווה גם אישור לפי סעיף 5(ד)(2) לחוק נכסי המדינה, התשי"א-1951, ולא יהיה צורך באישור נוסף לפי הסעיף האמור.</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אסיפות כלליות לביצוע שינויים מבניים</w:t>
                </w:r>
              </w:p>
            </w:txbxContent>
          </v:textbox>
        </v:rect>
      </w:pict>
      <w:r>
        <w:rPr>
          <w:lang w:bidi="he-IL"/>
          <w:rFonts w:hint="cs" w:cs="FrankRuehl"/>
          <w:szCs w:val="34"/>
          <w:rtl/>
        </w:rPr>
        <w:t xml:space="preserve">59ג.</w:t>
        <w:tab/>
      </w:r>
      <w:r>
        <w:rPr>
          <w:lang w:bidi="he-IL"/>
          <w:rFonts w:hint="cs" w:cs="FrankRuehl"/>
          <w:szCs w:val="26"/>
          <w:rtl/>
        </w:rPr>
        <w:t xml:space="preserve">(א)</w:t>
      </w:r>
      <w:r>
        <w:rPr>
          <w:lang w:bidi="he-IL"/>
          <w:rFonts w:hint="cs" w:cs="FrankRuehl"/>
          <w:szCs w:val="26"/>
          <w:rtl/>
        </w:rPr>
        <w:tab/>
        <w:t xml:space="preserve">נתקבלה החלטת הפרטה וקבעה הרשות, לאחר מתן הודעה לשר האוצר, בהודעה בכתב לחברה, כי לשם ביצועה יש צורך בפעולות או בהחלטות של האסיפה הכללית של החברה בהפרטה, לרבות תיקון מסמכי היסוד שלה, והדירקטוריון לא כינס אסיפה כללית למועד שאינו מאוחר מ-30 ימים מיום שביקשה זאת הרשות, תהיה הרשות מוסמכת לכנס אסיפות כלליות של כלל בעלי המניות או של סוגי בעלי מניות לשם קבלת החלטות כאמור ולהצביע בהן מכוח המניות שהמדינה מחזיקה בחברה בהפרטה; הוראות סעיף 50 לא יחולו על אסיפה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החברה בהפרטה היא חברה בבעלות ממשלתית מלאה, תהיה הרשות מוסמכת לכנס אסיפה כללית כאמור בהודעה מראש של שבעה ימים לפחות, על אף האמור בכל דין ובמסמכי היסוד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בכפוף לאמור בסעיפים קטנים (א) ו-(ב), אם ביצועה של החלטת ההפרטה כרוך בהליכים לפי פקודת החברות או לפי מסמכי היסוד של החברה, לרבות כינוס אסיפות, קבלת החלטות ברוב מיוחד ואישור בית המשפט, אין בהחלטת הפרטה כדי לגרוע מן הצורך לנקוט הליכים כאמור.</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הכנה ומסירה של מידע ומסמכים</w:t>
                </w:r>
              </w:p>
            </w:txbxContent>
          </v:textbox>
        </v:rect>
      </w:pict>
      <w:r>
        <w:rPr>
          <w:lang w:bidi="he-IL"/>
          <w:rFonts w:hint="cs" w:cs="FrankRuehl"/>
          <w:szCs w:val="34"/>
          <w:rtl/>
        </w:rPr>
        <w:t xml:space="preserve">59ד.</w:t>
      </w:r>
      <w:r>
        <w:rPr>
          <w:lang w:bidi="he-IL"/>
          <w:rFonts w:hint="cs" w:cs="FrankRuehl"/>
          <w:szCs w:val="26"/>
          <w:rtl/>
        </w:rPr>
        <w:tab/>
        <w:t xml:space="preserve">על החברה בהפרטה ועל פקידיה הבכירים יחולו החובות המפורטות להלן, ככל שתדרוש הרשות מהם בכתב מעת לעת: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למסור לרשות ולמומחים מטעמה, או להעמיד לעיונם, כל מידע ומסמכים המצויים בידיה או שבידיה להשיגם או להכינם באמצעים סבירים (להלן – מידע) ככל שדרוש, לדעת הרשות, כדי להכין את החברה להפרטה, לבצע את החלטת ההפרטה או להעריך את שווי החברה, מניותיה או נכסיה;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למסור מידע למועמד לרכישת מניות החברה או נכסיה, שהרשות אישרה לענין פסקה זו, או למומחים מטעמו, ככל שדרוש לדעת הרשות כדי להעריך את שווי החברה, מניותיה או נכסיה; מסירת מידע לפי פסקה זו תיעשה בכפוף להסכמי סודיות שעליהם תורה הרשות, לאחר התייעצות עם המנהל הכללי של החברה, במטרה למנוע שימוש לרעה במידע או פגיעה בסודות מסחריים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להכין כל מיתאר או תשקיף שיידרשו לצורך הצעת מכר לביצוע החלטת ההפרטה; בחברה שאינה בבעלות ממשלתית מלאה תישא הממשלה בהוצאות שתוציא החברה לתשלום לגורמים חיצוניים לחברה לצורך הכנת המסמכים האמורים, ואם הצעת המכר משולבת בהנפקה של ניירות ערך של החברה – ישאו הממשלה והחברה בהוצאות כאמור באופן יחסי.</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הוראות</w:t>
                </w:r>
              </w:p>
            </w:txbxContent>
          </v:textbox>
        </v:rect>
      </w:pict>
      <w:r>
        <w:rPr>
          <w:lang w:bidi="he-IL"/>
          <w:rFonts w:hint="cs" w:cs="FrankRuehl"/>
          <w:szCs w:val="34"/>
          <w:rtl/>
        </w:rPr>
        <w:t xml:space="preserve">59ה.</w:t>
        <w:tab/>
      </w:r>
      <w:r>
        <w:rPr>
          <w:lang w:bidi="he-IL"/>
          <w:rFonts w:hint="cs" w:cs="FrankRuehl"/>
          <w:szCs w:val="26"/>
          <w:rtl/>
        </w:rPr>
        <w:t xml:space="preserve">(א)</w:t>
      </w:r>
      <w:r>
        <w:rPr>
          <w:lang w:bidi="he-IL"/>
          <w:rFonts w:hint="cs" w:cs="FrankRuehl"/>
          <w:szCs w:val="26"/>
          <w:rtl/>
        </w:rPr>
        <w:tab/>
        <w:t xml:space="preserve">ניתנה החלטת הפרטה והרשות קבעה כי לשם הכנת החברה להפרטה או לשם ביצוע החלטת ההפרטה, יש צורך שהחברה תבצע פעולה פלונית, תודיע זאת בכתב לדירקטוריון החברה ותבקשו להחליט על ביצוע הפעולה תוך מועד סביר שתקבע הרשות בהודעתה.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החליט הדירקטוריון על ביצוע הפעולה תוך 14 ימים מיום הודעת הרשות, או שהחליט על ביצועה אך החברה לא ביצעה אותו תוך המועד שקבעה הרשות, יחולו ההוראות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היתה החברה בהפרטה חברה בבעלות ממשלתית מלאה, תהיה הרשות מוסמכת, באישור ועדת השרים, להורות לה לבצע את הפעולה, והחברה תהיה חייבת למלא אחר ההוראה, בין אם הפעולה הינה לפי שיקולים עסקיים שעל פיהם היה על החברה לנהוג גם אילולא ההפרטה (להלן – שיקולים עסקיים) ובין אם לאו; לא מילאה החברה אחר ההוראה במועד שקבעה הרשות, רשאית הרשות לבצע את ההוראה בעצמה או באמצעות אדם שתמנה לשם כך, ופעולות הרשות או פעולותיו של אותו אדם ייחשבו כפעולות החברה לכל דבר וענין;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היתה החברה בהפרטה חברה שאינה בבעלות ממשלתית מלאה, תהיה הרשות מוסמכת, לאחר שנתנה לדירקטוריון החברה הזדמנות נאותה להביע עמדתו, ובאישור ועדת השרים, להורות לחברה לבצע את הפעולה, והחברה תהיה חייבת למלא אחר ההוראה; ואולם אם ההוראה אינה לפי שיקולים עסקיים, יחולו הוראות סעיפים 4 ו-9;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מילאה החברה אחר הוראת הרשות שניתנה לפי פסקה (2), רשאית הרשות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לפנות לבית המשפט המחוזי בירושלים, ובית המשפט יהיה רשאי ליתן צו המתיר לרשות לבצע את ההוראה, בעצמה או באמצעות אדם שתמנה לשם כך;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לכנס אסיפה כללית שלא מן המנין של החברה, להציע בה החלטות ולהצביע בה מכוח המניות שהמדינה מחזיקה בחברה בענין מתן הוראות לדירקטוריון לביצוע הוראת הרשות בידי החברה או בידי אדם שתמנה לשם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לא יחולו על חברה שמניותיה, כהגדרתן בסעיף 63א, הוצעו לציבור על פי תשקיף ומוחזקות בידי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"פעולה" – מעשה או מחדל, לרבות הסדרה ורישום של זכויות, התקשרות בחוזה או הימנעות מהתקשרות בחוזה, מינוי או פיטורים, נקיטת הליך משפטי או אי נקיטתו ופשרה.</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w:t>
                </w:r>
              </w:p>
            </w:txbxContent>
          </v:textbox>
        </v:rect>
      </w:pict>
      <w:r>
        <w:rPr>
          <w:lang w:bidi="he-IL"/>
          <w:rFonts w:hint="cs" w:cs="FrankRuehl"/>
          <w:szCs w:val="34"/>
          <w:rtl/>
        </w:rPr>
        <w:t xml:space="preserve">59ו.</w:t>
        <w:tab/>
      </w:r>
      <w:r>
        <w:rPr>
          <w:lang w:bidi="he-IL"/>
          <w:rFonts w:hint="cs" w:cs="FrankRuehl"/>
          <w:szCs w:val="26"/>
          <w:rtl/>
        </w:rPr>
        <w:t xml:space="preserve">(א)</w:t>
      </w:r>
      <w:r>
        <w:rPr>
          <w:lang w:bidi="he-IL"/>
          <w:rFonts w:hint="cs" w:cs="FrankRuehl"/>
          <w:szCs w:val="26"/>
          <w:rtl/>
        </w:rPr>
        <w:tab/>
        <w:t xml:space="preserve">מילוי חובה וביצוע פעולה לפי סעיפים 59ד ו-59ה ייעשו בידי החברה ובידי נושאי משרה בה ועובדיה, באופן שיימנעו או יצומצמו ככל האפשר נזקים העלולים להיגרם לחברה או לצד שלישי כתוצאה מביצועה.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מילוי חובה וביצוע פעולה לפי סעיפים 59ד או 59ה בידי נושא משרה בחברה בהפרטה או עובד שלה, או פעולה אחרת שנעשתה בידיהם לשם ביצוע נאות של החלטת הפרטה, לא ישמשו עילה למשפט אזרחי נגדם ובלבד שפעלו בתום לב ובהתאם לאמור בסעיף קטן (א); ואולם לענין תביעה לפי חוק ניירות ערך, התשכ"ח-1968, יחולו הוראות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חברה בהפרטה תהיה זכאית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לפיצוי מאת המדינה על נזק שייגרם לה במישרין עקב מילוי חובה או ביצוע הוראה לפי סעיפים 59ד או 59ה, ובלבד שנתקיימו הוראות סעיף קטן (א); הוראה זו לא תחול על חברה בבעלות ממשלתית מלאה;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לשיפוי מאת המדינה על תשלום שנתחייבה בו לצד שלישי בשל מילוי חובה או ביצוע פעולה לפי סעיפים 59ד או 59ה, על פי פסק דין סופי או פסק בורר, לרבות הוצאות משפט סבירות, ובלבד שנתקיימו הוראות סעיף קטן (א) וניתנה למדינה אפשרות נאותה להצטרף להליך לצורך התגוננות.</w:t>
      </w:r>
    </w:p>
    <w:p>
      <w:pPr>
        <w:bidi/>
        <w:spacing w:before="70" w:after="5" w:line="250" w:lineRule="auto"/>
        <w:jc w:val="center"/>
      </w:pPr>
      <w:defaultTabStop w:val="720"/>
      <w:r>
        <w:rPr>
          <w:lang w:bidi="he-IL"/>
          <w:rFonts w:hint="cs" w:cs="FrankRuehl"/>
          <w:szCs w:val="26"/>
          <w:b/>
          <w:bCs/>
          <w:rtl/>
        </w:rPr>
        <w:t xml:space="preserve">פרק ח'2:הגנה על אינטרסים חיוניים של המדינה</w:t>
      </w:r>
      <w:bookmarkStart w:name="h104" w:id="104"/>
      <w:bookmarkEnd w:id="104"/>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59ז.</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שליטה", "בעל ענין", "שליטה" – כמשמעותם בחוק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"החזקה" – לרבות רכישה וכן שניהם כאחד, כמשמעותם של מונחים אלה בחוק ניירות ערך, ולרבות העברה או שעבוד;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"השפעה ניכרת" – היכולת להשפיע על פעילותה של חברה בהפרטה השפעה של ממש שאינה בגדר שליטה ושאינה נובעת מעצם ההחזקה באמצעי שליטה, לרבות יכולת כאמור הנובעת מזכות המוקנית לאדם בתקנון החברה או בהסכם בכתב או בעל פה עם בעל השליטה למעט אם הזכות האמורה הוקנתה לתאגיד בנקאי ישראלי; לענין זה, "תאגיד בנקאי ישראלי" – תאגיד בנקאי כמשמעותו בחוק הבנקאות (רישוי), התשמ"א-1981, שקיבל רישיון לפי פסקה (1) של סעיף 4(א) לחוק האמור, ואולם בלי לגרוע מכלליות האמור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יראו אדם כבעל השפעה ניכרת אם הוא בעל הזכות למנות נושא משרה בחברה;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חזקה על אדם שהוא בעל השפעה ניכרת בחברה, אם הוא מחזיק עשרים וחמישה אחוזים או יותר מאמצעי שליטה כלשהו או מזכויות רכושיות כלשהן בחברה;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ראש הממשלה ושר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"זכויות רכושיות"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הזכות להשתתף ברווחי חברה בהפרטה;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הזכות לחלק ביתרת נכסי חברה בהפרטה;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הזכות למניה המקנה זכות מהזכויות המפורטות בפסקאות (1) או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אינטרס חיוני של המדינה</w:t>
                </w:r>
              </w:p>
            </w:txbxContent>
          </v:textbox>
        </v:rect>
      </w:pict>
      <w:r>
        <w:rPr>
          <w:lang w:bidi="he-IL"/>
          <w:rFonts w:hint="cs" w:cs="FrankRuehl"/>
          <w:szCs w:val="34"/>
          <w:rtl/>
        </w:rPr>
        <w:t xml:space="preserve">59ח.</w:t>
        <w:tab/>
      </w:r>
      <w:r>
        <w:rPr>
          <w:lang w:bidi="he-IL"/>
          <w:rFonts w:hint="cs" w:cs="FrankRuehl"/>
          <w:szCs w:val="26"/>
          <w:rtl/>
        </w:rPr>
        <w:t xml:space="preserve">(א)</w:t>
      </w:r>
      <w:r>
        <w:rPr>
          <w:lang w:bidi="he-IL"/>
          <w:rFonts w:hint="cs" w:cs="FrankRuehl"/>
          <w:szCs w:val="26"/>
          <w:rtl/>
        </w:rPr>
        <w:tab/>
        <w:t xml:space="preserve">השרים, באישור ועדת השרים, ובהתייעצות עם השר האחראי לעניני החברה ועם הרשות, רשאים להכריז בצו כי למדינה אינטרסים חיוניים, אחד או יותר, בקשר לחברה בהפרטה (בפרק זה – חברה); היה שר הביטחון השר האחראי לעניני החברה יוצא הצו על ידי השרים יחד עם שר הביטחון; בפרק זה, "אינטרס חיוני"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הבטחת המשך קיומן של פעילויות שהן חיוניות לביטחון המדינה או ליחסי החוץ שלה, או הבטחת רציפות אספקתם הנאותה של שירותים חיוניים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שמירת אופייה של החברה כחברה ישראלית שמרכז עסקיה וניהולה יהיו בישראל באופן שיקבעו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פיקוח על השליטה במחצבים או באוצרות טבע, ניצולם ופיתוחם;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קידום התחרות או מניעת ריכוזיות במשק;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מניעת היווצרות של עמדת השפעה על החברה, של גורמים עוינים או של גורמים העלולים לפגוע בביטחון המדינה או בעניני חוץ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מניעת חשיפה או גילוי של מידע סודי, מטעמים של ביטחון המדינה או יחסי החוץ של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יוציאו השרים צו כאמור בסעיף קטן (א) ייתנו לחברה ולמי שהוא בעל שליטה או בעל ענין בה,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יפרטו בצו לפי סעיף קטן (א) את האינטרס החיוני של המדינה בקשר לחברה שעל יסודו הוצא הצו.</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העברת שליטה</w:t>
                </w:r>
              </w:p>
            </w:txbxContent>
          </v:textbox>
        </v:rect>
      </w:pict>
      <w:r>
        <w:rPr>
          <w:lang w:bidi="he-IL"/>
          <w:rFonts w:hint="cs" w:cs="FrankRuehl"/>
          <w:szCs w:val="34"/>
          <w:rtl/>
        </w:rPr>
        <w:t xml:space="preserve">59ט.</w:t>
      </w:r>
      <w:r>
        <w:rPr>
          <w:lang w:bidi="he-IL"/>
          <w:rFonts w:hint="cs" w:cs="FrankRuehl"/>
          <w:szCs w:val="26"/>
          <w:rtl/>
        </w:rPr>
        <w:tab/>
        <w:t xml:space="preserve">לא יעביר אדם לאחר שליטה בחברה שהוצא לגביה צו לפי סעיף 59ח, לא ירכוש שליטה בחברה כאמור, ולא יחזיק בשליטה בה, אלא אם כן קיבל לכך אישור בכתב ומראש מאת השרים ובתנאים שקבעו השרים (בפרק זה – מגבלות השליטה); בצו לפי סעיף 59ח, רשאים השרים לקבוע כי הוראות סעיף זה, כולן או מקצתן, לא יחולו על החברה; השרים רשאים לתת אישור כאמור אם שוכנעו, כי אין בשליטה כאמור כדי לפגוע באינטרס החיוני שעל יסודו הוצא הצו כאמור בסעיף 59ח.</w:t>
      </w:r>
    </w:p>
    <w:p>
      <w:pPr>
        <w:bidi/>
        <w:spacing w:before="45" w:after="50" w:line="250" w:lineRule="auto"/>
        <w:ind/>
        <w:jc w:val="both"/>
        <w:tabs>
          <w:tab w:pos="720"/>
          <w:tab w:pos="1440"/>
          <w:tab w:pos="2160"/>
          <w:tab w:pos="2880"/>
          <w:tab w:pos="3600"/>
        </w:tabs>
        <w:ind w:start="1440" w:hanging="144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הגבלות, תנאים והוראות בצו</w:t>
                </w:r>
              </w:p>
            </w:txbxContent>
          </v:textbox>
        </v:rect>
      </w:pict>
      <w:r>
        <w:rPr>
          <w:lang w:bidi="he-IL"/>
          <w:rFonts w:hint="cs" w:cs="FrankRuehl"/>
          <w:szCs w:val="34"/>
          <w:rtl/>
        </w:rPr>
        <w:t xml:space="preserve">59י.</w:t>
        <w:tab/>
      </w:r>
      <w:r>
        <w:rPr>
          <w:lang w:bidi="he-IL"/>
          <w:rFonts w:hint="cs" w:cs="FrankRuehl"/>
          <w:szCs w:val="26"/>
          <w:rtl/>
        </w:rPr>
        <w:t xml:space="preserve">(א)</w:t>
      </w:r>
      <w:r>
        <w:rPr>
          <w:lang w:bidi="he-IL"/>
          <w:rFonts w:hint="cs" w:cs="FrankRuehl"/>
          <w:szCs w:val="26"/>
          <w:rtl/>
        </w:rPr>
        <w:tab/>
        <w:t xml:space="preserve">בצו לפי סעיף 59ח, רשאים השרים לקבוע, באישור ועדת השרים ובהתייעצות עם הרשות, לצורך הגנה על כל אחד מהאינטרסים החיוניים שעל יסודם הוצא הצו, הגבלות, תנאים והוראות כמפורט להלן, כולם או מקצתם, הכל כפי שייקבע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לא יחזיק אדם אמצעי שליטה או השפעה ניכרת, בחברה, מסוגים ובשיעורים שייקבעו בצו, בלא אישור מראש מאת השרים ובתנאים שיקבעו (בפרק זה – מגבלות אמצעי שליטה והחזקה); השרים רשאים לתת אישור כאמור אם שוכנעו, כי אין בהחזקת אמצעי השליטה בשיעור המבוקש או בהשפעה הניכרת המבוקשת, כדי לפגוע באינטרס החיוני שעל יסודו הוצא הצו כאמור בסעיף 59ח;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השליטה או החזקת אמצעי שליטה או השפעה ניכרת בחברה מסוגים ובשיעורים שייקבעו בצו, יהיו בידי אזרח ישראלי ותושב ישראל, לרבות בדרך של קביעת שיעור מרבי של אמצעי שליטה שיוחזקו בידי מי שאינו אזרח או תושב כאמור (בפרק זה – מגבלת הישראליות);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הניהול השוטף של החברה ומרכז עסקיה יהיו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חובה למסור מידע לשרים לפי דרישתם, בענינים הקשורים לאינטרסים החיוניים בחברה, כפי שיפורטו בדרישה; אין באמור בפסקה זו כדי לגרוע מחובה אחרת למסירת מידע הקיימת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כי, מטעמים של ביטחון המדינה, נושאי משרה בחברה, כולם או מקצתם, ובעלי תפקידים אחרים בחברה, כפי שייקבעו בצו, יהיו אזרחים ישראלים ותושבי ישראל, וכי אלה, כולם או חלקם, יהיו בעלי סיווג ביטחוני מתאים כפי שיקבעו גורמי הביטחון המוסמכים;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כי העברה, שעבוד של נכסים מסוימים של החברה או של זכויות בהם, שלדעת השרים דרושים להבטחת האינטרסים החיוניים, טעונים אישור מראש של השרים, וכן קביעה לענין תוקפן של פעולות שנעשו בניגוד לפסקה זו, כלפי מי שידע או שיכול היה לדעת עליהן;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כי הליכי פירוק מרצון של החברה, פשרה או הסדר לגביה, וכן שינוי או ארגון מחדש של מבנה החברה, מיזוגה או פיצולה, טעונים אישור מראש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קביעה כי לא יעביר אדם שליטה, אמצעי שליטה או השפעה ניכרת בחברה אם כתוצאה מההעברה יופרו מגבלות שליטה ומגבלות אמצעי שליטה והחזקה, בלא שהציג לו הנעבר אישור על פי פרק זה והצווים מכוחו;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הוראות, לפי החלטות ממשלה הנוגעות לענין, לגבי הצעדים הדרושים להגנה על מערכות ממוחשבות ובסיסי המידע של החברה המשמשים למתן שירותים, לתפעול ולשליטה על המערכות הממוחשבות;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כי במקרים מיוחדים תהיה החברה זכאית לפיצוי מאת המדינה על נזק שנגרם לה במישרין בשל מילוי הוראה מהוראות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שהחזיק אמצעי שליטה בחברה שהוצא לגביה צו לפי סעיף 59ח, במועד הוצאת הצו, יראו את החזקתו באותו מועד, בשיעור הטעון אישור לפי חוק זה, שדווח עליה כדין, כאילו אושרה בידי השרים, כאמור בסעיף קטן (א)(1); ואולם כל החזקה מעבר להחזקותיו במועד האמור טעונה אישור השרים בכתב ומראש; אין בהוראות סעיף קטן זה כדי לגרוע מהחובה לקבל אישור השרים לכל החזקה נוספת בשיעורים שנקבעו בצו.</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משקיף</w:t>
                </w:r>
              </w:p>
            </w:txbxContent>
          </v:textbox>
        </v:rect>
      </w:pict>
      <w:r>
        <w:rPr>
          <w:lang w:bidi="he-IL"/>
          <w:rFonts w:hint="cs" w:cs="FrankRuehl"/>
          <w:szCs w:val="34"/>
          <w:rtl/>
        </w:rPr>
        <w:t xml:space="preserve">59יא.</w:t>
        <w:tab/>
      </w:r>
      <w:r>
        <w:rPr>
          <w:lang w:bidi="he-IL"/>
          <w:rFonts w:hint="cs" w:cs="FrankRuehl"/>
          <w:szCs w:val="26"/>
          <w:rtl/>
        </w:rPr>
        <w:t xml:space="preserve">(א)</w:t>
      </w:r>
      <w:r>
        <w:rPr>
          <w:lang w:bidi="he-IL"/>
          <w:rFonts w:hint="cs" w:cs="FrankRuehl"/>
          <w:szCs w:val="26"/>
          <w:rtl/>
        </w:rPr>
        <w:tab/>
        <w:t xml:space="preserve">בצו כאמור בסעיף 59ח רשאים השרים לקבוע כי ימונה משקיף בישיבות דירקטוריון החברה ובועדותיו (בפרק זה – המשקיף).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המשקיף יהיה עובד המדינה, בעל כשירות כשל דירקטור לפי פרק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הזמנה לישיבות הדירקטוריון וועדותיו תימסר גם למשקיף והוא רשאי להשתתף בכל ישיבה של הדירקטוריון וועדותיו.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זכותו של המשקיף לקבלת מידע מהחברה תהא כשל דירקטור.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ראה המשקיף כי החברה עומדת לקבל החלטה בניגוד להוראה מהוראות הצו, יודיע על כך, בלא דיחוי, לחברה ולשרים.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הודיע המשקיף כאמור בסעיף קטן (ה), לא תהא החברה רשאית לקבל את ההחלטה במשך עשרה ימים מיום הודעת המשקיף, ואם התקבלה לא יהיה לה 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הודיעו השרים בתוך עשרת הימים האמורים בסעיף קטן (ו), כי יש בהחלטה כאמור בסעיף קטן (ה) כדי להפר את הוראות הצו, לא תהא החברה רשאית לקבל את ההחלטה, ואם התקבלה לא יהיה לה 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סעיף 59יד(ה) עד (ו) יחולו על פעולותיו של המשקיף,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חשיפת מידע סודי</w:t>
                </w:r>
              </w:p>
            </w:txbxContent>
          </v:textbox>
        </v:rect>
      </w:pict>
      <w:r>
        <w:rPr>
          <w:lang w:bidi="he-IL"/>
          <w:rFonts w:hint="cs" w:cs="FrankRuehl"/>
          <w:szCs w:val="34"/>
          <w:rtl/>
        </w:rPr>
        <w:t xml:space="preserve">59יב.</w:t>
        <w:tab/>
      </w:r>
      <w:r>
        <w:rPr>
          <w:lang w:bidi="he-IL"/>
          <w:rFonts w:hint="cs" w:cs="FrankRuehl"/>
          <w:szCs w:val="26"/>
          <w:rtl/>
        </w:rPr>
        <w:t xml:space="preserve">(א)</w:t>
      </w:r>
      <w:r>
        <w:rPr>
          <w:lang w:bidi="he-IL"/>
          <w:rFonts w:hint="cs" w:cs="FrankRuehl"/>
          <w:szCs w:val="26"/>
          <w:rtl/>
        </w:rPr>
        <w:tab/>
        <w:t xml:space="preserve">הוצא צו לפי הוראות סעיף 59ח על יסוד אינטרס חיוני כאמור בפסקה (6) להגדרה "אינטרס חיוני" שבאותו סעיף, רשאים השרים לקבוע בצו כי על אף האמור בכל דין ובכפוף להוראות סעיפים 19(א)(2) ו-36ג(ב) לחוק ניירות ערך, ככל שהן חלות על החברה ועל מגבלות, תנאים או הוראות שהוטלו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יימסר או ייחשף מסמך או מידע בקשר לאינטרס החיוני כאמור, לידיעת נושאי משרה, או בעלי מניות מסוימים בחברה, או במי שיש לו השפעה ניכרת בחברה, כפי שיקבעו השרים בצו;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תוגבל, בדרך שקבעו השרים, מסירה או חשיפה של מסמך או מידע בקשר לאינטרס החיוני או תימנע העברתו למי שלא הורשה בכתב בידי השרים או בידי מי שמינו השרים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קבעו השרים מגבלות לפי סעיף קטן (א) על מסירת מידע לבעלי מניות או לנושאי משרה, יהיו בעלי המניות או נושאי המשרה האמורים, על אף האמור בכל דין, פטורים במקרה של הפרה, מאחריות המוטלת עליהם לפי כל דין, אם הפרה זו נגרמה אך ורק בשל אי קבלת המידע, שנמנע מהם כאמור, ולא יראו באי מסירת המידע כאמור הפרת חובה לפי כל דין, והכל בכפוף להוראות סעיפים 19(א)(2) ו-36ג(ב) לחוק ניירות ערך, ככל שהן חלות על החברה ועל מגבלות, תנאים או הוראות שהוטלו עליה.</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אכיפה ודיווח</w:t>
                </w:r>
              </w:p>
            </w:txbxContent>
          </v:textbox>
        </v:rect>
      </w:pict>
      <w:r>
        <w:rPr>
          <w:lang w:bidi="he-IL"/>
          <w:rFonts w:hint="cs" w:cs="FrankRuehl"/>
          <w:szCs w:val="34"/>
          <w:rtl/>
        </w:rPr>
        <w:t xml:space="preserve">59יג.</w:t>
        <w:tab/>
      </w:r>
      <w:r>
        <w:rPr>
          <w:lang w:bidi="he-IL"/>
          <w:rFonts w:hint="cs" w:cs="FrankRuehl"/>
          <w:szCs w:val="26"/>
          <w:rtl/>
        </w:rPr>
        <w:t xml:space="preserve">(א)</w:t>
      </w:r>
      <w:r>
        <w:rPr>
          <w:lang w:bidi="he-IL"/>
          <w:rFonts w:hint="cs" w:cs="FrankRuehl"/>
          <w:szCs w:val="26"/>
          <w:rtl/>
        </w:rPr>
        <w:tab/>
        <w:t xml:space="preserve">השרים רשאים לקבוע בצו לפי סעיף 59ח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תנאים, הוראות והגבלות על החברה, וכן דרכי פיקוח וחובות דיווח על פעילותה והתקשרויותיה, והכל אם לדעתם הן דרושות לשמירה על אינטרסים חיוניים, ובכלל זה הוראות לענין דיווח, ניהול ורישום מיוחדים של המחזיקים בניירות הערך שלה, דרך כלל או בשיעורים שנקבעו, או הוראות לענין מגבלות שיחולו על הקצאה של ניירות ערך של החברה, וכן מגבלות על השימוש באמצעי שליטה ובזכויות הצמודות להן, או בדבר תוקפן, כלפי החברה, של פעולות שבוצעו או החלטות שנתקבלו בניגוד למגבלות שהוטלו, בידי מי שלא קיבל אישור לשלוט בחברה או להחזיק בהשפעה ניכרת או באמצעי שליטה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המחזיק שניים וחצי אחוזים או יותר מסוג כלשהו של אמצעי שליטה בחברה שלמעלה משלושה רבעים מהון המניות המונפק שלה מוחזקים בידי הציבור ומניותיה רשומות למסחר בבורסה, ידווח לחברה ולרשות על החזקותיו כאמור, על השולטים בו, על מי שמחזיק למעלה מ-10% מסוג כלשהו של אמצעי שליטה בו וכן על חברי הדירקטוריון של מי שמחזיק באמצעי השליטה כאמור; השרים רשאים, לשם הבטחת הדיווח לפי פסקה זו, לקבוע מגבלות לענין השימוש באמצעי השליטה ובזכויות הצמודות להן, לרבות לענין זכות ההצבעה באסיפה הכללית או הזכות לקבל דיבידנד.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קבעו השרים בצו מגבלות כאמור בסעיף 59י(א)(1) או (2) רשאים הם לקבוע בצו הוראות ותנאים בדבר החזקה של אמצעי שליטה או שליטה או השפעה ניכרת בחברה, לרבות הוראות המתלות את תוקפן של פעולות בהם, כולן או מקצתן, באישור השרים מראש, ורשאים הם לסרב לתתו אם כתוצאה מהן יש חשש שייפגע אינטרס חיוני.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החזיק אדם, בלא אישור השרים, בשליטה או באמצעי שליטה בחברה מעל לשיעור שנקבע בצו לפי הוראות סעיף 59י יהא עליו למכרם בהתאם להוראות לפי פרק זה; המחזיק או מי מטעמו לא יהא רשאי להפעיל את הזכויות מכוח השליטה או אמצעי השליטה או מכוח ההשפעה הניכרת שהוא מחזיק בהם, או את הזכות לקבל דיבידנד; בלי לגרוע מהאמור, רשאים השרים לקבוע בצו הוראות בדבר האופן והמועד למכירתם של השליטה או אמצעי השליטה, לרבות הוראות לענין מינוי כונס נכסים.</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המשך קיומן של פעילויות</w:t>
                </w:r>
              </w:p>
            </w:txbxContent>
          </v:textbox>
        </v:rect>
      </w:pict>
      <w:r>
        <w:rPr>
          <w:lang w:bidi="he-IL"/>
          <w:rFonts w:hint="cs" w:cs="FrankRuehl"/>
          <w:szCs w:val="34"/>
          <w:rtl/>
        </w:rPr>
        <w:t xml:space="preserve">59יד.</w:t>
        <w:tab/>
      </w:r>
      <w:r>
        <w:rPr>
          <w:lang w:bidi="he-IL"/>
          <w:rFonts w:hint="cs" w:cs="FrankRuehl"/>
          <w:szCs w:val="26"/>
          <w:rtl/>
        </w:rPr>
        <w:t xml:space="preserve">(א)</w:t>
      </w:r>
      <w:r>
        <w:rPr>
          <w:lang w:bidi="he-IL"/>
          <w:rFonts w:hint="cs" w:cs="FrankRuehl"/>
          <w:szCs w:val="26"/>
          <w:rtl/>
        </w:rPr>
        <w:tab/>
        <w:t xml:space="preserve">הוצא צו לפי הוראת סעיף 59ח על יסוד אינטרס חיוני כאמור בפסקה (1) להגדרה "אינטרס חיוני" שבאותו סעיף, וחדלה החברה לקיים פעילות חיונית או לתת שירות חיוני כאמור באותה פסקה או סבורים השרים שקיים חשש סביר כי החברה תחדל לספקם כאמור, ונוכחו השרים שיש הכרח להבטיח רציפות בפעילות או במתן השירות או למנוע שיבוש או הפסקה שלהם, רשאים הם, באישור ועדת השרים ולאחר התייעצות עם הרשות, להורות בצו לחברה להמשיך בפעילות או לתת את השירות, לתקופה ובתנאים שיורו.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 צו לפי סעיף קטן (א), ומי שהצו חל עליו לא מילא אחר האמור בו, רשאים השרים, בצו, למנות אדם שיופקד על המשך מתן השירות או קיום הפעילות ועל ניהול המיתקנים והנכסים שבאמצעותם ניתנים הפעילות או השירות (בפרק זה – הממונה), ורשאים הם לפרט בצו את תפקידיו.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במילוי תפקידיו לפי סעיף זה, יפעל הממונה לפי הוראות השרים ויהיו לו כל הסמכויות הדרושות להבטחת המשך קיום הפעילות או מתן השירות, לרבות הסמכויות הדרושות לניהולה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מינויו של הממונה לפי סעיף זה יהיה לתקופה שיקבעו השרים ושלא תעלה על שנה אחת; ואולם רשאים השרים להאריך את המינוי לתקופה אחת נוספת שלא תעלה על שנה אחת, וכן רשאים הם להחליפו בכל 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מילוי חובה וביצוע פעולה מכוח צו שניתן לפי סעיף זה, ייעשו בידי הממונה, בידי החברה, בידי נושאי משרה בה ובידי עובדיה, באופן שיימנעו או יצומצמו, ככל האפשר, נזקים העלולים להיגרם לחברה או לגורם אחר כתוצאה מביצועה.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מילוי חובה וביצוע פעולה מכוח צו שניתן לפי סעיף זה בידי הממונה או בידי נושא משרה בחברה, או מי מטעמם, שנעשתה על ידם לשם קיום נאות של הוראה שניתנה מכוח צו לפי סעיף זה, על אך האמור בכל דין, לא ישמשו עילה לתביעה אזרחית של החברה, בעלי מניותיה או נושיה, או של גורם אחר כלשהו, נגדם, ובלבד שפעלו בתום לב ובהתאם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במילוי הוראה מכוח צו שניתן לפי סעיף זה לא יישאו החברה, נושאי המשרה שלה או מי מעובדיה, באחריות פלילית או אזרחית לכל מעשה, שעשו אגב מילוי הוראה כאמור, אלא בנסיבות שבהן היה עובד המדינה נושא באחריות למעשה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השרים רשאים לקבוע כללים למתן פיצוי מאת המדינה או בכל דרך אחרת בשל נזק שנגרם לחברה במישרין עקב פעולות או הוראות לפי סעיף זה.</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w:t>
                </w:r>
              </w:p>
            </w:txbxContent>
          </v:textbox>
        </v:rect>
      </w:pict>
      <w:r>
        <w:rPr>
          <w:lang w:bidi="he-IL"/>
          <w:rFonts w:hint="cs" w:cs="FrankRuehl"/>
          <w:szCs w:val="34"/>
          <w:rtl/>
        </w:rPr>
        <w:t xml:space="preserve">59טו.</w:t>
      </w:r>
      <w:r>
        <w:rPr>
          <w:lang w:bidi="he-IL"/>
          <w:rFonts w:hint="cs" w:cs="FrankRuehl"/>
          <w:szCs w:val="26"/>
          <w:rtl/>
        </w:rPr>
        <w:tab/>
        <w:t xml:space="preserve">בלי לגרוע מהוראות כל דין, המפר צו או הוראה שניתנו לפי פרק זה, יחויב בפיצוי או בשיפוי בשל כל נזק או הוצאה שנגרמו למדינה או לחברה או לצד שלישי כלשהו עקב כך.</w:t>
      </w:r>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59טז.</w:t>
        <w:tab/>
      </w:r>
      <w:r>
        <w:rPr>
          <w:lang w:bidi="he-IL"/>
          <w:rFonts w:hint="cs" w:cs="FrankRuehl"/>
          <w:szCs w:val="26"/>
          <w:rtl/>
        </w:rPr>
        <w:t xml:space="preserve">(א)</w:t>
      </w:r>
      <w:r>
        <w:rPr>
          <w:lang w:bidi="he-IL"/>
          <w:rFonts w:hint="cs" w:cs="FrankRuehl"/>
          <w:szCs w:val="26"/>
          <w:rtl/>
        </w:rPr>
        <w:tab/>
        <w:t xml:space="preserve">המעביר לאחר שליטה בחברה או הרוכש או המחזיק בשליטה כאמור, בלא אישור ובניגוד להוראות סעיף 59י(א)(2) או בניגוד לתנאי שנקבעו באישור כאמור, דינו – מאסר שלוש שנים או קנס פי עשרה מהקנס האמור בסעיף 61(א)(4) לחוק העונשין וקנס נוסף פי עשרה מהקנס האמור בסעיף 61(ג) לחוק העונשין לכל יום נוסף שבו נמשכת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אחת מאלה, דינו – מאסר שלוש שנים או קנס פי ארבעה מהקנס האמור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מוסר פרטים לא נכונים בבקשה שהגיש לקבלת אישור הנדרש לפי סעיפים 59ט או 59י(א)(1), והצווים מכוחם;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מפר הוראות צו לענין אי גילוי מידע לפי סעיף 59יב;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מפר הוראה, הגבלה, או תנאי שנקבעו בצו לפי סעיף 59יד לענין המשך מתן שירות חיוני.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המפר הוראה, מגבלה או תנאי שנקבעו בצו באחד מאלה, דינו – מאסר שישה חודשים או קנס כאמור בסעיף 61(א)(4) לחוק העונשין; היתה העבירה עבירה נמשכת, דינו גם קנס נוסף פי עשרה מהקנס האמור בסעיף 61(ג) לחוק העונשין לכל יום שבו נמשכת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מחזיק השפעה ניכרת או אמצעי שליטה, בחברה בלא אישור בניגוד לקביעה לפי סעיף 59י(א)(1) או בניגוד לתנאי שנקבע באישור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מחזיק בשליטה או באמצעי שליטה בחברה בניגוד לקביעה לפי סעיף 59י(א)﻿(2);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את החברה או מקיים את מרכז עסקיה בניגוד לקביעה לפי סעיף 59י(א)﻿(3);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אינו מוסר מידע לשרים בניגוד לקביעה לפי סעיף 59י(א)(4);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מכהן כנושא משרה או כבעל תפקיד אחר בחברה, או ממנה, או מעסיק נושא משרה או בעל תפקיד אחר בחברה בניגוד לקביעה לפי סעיף 59י(א)(5);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מעביר או משעבד נכס מנכסי החברה או זכויות בו בניגוד לקביעה לפי סעיף 59י(א)(6);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מביא להליכי פירוק מרצון של החברה, לפשרה או להסדר לגביה, לשינוי או ארגון מחדש של מבנה החברה, למיזוגה או לפיצולה, בלא אישור בניגוד לקביעה לפי סעיף 59י(א)(7) או בניגוד לתנאי שנקבע באישור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אינו מקיים הוראות לפי סעיף 59י(א)(9);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אינו מקיים הוראות שניתנו מכוח קביעה לפי סעיף 59יא;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אינו מקיים תנאי, הוראה או הגבלה לפי סעיף 59יג(א) או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המעביר לאחר שליטה, השפעה ניכרת או אמצעי שליטה בחברה בלי שהוצג לו אישור על ידי הנעבר בניגוד לקביעה לפי סעיף 59י(א)(8), דינו – קנס כאמור בסעיף 61(א)(4) לחוק העונשין.</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נושאי משרה</w:t>
                </w:r>
              </w:p>
            </w:txbxContent>
          </v:textbox>
        </v:rect>
      </w:pict>
      <w:r>
        <w:rPr>
          <w:lang w:bidi="he-IL"/>
          <w:rFonts w:hint="cs" w:cs="FrankRuehl"/>
          <w:szCs w:val="34"/>
          <w:rtl/>
        </w:rPr>
        <w:t xml:space="preserve">59יז.</w:t>
        <w:tab/>
      </w:r>
      <w:r>
        <w:rPr>
          <w:lang w:bidi="he-IL"/>
          <w:rFonts w:hint="cs" w:cs="FrankRuehl"/>
          <w:szCs w:val="26"/>
          <w:rtl/>
        </w:rPr>
        <w:t xml:space="preserve">(א)</w:t>
      </w:r>
      <w:r>
        <w:rPr>
          <w:lang w:bidi="he-IL"/>
          <w:rFonts w:hint="cs" w:cs="FrankRuehl"/>
          <w:szCs w:val="26"/>
          <w:rtl/>
        </w:rPr>
        <w:tab/>
        <w:t xml:space="preserve">נושא משרה בחברה חייב לפקח ולעשות כל שניתן למניעת עבירות לפי סעיף 59טז על ידי החברה או על ידי עובד מעובדיה; המפר חובתו לפי סעיף זה, דינו – קנס פי חמישה מהקנס האמור בסעיף 61(א)(4) לחוק העונשין; לענין סעיף זה, "נושא משרה בחברה" – דירקטור, מנהל פעיל בחברה, שותף למעט שותף מוגבל, או בעל תפקיד אחר בחברה האחראי מטעמה על התחום שבו נעברה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59טז על ידי החברה או על ידי עובד מעובדיה, חזקה היא כי נושא משרה בחברה הפר את חובתו לפי סעיף קטן (א), אלא אם כן הוכיח שעשה כל שניתן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מתן תוקף לפעולה בניגוד לפרק זה</w:t>
                </w:r>
              </w:p>
            </w:txbxContent>
          </v:textbox>
        </v:rect>
      </w:pict>
      <w:r>
        <w:rPr>
          <w:lang w:bidi="he-IL"/>
          <w:rFonts w:hint="cs" w:cs="FrankRuehl"/>
          <w:szCs w:val="34"/>
          <w:rtl/>
        </w:rPr>
        <w:t xml:space="preserve">59יח.</w:t>
      </w:r>
      <w:r>
        <w:rPr>
          <w:lang w:bidi="he-IL"/>
          <w:rFonts w:hint="cs" w:cs="FrankRuehl"/>
          <w:szCs w:val="26"/>
          <w:rtl/>
        </w:rPr>
        <w:tab/>
        <w:t xml:space="preserve">לא יהיה תוקף לפעולה, שנעשתה על ידי החברה בניגוד להוראות פרק זה או בניגוד לצו או להוראה מכוחו; אין בהוראה זו כדי לפגוע בזכויות שרכש צד שלישי, אם לא ידע או לא יכול היה לדעת, שהפעולה נעשתה בניגוד לפרק זה או לצו או להוראה מכוחו.</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שבדין והוראות אחרות</w:t>
                </w:r>
              </w:p>
            </w:txbxContent>
          </v:textbox>
        </v:rect>
      </w:pict>
      <w:r>
        <w:rPr>
          <w:lang w:bidi="he-IL"/>
          <w:rFonts w:hint="cs" w:cs="FrankRuehl"/>
          <w:szCs w:val="34"/>
          <w:rtl/>
        </w:rPr>
        <w:t xml:space="preserve">59יט.</w:t>
        <w:tab/>
      </w:r>
      <w:r>
        <w:rPr>
          <w:lang w:bidi="he-IL"/>
          <w:rFonts w:hint="cs" w:cs="FrankRuehl"/>
          <w:szCs w:val="26"/>
          <w:rtl/>
        </w:rPr>
        <w:t xml:space="preserve">(א)</w:t>
      </w:r>
      <w:r>
        <w:rPr>
          <w:lang w:bidi="he-IL"/>
          <w:rFonts w:hint="cs" w:cs="FrankRuehl"/>
          <w:szCs w:val="26"/>
          <w:rtl/>
        </w:rPr>
        <w:tab/>
        <w:t xml:space="preserve">פרק זה בא להוסיף על הוראות כל דין ולא לגרוע מהן, אלא אם כן נקבע בפרק זה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בקיומו של הליך פלילי לפי פרק זה כדי לגרוע מכל זכות או סמכות לנקוט הליכים אחרים לפי פרק זה או הצווים מכוחו.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המחוזי רשאי, לבקשת המדינה, לצוות על מי שהפר הוראות, תנאים או הגבלות לפי פרק זה או צו שהוצא מכוחו לחדול מכך או לקיימם, לפי הענין.</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59כ.</w:t>
        <w:tab/>
      </w:r>
      <w:r>
        <w:rPr>
          <w:lang w:bidi="he-IL"/>
          <w:rFonts w:hint="cs" w:cs="FrankRuehl"/>
          <w:szCs w:val="26"/>
          <w:rtl/>
        </w:rPr>
        <w:t xml:space="preserve">(א)</w:t>
      </w:r>
      <w:r>
        <w:rPr>
          <w:lang w:bidi="he-IL"/>
          <w:rFonts w:hint="cs" w:cs="FrankRuehl"/>
          <w:szCs w:val="26"/>
          <w:rtl/>
        </w:rPr>
        <w:tab/>
        <w:t xml:space="preserve">ההגבלות, התנאים וההוראות שנקבעו בצו לפי פרק זה, כולם או מקצתם, יחולו לתקופה קצובה או דרך כלל, ויכול שיחולו לאחר הפרטת החברה, הכל כפי שנקבע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למען הסר ספק, פסק זה יחול גם לגבי חברת בת ממשלתית בשינויים המחויבים.</w:t>
      </w:r>
    </w:p>
    <w:p>
      <w:pPr>
        <w:bidi/>
        <w:spacing w:before="70" w:after="5" w:line="250" w:lineRule="auto"/>
        <w:jc w:val="center"/>
      </w:pPr>
      <w:defaultTabStop w:val="720"/>
      <w:r>
        <w:rPr>
          <w:lang w:bidi="he-IL"/>
          <w:rFonts w:hint="cs" w:cs="FrankRuehl"/>
          <w:szCs w:val="26"/>
          <w:b/>
          <w:bCs/>
          <w:rtl/>
        </w:rPr>
        <w:t xml:space="preserve">פרק ח'3:יישוב סכסוכים בין חברות ממשלתיות בענייני תשתיות</w:t>
      </w:r>
      <w:bookmarkStart w:name="h119" w:id="119"/>
      <w:bookmarkEnd w:id="119"/>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59כא.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ליישוב סכסוכים" – ועדה שהוקמה לפי סעיף 59כב;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תשתית" – חברה ממשלתית או חברת בת ממשלתית המנויות בתוספת הראשונה, וכן כל חברת בת ממשלתית שלהן שעיסוקה נוגע לתשתיות;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"עבודות תשתית" – תכנון או ביצוע של עבודה הקשורה בתשתיות של חברת תשתית ובכלל זה הקמה, פיתוח והעתקה של תשתיות;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"תשתיות" – לרבות דרכים, מסילות ברזל, נמלי ים, נמלי תעופה, מיתקנים וקווים עיליים או תת-קרקעיים להולכה, לחלוקה, להספקה, להעברה או לאחסון של חשמל, בזק כהגדרתו בחוק התקשורת (בזק ושידורים), התשמ"ב-1982, ביוב, מים, דלק, גז, חומרים מסוכנים, וכן לסילוק פסולת ולטיפול בביוב.</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ועדה ליישוב סכסוכים ותפקידיה</w:t>
                </w:r>
              </w:p>
            </w:txbxContent>
          </v:textbox>
        </v:rect>
      </w:pict>
      <w:r>
        <w:rPr>
          <w:lang w:bidi="he-IL"/>
          <w:rFonts w:hint="cs" w:cs="FrankRuehl"/>
          <w:szCs w:val="34"/>
          <w:rtl/>
        </w:rPr>
        <w:t xml:space="preserve">59כב.</w:t>
        <w:tab/>
      </w:r>
      <w:r>
        <w:rPr>
          <w:lang w:bidi="he-IL"/>
          <w:rFonts w:hint="cs" w:cs="FrankRuehl"/>
          <w:szCs w:val="26"/>
          <w:rtl/>
        </w:rPr>
        <w:t xml:space="preserve">(א)</w:t>
      </w:r>
      <w:r>
        <w:rPr>
          <w:lang w:bidi="he-IL"/>
          <w:rFonts w:hint="cs" w:cs="FrankRuehl"/>
          <w:szCs w:val="26"/>
          <w:rtl/>
        </w:rPr>
        <w:tab/>
        <w:t xml:space="preserve">תוקם ועדה, אחת או יותר, שתפקידה לפסוק בסכסוכים בין חברות תשתית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תיאום לגבי עבודות תשתית;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העברת מידע הנדרש לתכנון תשתית או לביצוע של עבודות תשתית;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היקפן של עבודות תשתית;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לוחות הזמנים לביצוע עבודות תשתית;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התשלום הנדרש בעד ביצוע עבודות תשתית;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תיאום לגבי מעבר בשטחים המוחזקים בידי חברת תשתית;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סכסוך אחר המעכב או העלול לעכב עבודות תשתית.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גורם נוסף שאינו חברת תשתית צד לסכסוך בין חברות תשתית כאמור בסעיף קטן (א), כולו או חלקו (בפרק זה – הגורם הנוסף), תהיה הוועדה ליישוב סכסוכים מוסמכת לפסוק באותו חלק של הסכסוך הנוגע לגורם הנוסף, אם ניתנה לכך הסכמתו בכתב, ואם היתה המדינה הגורם הנוסף – אם ניתן לכך אישור בכתב מאת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ליישוב סכסוכים לא תדון ולא תפסוק בסכסוך שגוף אחר הפועל על פי דין מוסמך להחליט בו (בסעיף זה – גוף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היה לפני הוועדה סכסוך שנתון לסמכותה לפי הוראות פרק זה, ומצאה כי לצורך ההכרעה בו נדרשת החלטה בעניין שמוסמך להחליט בו גוף מוסמך, תעביר הוועדה את העניין להחלטתו; הגוף המוסמך יחליט בעניין ויודיע לוועדה על החלטתו בתוך שלושים ימים והוא רשאי להתיר לוועדה לדון ולהחליט באותו עניין, לרבות לפי תנאים שיקבע; הודיע הגוף המוסמך לוועדה בהודעה מנומקת כי נדרשת לו תקופה נוספת לשם קבלת החלטה בעניין, תוארך התקופה האמורה בתקופה נוספת שלא תעלה על שלושים ימים; החלטת הגוף המוסמך תחייב את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בכפוף להוראות פרק זה, הסמכות הבלעדית לדון ולפסוק בסכסוך כאמור בסעיף זה נתונה לוועדה ליישוב סכסוכים, אלא אם כן החליטה שלא לפסוק בסכסוך בהתאם להוראות סעיף 59כח(ה).</w:t>
      </w:r>
    </w:p>
    <w:p>
      <w:pPr>
        <w:bidi/>
        <w:spacing w:before="45" w:after="50" w:line="250" w:lineRule="auto"/>
        <w:ind/>
        <w:jc w:val="both"/>
        <w:tabs>
          <w:tab w:pos="720"/>
          <w:tab w:pos="1440"/>
          <w:tab w:pos="2160"/>
          <w:tab w:pos="2880"/>
          <w:tab w:pos="3600"/>
        </w:tabs>
        <w:ind w:start="1440" w:hanging="144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הוועדה ליישוב סכסוכים</w:t>
                </w:r>
              </w:p>
            </w:txbxContent>
          </v:textbox>
        </v:rect>
      </w:pict>
      <w:r>
        <w:rPr>
          <w:lang w:bidi="he-IL"/>
          <w:rFonts w:hint="cs" w:cs="FrankRuehl"/>
          <w:szCs w:val="34"/>
          <w:rtl/>
        </w:rPr>
        <w:t xml:space="preserve">59כג.</w:t>
        <w:tab/>
      </w:r>
      <w:r>
        <w:rPr>
          <w:lang w:bidi="he-IL"/>
          <w:rFonts w:hint="cs" w:cs="FrankRuehl"/>
          <w:szCs w:val="26"/>
          <w:rtl/>
        </w:rPr>
        <w:t xml:space="preserve">(א)</w:t>
      </w:r>
      <w:r>
        <w:rPr>
          <w:lang w:bidi="he-IL"/>
          <w:rFonts w:hint="cs" w:cs="FrankRuehl"/>
          <w:szCs w:val="26"/>
          <w:rtl/>
        </w:rPr>
        <w:tab/>
        <w:t xml:space="preserve">וזה הרכבה של הוועדה ליישוב סכסוכים: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הרשות או נציגו,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משפטן שהוא עובד המדינה הכשיר לכהן כשופט של בית משפט שלום, שימנה היועץ המשפטי לממשלה (בפרק זה – המשפטן);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ציבור שימנה שר האוצר, שהוא מהנדס הרשום בפנקס המהנדסים והאדריכלים כהגדרתו בחוק המהנדסים והאדריכלים, התשי"ח-1958, ובעל ניסיון של שבע שנים לפחות בתחום התשתיות (בפרק זה – המהנדס);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ציבור שימנה שר האוצר, שהוא כלכלן בעל ניסיון של שבע שנים לפחות, מתוכן שנתיים לפחות בתחום התשתיות (בפרק זה – הכלכלן).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כהונתו של חבר הוועדה, זולת מנהל הרשות, תהיה שלוש שנים מיום מינויו, וניתן למנותו לתקופות כהונה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או היועץ המשפטי לממשלה, ימנה, לפי העניין, ממלאי מקום קבועים לחברי הוועדה המנויים בסעיף קטן (א)(2) עד (4) שמתקיימים בהם התנאים לפי הוראות סעיף זה וסעיף 59כד.</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לכהונה וסיום כהונה</w:t>
                </w:r>
              </w:p>
            </w:txbxContent>
          </v:textbox>
        </v:rect>
      </w:pict>
      <w:r>
        <w:rPr>
          <w:lang w:bidi="he-IL"/>
          <w:rFonts w:hint="cs" w:cs="FrankRuehl"/>
          <w:szCs w:val="34"/>
          <w:rtl/>
        </w:rPr>
        <w:t xml:space="preserve">59כד.</w:t>
        <w:tab/>
      </w:r>
      <w:r>
        <w:rPr>
          <w:lang w:bidi="he-IL"/>
          <w:rFonts w:hint="cs" w:cs="FrankRuehl"/>
          <w:szCs w:val="26"/>
          <w:rtl/>
        </w:rPr>
        <w:t xml:space="preserve">(א)</w:t>
      </w:r>
      <w:r>
        <w:rPr>
          <w:lang w:bidi="he-IL"/>
          <w:rFonts w:hint="cs" w:cs="FrankRuehl"/>
          <w:szCs w:val="26"/>
          <w:rtl/>
        </w:rPr>
        <w:tab/>
        <w:t xml:space="preserve">לא יכהן כחבר הוועדה ליישוב סכסוכים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שהוכרז פסול-דין או פושט רגל;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שהורשע בעבירה שמפאת מהותה, חומרתה ונסיבותיה אין הוא ראוי לכהן כחבר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שהורשע בפסק דין חלוט בעבירה מהעבירות המפורטות בסעיף 226 לחוק החברות, וטרם חלפו חמש שנים מיום מתן פסק הדין שבו הורשע;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שעלול להימצא, במישרין או בעקיפין, במצב של ניגוד עניינים בין תפקידו כחבר הוועדה לבין עניין אחר או עיסוק אחר שלו; לעניין זה לא יראו בחבר הוועדה שהוא עובד הרשות כמי שמעצם תפקידו ברשות עלול להימצא בניגוד עניינים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הוועדה ליישוב סכסוכים יחדל לכהן אם חדל להתקיים בו תנאי מהתנאים למינויו או אם התקיימה בו נסיבה הפוסלת אדם מכהונה כחבר הוועדה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המהנדס או הכלכלן יחדל לכהן כחבר הוועדה לפני תום תקופת כהונתו במסירת כתב התפטרות לשר האוצר; כהונתו תיפסק בתום שלושה חודשים מהגשת כתב התפטרות אם לא קבע שר האוצר 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 הוועדה, זולת מנהל הרשות, יחדל לכהן לפני תום תקופת כהונתו, גם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לדעת יושב ראש הוועדה, 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יושב ראש הוועדה, לאחר התייעצות עם היועץ המשפטי לממשלה, מצא שהוא אינו ממלא את תפקידו כהלכה;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החלטה בעניין סיום כהונה לפי סעיף קטן זה תהיה מנומקת ובכתב ולאחר שניתנה לחבר הוועדה הזדמנות לטעון את טענותיו בעניין לפני יושב ראש הוועדה.</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בסכסוך מסוים</w:t>
                </w:r>
              </w:p>
            </w:txbxContent>
          </v:textbox>
        </v:rect>
      </w:pict>
      <w:r>
        <w:rPr>
          <w:lang w:bidi="he-IL"/>
          <w:rFonts w:hint="cs" w:cs="FrankRuehl"/>
          <w:szCs w:val="34"/>
          <w:rtl/>
        </w:rPr>
        <w:t xml:space="preserve">59כה.</w:t>
      </w:r>
      <w:r>
        <w:rPr>
          <w:lang w:bidi="he-IL"/>
          <w:rFonts w:hint="cs" w:cs="FrankRuehl"/>
          <w:szCs w:val="26"/>
          <w:rtl/>
        </w:rPr>
        <w:tab/>
        <w:t xml:space="preserve">חבר הוועדה ליישוב סכסוכים יימנע מהשתתפות בדיוני הוועדה אם הסכסוך שלפניה עלול לגרום לו להימצא, במישרין או בעקיפין, במצב של ניגוד עניינים בין תפקידו כחבר הוועדה לבין עניין אחר או עיסוק אחר שלו הנוגעים לאותו סכסוך.</w:t>
      </w:r>
    </w:p>
    <w:p>
      <w:pPr>
        <w:bidi/>
        <w:spacing w:before="45" w:after="50" w:line="250" w:lineRule="auto"/>
        <w:ind/>
        <w:jc w:val="both"/>
        <w:tabs>
          <w:tab w:pos="720"/>
          <w:tab w:pos="1440"/>
          <w:tab w:pos="2160"/>
          <w:tab w:pos="2880"/>
          <w:tab w:pos="3600"/>
        </w:tabs>
        <w:ind w:start="1440" w:hanging="144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לוועדה ליישוב סכסוכים</w:t>
                </w:r>
              </w:p>
            </w:txbxContent>
          </v:textbox>
        </v:rect>
      </w:pict>
      <w:r>
        <w:rPr>
          <w:lang w:bidi="he-IL"/>
          <w:rFonts w:hint="cs" w:cs="FrankRuehl"/>
          <w:szCs w:val="34"/>
          <w:rtl/>
        </w:rPr>
        <w:t xml:space="preserve">59כו.</w:t>
        <w:tab/>
      </w:r>
      <w:r>
        <w:rPr>
          <w:lang w:bidi="he-IL"/>
          <w:rFonts w:hint="cs" w:cs="FrankRuehl"/>
          <w:szCs w:val="26"/>
          <w:rtl/>
        </w:rPr>
        <w:t xml:space="preserve">(א)</w:t>
      </w:r>
      <w:r>
        <w:rPr>
          <w:lang w:bidi="he-IL"/>
          <w:rFonts w:hint="cs" w:cs="FrankRuehl"/>
          <w:szCs w:val="26"/>
          <w:rtl/>
        </w:rPr>
        <w:tab/>
        <w:t xml:space="preserve">חברת תשתית רשאית לפנות, בכתב, לוועדה ליישוב סכסוכים, בבקשה שתפסוק בסכסוך שהוועדה מוסמכת לפסוק בו לפי פרק זה ובלבד שחלפו חמש עשרה ימים מהיום שבו הודיעה בכתב לחברת התשתית האחרת על כוונתה לפנות לוועדה ליישוב סכסוכים אם לא ייפתר הסכסוך, ואם היו חברות התשתית כאמור בתחום אחריותו של אותו שר – שלושים ימים מיום מתן ההודעה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השר האחראי על ענייני חברת תשתית או שר האוצר כי קיים סכסוך שהוועדה ליישוב סכסוכים מוסמכת לפסוק בו לפי פרק זה רשאי הוא לפנות אל הוועדה, בכתב, בבקשה שתפסוק בסכסוך, ובלבד שחלפו שלושים ימים מיום שהודיע השר לחברות התשתית שהן צדדים לסכסוך בהודעה בכתב, על כוונתו לפנות לוועדה כאמור, אם לא יפתרו את הסכסוך ביניהן בתוך שלושים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פנו חברת תשתית או שר לוועדה כאמור בסעיף זה, יעבירו במועד פנייתם העתק ממנה לצדדים האחרים לסכסוך, לשר האוצר, לשרים האחראים לענייני חברות התשתית שהן צדדים לסכסוך, ואם יש רשות המוסמכת על פי דין לפקח על פעולתה של חברת תשתית שהיא צד לסכסוך, בעניין הנוגע לסכסוך – גם לרשות כאמור.</w:t>
      </w:r>
    </w:p>
    <w:p>
      <w:pPr>
        <w:bidi/>
        <w:spacing w:before="45" w:after="50" w:line="250" w:lineRule="auto"/>
        <w:ind/>
        <w:jc w:val="both"/>
        <w:tabs>
          <w:tab w:pos="720"/>
          <w:tab w:pos="1440"/>
          <w:tab w:pos="2160"/>
          <w:tab w:pos="2880"/>
          <w:tab w:pos="3600"/>
        </w:tabs>
        <w:ind w:start="1440" w:hanging="144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להכרעת הוועדה ליישוב סכסוכים</w:t>
                </w:r>
              </w:p>
            </w:txbxContent>
          </v:textbox>
        </v:rect>
      </w:pict>
      <w:r>
        <w:rPr>
          <w:lang w:bidi="he-IL"/>
          <w:rFonts w:hint="cs" w:cs="FrankRuehl"/>
          <w:szCs w:val="34"/>
          <w:rtl/>
        </w:rPr>
        <w:t xml:space="preserve">59כז.</w:t>
        <w:tab/>
      </w:r>
      <w:r>
        <w:rPr>
          <w:lang w:bidi="he-IL"/>
          <w:rFonts w:hint="cs" w:cs="FrankRuehl"/>
          <w:szCs w:val="26"/>
          <w:rtl/>
        </w:rPr>
        <w:t xml:space="preserve">(א)</w:t>
      </w:r>
      <w:r>
        <w:rPr>
          <w:lang w:bidi="he-IL"/>
          <w:rFonts w:hint="cs" w:cs="FrankRuehl"/>
          <w:szCs w:val="26"/>
          <w:rtl/>
        </w:rPr>
        <w:tab/>
        <w:t xml:space="preserve">הוועדה ליישוב סכסוכים תכריע בסכסוך שלפניה בתוך תקופה קצרה ככל שניתן בנסיבות העניין ולא יאוחר מתום ארבעים וחמישה ימים מהמועד שבו קיבלה פנייה כאמור בסעיף 59כו; הוועדה רשאית להאריך את התקופה האמורה,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הוועדה כי קיים גורם נוסף בסכסוך שלפניה, תפנה אליו כדי לברר אם הוא מסכים שהחלק בסכסוך הנוגע לו יוכרע על ידיה, ותודיע לו על המועד לתגובתו באותו עניין; פנתה הוועדה כאמור, יימנה המועד להכרעתה לפי סעיף קטן (א) מיום תגובת הגורם הנוסף או מתום המועד שנקבע לתגובתו, לפי העניין.</w:t>
      </w:r>
    </w:p>
    <w:p>
      <w:pPr>
        <w:bidi/>
        <w:spacing w:before="45" w:after="50" w:line="250" w:lineRule="auto"/>
        <w:ind/>
        <w:jc w:val="both"/>
        <w:tabs>
          <w:tab w:pos="720"/>
          <w:tab w:pos="1440"/>
          <w:tab w:pos="2160"/>
          <w:tab w:pos="2880"/>
          <w:tab w:pos="3600"/>
        </w:tabs>
        <w:ind w:start="1440" w:hanging="144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הכרעת הוועדה ליישוב סכסוכים</w:t>
                </w:r>
              </w:p>
            </w:txbxContent>
          </v:textbox>
        </v:rect>
      </w:pict>
      <w:r>
        <w:rPr>
          <w:lang w:bidi="he-IL"/>
          <w:rFonts w:hint="cs" w:cs="FrankRuehl"/>
          <w:szCs w:val="34"/>
          <w:rtl/>
        </w:rPr>
        <w:t xml:space="preserve">59כח.</w:t>
        <w:tab/>
      </w:r>
      <w:r>
        <w:rPr>
          <w:lang w:bidi="he-IL"/>
          <w:rFonts w:hint="cs" w:cs="FrankRuehl"/>
          <w:szCs w:val="26"/>
          <w:rtl/>
        </w:rPr>
        <w:t xml:space="preserve">(א)</w:t>
      </w:r>
      <w:r>
        <w:rPr>
          <w:lang w:bidi="he-IL"/>
          <w:rFonts w:hint="cs" w:cs="FrankRuehl"/>
          <w:szCs w:val="26"/>
          <w:rtl/>
        </w:rPr>
        <w:tab/>
        <w:t xml:space="preserve">הוועדה ליישוב סכסוכים תכריע בסכסוך בדרך הנראית לה יעילה, הוגנת וצודקת, בנסיבות העניין, בהתחשב, בין השאר, בדין החל ובטובת הציבור; הכרעת הוועדה תינתן בכתב ותהיה מנומקת.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תיתן דעתה בהכרעתה, בין השאר, לזכויותיהם של בעלי זכויות בחברות התשתית שהן צד לסכסוך.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לפני הוועדה סכסוך הנוגע להיקף התשלום בעד עבודות תשתית או למועד התשלום בלבד, רשאית היא להורות, בטרם תיתן את הכרעתה הסופית, כי ביצוע עבודות התשתית לא יעוכב, ולהטיל את ביצוען על חברת תשתית, אחת או יותר, שהיא צד לסכסוך.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רשאית לתת תוקף של הכרעה סופית לפשרה שכל הצדדים לסכסוך הסכימו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הוועדה רשאית להחליט שלא לפסוק בסכסוך אם סברה שאינו מתאים לידון לפניה, בין השאר בשל היקפו המצומצם או בשל חלקם של גורמים נוספים בו, ובלבד שרוב חברי הוועדה ובהם יושב ראש הוועדה הסכימו לכך; החלטת הוועדה לפי סעיף קטן זה תינתן בכתב בתוך שבוע מהמועד שבו קיבלה פנייה כאמור בסעיף 59כו או ממועד קבלת כל המסמכים הדרושים לה לשם הכרעה בסכסוך, לפי המאוחר, ותודיע לצדדים לסכסוך על החלטתה עם קבלתה.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דינה של הכרעה סופית של הוועדה ליישוב סכסוכים שלא הוגשה עליה בקשת רשות ערעור במועד הקבוע לכך או שלא ניתנה לגביה רשות ערעור, כדין פסק דין סופי של בית משפט.</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 לנציגי הציבור בוועדה ליישוב סכסוכים</w:t>
                </w:r>
              </w:p>
            </w:txbxContent>
          </v:textbox>
        </v:rect>
      </w:pict>
      <w:r>
        <w:rPr>
          <w:lang w:bidi="he-IL"/>
          <w:rFonts w:hint="cs" w:cs="FrankRuehl"/>
          <w:szCs w:val="34"/>
          <w:rtl/>
        </w:rPr>
        <w:t xml:space="preserve">59כט.</w:t>
      </w:r>
      <w:r>
        <w:rPr>
          <w:lang w:bidi="he-IL"/>
          <w:rFonts w:hint="cs" w:cs="FrankRuehl"/>
          <w:szCs w:val="26"/>
          <w:rtl/>
        </w:rPr>
        <w:tab/>
        <w:t xml:space="preserve">המהנדס או הכלכלן יהיה זכאי לגמול והחזר הוצאות מאוצר המדינה בעד השתתפותו בכל ישיבה של הוועדה ליישוב סכסוכים, בהתאם לסכום הגמול וההוצאות שלו זכאי דירקטור בחברה ממשלתית בעלת הסיווג הגבוה ביותר בעד השתתפות בישיבת דירקטוריון כפי שנקבע לפי הוראות סעיף 19.</w:t>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הוועדה ליישוב סכסוכים</w:t>
                </w:r>
              </w:p>
            </w:txbxContent>
          </v:textbox>
        </v:rect>
      </w:pict>
      <w:r>
        <w:rPr>
          <w:lang w:bidi="he-IL"/>
          <w:rFonts w:hint="cs" w:cs="FrankRuehl"/>
          <w:szCs w:val="34"/>
          <w:rtl/>
        </w:rPr>
        <w:t xml:space="preserve">59ל.</w:t>
        <w:tab/>
      </w:r>
      <w:r>
        <w:rPr>
          <w:lang w:bidi="he-IL"/>
          <w:rFonts w:hint="cs" w:cs="FrankRuehl"/>
          <w:szCs w:val="26"/>
          <w:rtl/>
        </w:rPr>
        <w:t xml:space="preserve">(א)</w:t>
      </w:r>
      <w:r>
        <w:rPr>
          <w:lang w:bidi="he-IL"/>
          <w:rFonts w:hint="cs" w:cs="FrankRuehl"/>
          <w:szCs w:val="26"/>
          <w:rtl/>
        </w:rPr>
        <w:tab/>
        <w:t xml:space="preserve">הוועדה ליישוב סכסוכים תתכנס אחת לשבועיים לפחות, ככל שיש לפניה סכסוכים בין חברות תשתית.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להיעזר ביועצים ובמומחים הדרושים, לפי שיקול דעתה, לצורך הכרעה בסכסוך שלפניה.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החלטותיה של הוועדה יתקבלו ברוב דעות החברים בה; היו הדעות שקולות, תכריע דעתו של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רשאית לחייב אדם למסור מידע, מסמכים, ידיעות או הסברים הנדרשים לה להכרעה בסכסוך, והיא רשאית לחייבו להתייצב לפניה, ויהיו נתונות לה לשם כך הסמכויות הנתונות לוועדת חקירה לפי סעיפים 9 עד 11 לחוק ועדות חקירה, התשכ"ט-1968.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הוועדה רשאית להטיל על הצדדים את הוצאות הדיון, לרבות שכר טרחת עורך דין, שכר עדים, מומחים ויועצים,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המשפטים, לאחר התייעצות עם שר האוצר, רשאי לקבוע הוראות בדבר סדרי דין לוועדה; הוועדה תקבע את סדרי דיוניה ועבודתה ככל שלא נקבעו לפי חוק זה.</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מינהלי</w:t>
                </w:r>
              </w:p>
            </w:txbxContent>
          </v:textbox>
        </v:rect>
      </w:pict>
      <w:r>
        <w:rPr>
          <w:lang w:bidi="he-IL"/>
          <w:rFonts w:hint="cs" w:cs="FrankRuehl"/>
          <w:szCs w:val="34"/>
          <w:rtl/>
        </w:rPr>
        <w:t xml:space="preserve">59לא.</w:t>
      </w:r>
      <w:r>
        <w:rPr>
          <w:lang w:bidi="he-IL"/>
          <w:rFonts w:hint="cs" w:cs="FrankRuehl"/>
          <w:szCs w:val="26"/>
          <w:rtl/>
        </w:rPr>
        <w:tab/>
        <w:t xml:space="preserve">הכרעה סופית של הוועדה ליישוב סכסוכים ניתנת לערעור בשאלה משפטית בלבד לפני בית המשפט לעניינים מינהליים, אם ניתנה רשות לכך מאת שופט בית המשפט לעניינים מינהליים; בקשת רשות ערעור לפי סעיף זה תוגש בתוך שלושים ימים ממועד המצאת הכרעת הוועדה; ניתנה רשות ערעור יראו את כתב הבקשה ככתב ערעור.</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 הראשונה</w:t>
                </w:r>
              </w:p>
            </w:txbxContent>
          </v:textbox>
        </v:rect>
      </w:pict>
      <w:r>
        <w:rPr>
          <w:lang w:bidi="he-IL"/>
          <w:rFonts w:hint="cs" w:cs="FrankRuehl"/>
          <w:szCs w:val="34"/>
          <w:rtl/>
        </w:rPr>
        <w:t xml:space="preserve">59לב.</w:t>
      </w:r>
      <w:r>
        <w:rPr>
          <w:lang w:bidi="he-IL"/>
          <w:rFonts w:hint="cs" w:cs="FrankRuehl"/>
          <w:szCs w:val="26"/>
          <w:rtl/>
        </w:rPr>
        <w:tab/>
        <w:t xml:space="preserve">שר האוצר, לאחר התייעצות עם השר האחראי על ענייניה של חברה ממשלתית או חברת בת ממשלתית, רשאי, בצו, להוסיף חברה כאמור לרשימת החברות שבתוספת הראשונה, או למחוק אותה ממנה.</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 הוראת שעה</w:t>
                </w:r>
              </w:p>
            </w:txbxContent>
          </v:textbox>
        </v:rect>
      </w:pict>
      <w:r>
        <w:rPr>
          <w:lang w:bidi="he-IL"/>
          <w:rFonts w:hint="cs" w:cs="FrankRuehl"/>
          <w:szCs w:val="34"/>
          <w:rtl/>
        </w:rPr>
        <w:t xml:space="preserve">59לג.</w:t>
      </w:r>
      <w:r>
        <w:rPr>
          <w:lang w:bidi="he-IL"/>
          <w:rFonts w:hint="cs" w:cs="FrankRuehl"/>
          <w:szCs w:val="26"/>
          <w:rtl/>
        </w:rPr>
        <w:tab/>
        <w:t xml:space="preserve">בתקופה שמיום תחילתו של חוק החברות הממשלתיות (תיקון מס' 24), התשס"ח-2008, ועד תום שלוש שנים מאותו מועד, תגיש הרשות לוועדת החוקה חוק ומשפט של הכנסת, באמצעות שר האוצר, אחת לשנה, דוח על ביצוע הוראות פרק זה; בדוח ייכללו, בין השאר,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הרכב הוועדה ליישוב סכסוכים או הוועדות ליישוב סכסוכים שהוקמו;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הסכסוכים שהובאו לפני הוועדה ליישוב סכסוכים;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סכסוכים שהוועדה ליישוב סכסוכים החליטה שלא לפסוק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משך הזמן שנדרש להכרעה בסכסוכים שהוכרעו;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ערעורים שהוגשו על הכרעות הוועדה ליישוב סכסוכים;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קשיים שהתגלעו ביישום הוראות פרק זה.</w:t>
      </w:r>
    </w:p>
    <w:p>
      <w:pPr>
        <w:bidi/>
        <w:spacing w:before="70" w:after="5" w:line="250" w:lineRule="auto"/>
        <w:jc w:val="center"/>
      </w:pPr>
      <w:defaultTabStop w:val="720"/>
      <w:r>
        <w:rPr>
          <w:lang w:bidi="he-IL"/>
          <w:rFonts w:hint="cs" w:cs="FrankRuehl"/>
          <w:szCs w:val="26"/>
          <w:b/>
          <w:bCs/>
          <w:rtl/>
        </w:rPr>
        <w:t xml:space="preserve">פרק ט':תחולת החוק</w:t>
      </w:r>
      <w:bookmarkStart w:name="h133" w:id="133"/>
      <w:bookmarkEnd w:id="133"/>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גופים שאינם חברות מניות</w:t>
                </w:r>
              </w:p>
            </w:txbxContent>
          </v:textbox>
        </v:rect>
      </w:pict>
      <w:r>
        <w:rPr>
          <w:lang w:bidi="he-IL"/>
          <w:rFonts w:hint="cs" w:cs="FrankRuehl"/>
          <w:szCs w:val="34"/>
          <w:rtl/>
        </w:rPr>
        <w:t xml:space="preserve">60.</w:t>
      </w:r>
      <w:r>
        <w:rPr>
          <w:lang w:bidi="he-IL"/>
          <w:rFonts w:hint="cs" w:cs="FrankRuehl"/>
          <w:szCs w:val="26"/>
          <w:rtl/>
        </w:rPr>
        <w:tab/>
        <w:t xml:space="preserve">הוראות חוק זה יחולו, בשינויים המחוייבים, גם על חברות שאין להן הון מניות ועל תאגידים שאינם חברות, אם המדינה, חברה ממשלתית או חברת בת ממשלתית שולטת או משתתפת בהם במידה האמורה בסעיף 1(א) לגבי חברה ממשלתית או חברת בת ממשלתית לפי הענין, למעט גופים שהוקמו בחוק.</w:t>
      </w:r>
    </w:p>
    <w:p>
      <w:pPr>
        <w:bidi/>
        <w:spacing w:before="45" w:after="50" w:line="250" w:lineRule="auto"/>
        <w:ind/>
        <w:jc w:val="both"/>
        <w:tabs>
          <w:tab w:pos="720"/>
          <w:tab w:pos="1440"/>
          <w:tab w:pos="2160"/>
          <w:tab w:pos="2880"/>
          <w:tab w:pos="3600"/>
        </w:tabs>
        <w:ind w:start="1440" w:hanging="144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מינויים בתאגידים ובגופים אחרים שהוקמו בחוק</w:t>
                </w:r>
              </w:p>
            </w:txbxContent>
          </v:textbox>
        </v:rect>
      </w:pict>
      <w:r>
        <w:rPr>
          <w:lang w:bidi="he-IL"/>
          <w:rFonts w:hint="cs" w:cs="FrankRuehl"/>
          <w:szCs w:val="34"/>
          <w:rtl/>
        </w:rPr>
        <w:t xml:space="preserve">60א.</w:t>
        <w:tab/>
      </w:r>
      <w:r>
        <w:rPr>
          <w:lang w:bidi="he-IL"/>
          <w:rFonts w:hint="cs" w:cs="FrankRuehl"/>
          <w:szCs w:val="26"/>
          <w:rtl/>
        </w:rPr>
        <w:t xml:space="preserve">(א)</w:t>
      </w:r>
      <w:r>
        <w:rPr>
          <w:lang w:bidi="he-IL"/>
          <w:rFonts w:hint="cs" w:cs="FrankRuehl"/>
          <w:szCs w:val="26"/>
          <w:rtl/>
        </w:rPr>
        <w:tab/>
        <w:t xml:space="preserve">על אף האמור בסעיף 60, יחולו הוראות סעיפים 16א, 17, 17א, 18א עד 18ג, 24(ג) ו-(ד), ו-37(ג) ו-(ד), לענין מינויים לכהונה בתאגידים שהוקמו בחוק ובגופים אחרים שהוקמו בחיקוק, בשינויים המחוייבים לפי העניין וכמפורט להלן, והכל אם המינוי נעשה בידי שר או בידי הממשלה, או בהמלצתם או באישורם של מי מהם, ובכפוף להוראות החוק או החיקוק שמכוחו מוקם התאגיד או הגוף; נקבע בחוק כי ימונו לתאגידים ולגופים כאמור, נציגים של גופים או ארגונים המנויים באותו חוק, לא יחולו על נציגים אלה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השינויים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מקום שנאמר "דירקטור", "יושב ראש דירקטוריון" או "מנהל כללי" כאילו נאמר – "חבר מועצה, חבר רשות או חבר בגוף הממלא תפקיד דומה אף אם כינויו שונה, יושב ראש של אותם גופים או מנהל כללי בהם,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18ב(א), במקום "שר האוצר" כאילו נאמר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18ב(ב) בפסקאות (2) ו-(3), במקום "איש ציבור" ו"נציג הרשות" כאילו נאמר – "שני נציגי ציבור שיקבע יו"ר הועדה מתוך רשימה של אנשי ציבור שקבעו שר המשפטים ושר האוצר, לאחר התייעצות במועצה לתאגידים ציבוריים, שמתקיימים בהם כל תנאי הכשירות הקבועים בחוק זה ליושב ראש דירקטוריון של חברה ממשלתית ושאין להם זיקה אישית, עסקית או פוליטית לשר משרי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18ב(ד)(3), במקום "הועדה תעביר לשרים את חוות דעתה על מועמד" כאילו נאמר, לפי הענין, "הועדה תעביר את חוות דעתה למי שממליץ על המועמדים או למי שמאשר או למי שממנה אותם";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(4א)</w:t>
      </w:r>
      <w:r>
        <w:rPr>
          <w:lang w:bidi="he-IL"/>
          <w:rFonts w:hint="cs" w:cs="FrankRuehl"/>
          <w:szCs w:val="26"/>
          <w:rtl/>
        </w:rPr>
        <w:tab/>
        <w:t xml:space="preserve">לענין כשירות לכהונה לרשות החשמל, לפי חוק משק החשמל, התשנ"ו-1996, במקום הוראות סעיף 16א יחולו הוראות סעיפים 22(ב)(4) ו-(5) ו-39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(4ב)</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לענין סעיף זה – "גופים אחרים שהוקמו בחיקוק" – גופים המפורטים בתוספת השניה לחוק זה שהינם חבר בני אדם שנקבע בחיקוק כמועצה, מועצת רשות, מינהלת, ועד מנהל או כל גוף אחר שתפקידיו דומים אף אם כינויו שונה, והכל כאשר בין חבריו נמנים נציגי ציבור; שר המשפטים רשאי להוסיף גופים אחרים שהוקמו בחיקוק לרשימת הגופים המנויים בתוספת השניה ורשאי הוא באישור ועדת החוקה, חוק ומשפט של הכנסת למחוק גוף המופיע בתוספת השניה.</w:t>
      </w:r>
    </w:p>
    <w:p>
      <w:pPr>
        <w:bidi/>
        <w:spacing w:before="45" w:after="50" w:line="250" w:lineRule="auto"/>
        <w:ind/>
        <w:jc w:val="both"/>
        <w:tabs>
          <w:tab w:pos="720"/>
          <w:tab w:pos="1440"/>
          <w:tab w:pos="2160"/>
          <w:tab w:pos="2880"/>
          <w:tab w:pos="3600"/>
        </w:tabs>
        <w:ind w:start="1440" w:hanging="144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בקרב עובדים בתאגידים שהוקמו בחוק</w:t>
                </w:r>
              </w:p>
            </w:txbxContent>
          </v:textbox>
        </v:rect>
      </w:pict>
      <w:r>
        <w:rPr>
          <w:lang w:bidi="he-IL"/>
          <w:rFonts w:hint="cs" w:cs="FrankRuehl"/>
          <w:szCs w:val="34"/>
          <w:rtl/>
        </w:rPr>
        <w:t xml:space="preserve">60ב.</w:t>
        <w:tab/>
      </w:r>
      <w:r>
        <w:rPr>
          <w:lang w:bidi="he-IL"/>
          <w:rFonts w:hint="cs" w:cs="FrankRuehl"/>
          <w:szCs w:val="26"/>
          <w:rtl/>
        </w:rPr>
        <w:t xml:space="preserve">(א)</w:t>
      </w:r>
      <w:r>
        <w:rPr>
          <w:lang w:bidi="he-IL"/>
          <w:rFonts w:hint="cs" w:cs="FrankRuehl"/>
          <w:szCs w:val="26"/>
          <w:rtl/>
        </w:rPr>
        <w:tab/>
        <w:t xml:space="preserve">על אף האמור בסעיף 60, יחולו הוראות פרק ו'1, לעניין עובדים בתאגידים שהוקמו בחוק בשינויים המחויבים לפי העניין ובשינויים כמפורט להלן, והכל בכפוף להוראות החוק שמכוחו מוקם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5א(ב), במקום "הדירקטוריון יפעל" כאילו נאמר "מועצה של תאגיד שהוקם בחוק תפעל";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50ב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"חברה ממשלתית תגיש לרשות" כאילו נאמר "מועצה של תאגיד שהוקם בחוק תגיש לשר הממונה ולשר המשפטים" ובמקום "החברה" כאילו נאמר "התאגיד";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בסעיף קטן (ב), במקום "הרשות תגיש" כאילו נאמר "שר המשפטים יגיש" ובמקום "החברות הממשלתיות" כאילו נאמר "תאגידים שהוקמו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"מועצה" – לרבות רשות או גוף אחר בתאגיד שהוקם בחוק, הממלא תפקיד דומה לתפקיד של דירקטוריון בחברה ממשלתית לעניין סעיף 50א(ב), אף אם כינויו שונה;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הממונה" – השר הממונה על התאגיד שהוקם בחוק או על ביצוע החוק שמכוחו הוקם התאגיד, לפי העניין.</w:t>
      </w:r>
    </w:p>
    <w:p>
      <w:pPr>
        <w:bidi/>
        <w:spacing w:before="45" w:after="50" w:line="250" w:lineRule="auto"/>
        <w:ind/>
        <w:jc w:val="both"/>
        <w:tabs>
          <w:tab w:pos="720"/>
          <w:tab w:pos="1440"/>
          <w:tab w:pos="2160"/>
          <w:tab w:pos="2880"/>
          <w:tab w:pos="3600"/>
        </w:tabs>
        <w:ind w:start="1440" w:hanging="144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גופים מסויימים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לענין חוק זה יראו כחברה ממשלתית גם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רשות המים הארצית כמשמעותה בסעיף 46 לחוק המים, תשי"ט-1959;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חברה שמחצית מכוח ההצבעה באספותיה הכלליות או הזכות למנות מחצית ממספר הדירקטורים שלה הם בידי המדינה, ורבע לפחות מכוח ההצבעה או הזכות למנות רבע לפחות ממספר הדירקטורים הם בידי רשות מקומית או בידי חברה שבשליטתה.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הקמתה של חברה מן האמורות בסעיף קטן (א)(2) תוגש ההצעה האמורה בסעיף 5(א) לאחר התייעצות עם שר הפנים.</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 על  מועצות חקלאיות</w:t>
                </w:r>
              </w:p>
            </w:txbxContent>
          </v:textbox>
        </v:rect>
      </w:pict>
      <w:r>
        <w:rPr>
          <w:lang w:bidi="he-IL"/>
          <w:rFonts w:hint="cs" w:cs="FrankRuehl"/>
          <w:szCs w:val="34"/>
          <w:rtl/>
        </w:rPr>
        <w:t xml:space="preserve">62.</w:t>
      </w:r>
      <w:r>
        <w:rPr>
          <w:lang w:bidi="he-IL"/>
          <w:rFonts w:hint="cs" w:cs="FrankRuehl"/>
          <w:szCs w:val="26"/>
          <w:rtl/>
        </w:rPr>
        <w:tab/>
        <w:t xml:space="preserve">חוק זה לא יחול על חברה הפועלת כמועצה לייצור או לשיווק חקלאי.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 במקרים מיוחדים</w:t>
                </w:r>
              </w:p>
            </w:txbxContent>
          </v:textbox>
        </v:rect>
      </w:pict>
      <w:r>
        <w:rPr>
          <w:lang w:bidi="he-IL"/>
          <w:rFonts w:hint="cs" w:cs="FrankRuehl"/>
          <w:szCs w:val="34"/>
          <w:rtl/>
        </w:rPr>
        <w:t xml:space="preserve">63.</w:t>
      </w:r>
      <w:r>
        <w:rPr>
          <w:lang w:bidi="he-IL"/>
          <w:rFonts w:hint="cs" w:cs="FrankRuehl"/>
          <w:szCs w:val="26"/>
          <w:rtl/>
        </w:rPr>
        <w:tab/>
        <w:t xml:space="preserve">הוראות חוק זה, כולן או מקצתן, לא יחולו על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חברה אשר הממשלה, באישור הועדה, החליטה שטעמים של ביטחון המדינה או של יחסי חוץ מחייבים שלא להחילן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חברה אשר תקנונה אוסר על חלוקת רווחים לבעלי מניותיה, שהוקמה להשגת מטרות ציבוריות בתחום הרווחה, התרבות, הבריאות או החינוך, ושכל פעולותיה הן לשם השגת מטרות אלה, ואשר הממשלה, לפי הצעת הרשות ובאישור הועדה, החליטה שטעמים הקשורים לאופי פעילותה של החברה מחייבים שלא להחילן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חברת-חוץ העוסקת בסוג פעילות אשר הממשלה, באישור הועדה, החליטה שטעמים כאמור מחייבים שלא להחילן על חברות העוסקות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חברה אשר שר האוצר, באישור ועדת הכספים של הכנסת, החליט שטעמים של קשרי מסחר בין-לאומיים מצדיקים שלא להחילן עליה.</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תחולת הוראות לגבי גיוס הון</w:t>
                </w:r>
              </w:p>
            </w:txbxContent>
          </v:textbox>
        </v:rect>
      </w:pict>
      <w:r>
        <w:rPr>
          <w:lang w:bidi="he-IL"/>
          <w:rFonts w:hint="cs" w:cs="FrankRuehl"/>
          <w:szCs w:val="34"/>
          <w:rtl/>
        </w:rPr>
        <w:t xml:space="preserve">63א.</w:t>
      </w:r>
      <w:r>
        <w:rPr>
          <w:lang w:bidi="he-IL"/>
          <w:rFonts w:hint="cs" w:cs="FrankRuehl"/>
          <w:szCs w:val="26"/>
          <w:rtl/>
        </w:rPr>
        <w:tab/>
        <w:t xml:space="preserve">ההוראה המסמיכה שבסעיף 4(א) או הוראות סעיף 33(ג) לא יחולו על חברה אשר הממשלה, באישור הועדה, החליטה שטעמים של הצעת מניות לציבור מחייבים שלא להחילן עליה; בסעיף זה, "מניות" – תעודות שחברה מנפיקה בסדרות והמקנות זכות חברות או השתתפות בה, או המקנות זכות לרכישת מניות כאמור.</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141" w:id="141"/>
      <w:bookmarkEnd w:id="141"/>
    </w:p>
    <w:p>
      <w:pPr>
        <w:bidi/>
        <w:spacing w:before="45" w:after="50" w:line="250" w:lineRule="auto"/>
        <w:ind/>
        <w:jc w:val="both"/>
        <w:tabs>
          <w:tab w:pos="720"/>
          <w:tab w:pos="1440"/>
          <w:tab w:pos="2160"/>
          <w:tab w:pos="2880"/>
          <w:tab w:pos="3600"/>
        </w:tabs>
        <w:ind w:start="720" w:hanging="72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סמכויותיו של מבקר המדינה</w:t>
                </w:r>
              </w:p>
            </w:txbxContent>
          </v:textbox>
        </v:rect>
      </w:pict>
      <w:r>
        <w:rPr>
          <w:lang w:bidi="he-IL"/>
          <w:rFonts w:hint="cs" w:cs="FrankRuehl"/>
          <w:szCs w:val="34"/>
          <w:rtl/>
        </w:rPr>
        <w:t xml:space="preserve">64.</w:t>
      </w:r>
      <w:r>
        <w:rPr>
          <w:lang w:bidi="he-IL"/>
          <w:rFonts w:hint="cs" w:cs="FrankRuehl"/>
          <w:szCs w:val="26"/>
          <w:rtl/>
        </w:rPr>
        <w:tab/>
        <w:t xml:space="preserve">שום דבר בחוק זה אינו בא לגרוע מהתפקידים או מהסמכויות הנתונים למבקר המדינה לפי חוק מבקר המדינה, תשי"ח-1958 [נוסח משולב], או לפי דין אחר.</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חוק נכסי המדינה</w:t>
                </w:r>
              </w:p>
            </w:txbxContent>
          </v:textbox>
        </v:rect>
      </w:pict>
      <w:r>
        <w:rPr>
          <w:lang w:bidi="he-IL"/>
          <w:rFonts w:hint="cs" w:cs="FrankRuehl"/>
          <w:szCs w:val="34"/>
          <w:rtl/>
        </w:rPr>
        <w:t xml:space="preserve">65.</w:t>
      </w:r>
      <w:r>
        <w:rPr>
          <w:lang w:bidi="he-IL"/>
          <w:rFonts w:hint="cs" w:cs="FrankRuehl"/>
          <w:szCs w:val="26"/>
          <w:rtl/>
        </w:rPr>
        <w:tab/>
        <w:t xml:space="preserve">אין בחוק זה כדי לגרוע מהוראות חוק נכסי המדינה, תשי"א-1951.</w:t>
      </w:r>
    </w:p>
    <w:p>
      <w:pPr>
        <w:bidi/>
        <w:spacing w:before="45" w:after="50" w:line="250" w:lineRule="auto"/>
        <w:ind/>
        <w:jc w:val="both"/>
        <w:tabs>
          <w:tab w:pos="720"/>
          <w:tab w:pos="1440"/>
          <w:tab w:pos="2160"/>
          <w:tab w:pos="2880"/>
          <w:tab w:pos="3600"/>
        </w:tabs>
        <w:ind w:start="720" w:hanging="72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אצילה של סמכויות</w:t>
                </w:r>
              </w:p>
            </w:txbxContent>
          </v:textbox>
        </v:rect>
      </w:pict>
      <w:r>
        <w:rPr>
          <w:lang w:bidi="he-IL"/>
          <w:rFonts w:hint="cs" w:cs="FrankRuehl"/>
          <w:szCs w:val="34"/>
          <w:rtl/>
        </w:rPr>
        <w:t xml:space="preserve">66.</w:t>
      </w:r>
      <w:r>
        <w:rPr>
          <w:lang w:bidi="he-IL"/>
          <w:rFonts w:hint="cs" w:cs="FrankRuehl"/>
          <w:szCs w:val="26"/>
          <w:rtl/>
        </w:rPr>
        <w:tab/>
        <w:t xml:space="preserve">סמכויות השרים לפי חוק זה אינן ניתנות לאצילה.</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חשד לעבירה</w:t>
                </w:r>
              </w:p>
            </w:txbxContent>
          </v:textbox>
        </v:rect>
      </w:pict>
      <w:r>
        <w:rPr>
          <w:lang w:bidi="he-IL"/>
          <w:rFonts w:hint="cs" w:cs="FrankRuehl"/>
          <w:szCs w:val="34"/>
          <w:rtl/>
        </w:rPr>
        <w:t xml:space="preserve">67.</w:t>
      </w:r>
      <w:r>
        <w:rPr>
          <w:lang w:bidi="he-IL"/>
          <w:rFonts w:hint="cs" w:cs="FrankRuehl"/>
          <w:szCs w:val="26"/>
          <w:rtl/>
        </w:rPr>
        <w:tab/>
        <w:t xml:space="preserve">קיבלו השרים לפי חוק זה מידע המגלה חשד שנעברה עבירה פלילית, יודיעו על כך ליועץ המשפטי לממשלה.</w:t>
      </w:r>
    </w:p>
    <w:p>
      <w:pPr>
        <w:bidi/>
        <w:spacing w:before="45" w:after="50" w:line="250" w:lineRule="auto"/>
        <w:ind/>
        <w:jc w:val="both"/>
        <w:tabs>
          <w:tab w:pos="720"/>
          <w:tab w:pos="1440"/>
          <w:tab w:pos="2160"/>
          <w:tab w:pos="2880"/>
          <w:tab w:pos="3600"/>
        </w:tabs>
        <w:ind w:start="1440" w:hanging="144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דירקטור מטעם המדינה שהפר ביודעין הוראות סעיף 20, מנהל כללי בחברה ממשלתית או חברת בת ממשלתית שהפר ביודעין הוראות סעיף 41, ובא כוח המדינה שלא מילא אחרי הוראה שניתנה לו לפי סעיף 50(ג), סעיף 58(א)(5) או סעיף 59(ב), דינם – מאסר שנה או קנס 20,000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אין נפקא מינה אם נעברה העבירה בישראל או מחוצה לה, ובתי המשפט בישראל מוסמכים לשפוט אדם גם אם עבר את העבירה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שהפר ביודעין דרישה של הרשות לפי סעיף 55, דינו – מאסר שנה.</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לתיקון דיני העונשין (עובדי הציבור)</w:t>
                </w:r>
              </w:p>
            </w:txbxContent>
          </v:textbox>
        </v:rect>
      </w:pict>
      <w:r>
        <w:rPr>
          <w:lang w:bidi="he-IL"/>
          <w:rFonts w:hint="cs" w:cs="FrankRuehl"/>
          <w:szCs w:val="34"/>
          <w:rtl/>
        </w:rPr>
        <w:t xml:space="preserve">69.</w:t>
      </w:r>
      <w:r>
        <w:rPr>
          <w:lang w:bidi="he-IL"/>
          <w:rFonts w:hint="cs" w:cs="FrankRuehl"/>
          <w:szCs w:val="26"/>
          <w:rtl/>
        </w:rPr>
        <w:tab/>
        <w:t xml:space="preserve">בסעיף 1 לחוק לתיקון דיני העונשין (עובדי הציבור), תשי"ז-1957, אחרי פסקה (10) יבוא:
"(11) דירקטור מטעם המדינה בחברה ממשלתית, בחברת בת ממשלתית או בחברה מעורבת, כמשמעותן בחוק החברות הממשלתיות, תשל"ה-1975, וכן עובד של חברה כאמור או אדם המועסק בשירותה."</w:t>
      </w:r>
    </w:p>
    <w:p>
      <w:pPr>
        <w:bidi/>
        <w:spacing w:before="45" w:after="50" w:line="250" w:lineRule="auto"/>
        <w:ind/>
        <w:jc w:val="both"/>
        <w:tabs>
          <w:tab w:pos="720"/>
          <w:tab w:pos="1440"/>
          <w:tab w:pos="2160"/>
          <w:tab w:pos="2880"/>
          <w:tab w:pos="3600"/>
        </w:tabs>
        <w:ind w:start="1440" w:hanging="144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מי שנתמנה לפני תחילת חוק זה דירקטור מטעם המדינה בחברה ממשלתית, בחברת בת ממשלתית, בחברה מעורבת או בחברת חוץ, יחדל לכהן לא יאוחר משמונה עשר חודש לאחר תחילת חוק זה, זולת אם נתמנה שנית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המכהן ערב תחילתו של חוק זה באחת הכהונות שחוק זה שולל מחברי הכנסת לכהן בהן, רשאי להמשיך בכהונתו כל עוד הוא חבר הכנסת השמינית.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בחוק זה כדי לפגוע בחוזה שכרתה חברה ממשלתית לפני תחילתו.</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r>
        <w:rPr>
          <w:lang w:bidi="he-IL"/>
          <w:rFonts w:hint="cs" w:cs="FrankRuehl"/>
          <w:szCs w:val="34"/>
          <w:rtl/>
        </w:rPr>
        <w:t xml:space="preserve">70א.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71.</w:t>
      </w:r>
      <w:r>
        <w:rPr>
          <w:lang w:bidi="he-IL"/>
          <w:rFonts w:hint="cs" w:cs="FrankRuehl"/>
          <w:szCs w:val="26"/>
          <w:rtl/>
        </w:rPr>
        <w:tab/>
        <w:t xml:space="preserve">שר האוצר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72.</w:t>
      </w:r>
      <w:r>
        <w:rPr>
          <w:lang w:bidi="he-IL"/>
          <w:rFonts w:hint="cs" w:cs="FrankRuehl"/>
          <w:szCs w:val="26"/>
          <w:rtl/>
        </w:rPr>
        <w:tab/>
        <w:t xml:space="preserve">תחילתו של חוק זה בתום ששה חדשים מקבלתו בכנסת.</w:t>
      </w:r>
    </w:p>
    <w:p>
      <w:pPr>
        <w:bidi/>
        <w:spacing w:before="70" w:after="5" w:line="250" w:lineRule="auto"/>
        <w:jc w:val="center"/>
      </w:pPr>
      <w:defaultTabStop w:val="720"/>
      <w:bookmarkStart w:name="h152" w:id="152"/>
      <w:bookmarkEnd w:id="15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(ההגדרה "חברת תשתית" – סעיף 59כא)</w:t>
      </w:r>
    </w:p>
    <w:p>
      <w:pPr>
        <w:bidi/>
        <w:spacing w:before="45" w:after="5" w:line="250" w:lineRule="auto"/>
        <w:jc w:val="center"/>
      </w:pPr>
      <w:defaultTabStop w:val="720"/>
      <w:r>
        <w:rPr>
          <w:lang w:bidi="he-IL"/>
          <w:rFonts w:hint="cs" w:cs="FrankRuehl"/>
          <w:szCs w:val="26"/>
          <w:rtl/>
        </w:rPr>
        <w:t xml:space="preserve">חברות תשתית</w:t>
      </w:r>
    </w:p>
    <w:p>
      <w:pPr>
        <w:bidi/>
        <w:spacing w:before="45" w:after="50" w:line="250" w:lineRule="auto"/>
        <w:ind/>
        <w:jc w:val="both"/>
        <w:tabs>
          <w:tab w:pos="720"/>
          <w:tab w:pos="1440"/>
          <w:tab w:pos="2160"/>
          <w:tab w:pos="2880"/>
          <w:tab w:pos="3600"/>
        </w:tabs>
        <w:ind w:start="720" w:hanging="720"/>
      </w:pPr>
      <w:defaultTabStop w:val="720"/>
      <w:bookmarkStart w:name="h153" w:id="153"/>
      <w:bookmarkEnd w:id="153"/>
      <w:r>
        <w:rPr>
          <w:lang w:bidi="he-IL"/>
          <w:rFonts w:hint="cs" w:cs="FrankRuehl"/>
          <w:szCs w:val="34"/>
          <w:rtl/>
        </w:rPr>
        <w:t xml:space="preserve">1.</w:t>
      </w:r>
      <w:r>
        <w:rPr>
          <w:lang w:bidi="he-IL"/>
          <w:rFonts w:hint="cs" w:cs="FrankRuehl"/>
          <w:szCs w:val="26"/>
          <w:rtl/>
        </w:rPr>
        <w:tab/>
        <w:t xml:space="preserve">מע"צ – החברה הלאומית לדרכים בע"מ.</w:t>
      </w:r>
    </w:p>
    <w:p>
      <w:pPr>
        <w:bidi/>
        <w:spacing w:before="45" w:after="50" w:line="250" w:lineRule="auto"/>
        <w:ind/>
        <w:jc w:val="both"/>
        <w:tabs>
          <w:tab w:pos="720"/>
          <w:tab w:pos="1440"/>
          <w:tab w:pos="2160"/>
          <w:tab w:pos="2880"/>
          <w:tab w:pos="3600"/>
        </w:tabs>
        <w:ind w:start="720" w:hanging="720"/>
      </w:pPr>
      <w:defaultTabStop w:val="720"/>
      <w:bookmarkStart w:name="h154" w:id="154"/>
      <w:bookmarkEnd w:id="154"/>
      <w:r>
        <w:rPr>
          <w:lang w:bidi="he-IL"/>
          <w:rFonts w:hint="cs" w:cs="FrankRuehl"/>
          <w:szCs w:val="34"/>
          <w:rtl/>
        </w:rPr>
        <w:t xml:space="preserve">2.</w:t>
      </w:r>
      <w:r>
        <w:rPr>
          <w:lang w:bidi="he-IL"/>
          <w:rFonts w:hint="cs" w:cs="FrankRuehl"/>
          <w:szCs w:val="26"/>
          <w:rtl/>
        </w:rPr>
        <w:tab/>
        <w:t xml:space="preserve">חברת נתיבי איילון בע"מ.</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r>
        <w:rPr>
          <w:lang w:bidi="he-IL"/>
          <w:rFonts w:hint="cs" w:cs="FrankRuehl"/>
          <w:szCs w:val="34"/>
          <w:rtl/>
        </w:rPr>
        <w:t xml:space="preserve">3.</w:t>
      </w:r>
      <w:r>
        <w:rPr>
          <w:lang w:bidi="he-IL"/>
          <w:rFonts w:hint="cs" w:cs="FrankRuehl"/>
          <w:szCs w:val="26"/>
          <w:rtl/>
        </w:rPr>
        <w:tab/>
        <w:t xml:space="preserve">חברת כביש חוצה ישראל בע"מ.</w:t>
      </w:r>
    </w:p>
    <w:p>
      <w:pPr>
        <w:bidi/>
        <w:spacing w:before="45" w:after="50" w:line="250" w:lineRule="auto"/>
        <w:ind/>
        <w:jc w:val="both"/>
        <w:tabs>
          <w:tab w:pos="720"/>
          <w:tab w:pos="1440"/>
          <w:tab w:pos="2160"/>
          <w:tab w:pos="2880"/>
          <w:tab w:pos="3600"/>
        </w:tabs>
        <w:ind w:start="720" w:hanging="720"/>
      </w:pPr>
      <w:defaultTabStop w:val="720"/>
      <w:bookmarkStart w:name="h156" w:id="156"/>
      <w:bookmarkEnd w:id="156"/>
      <w:r>
        <w:rPr>
          <w:lang w:bidi="he-IL"/>
          <w:rFonts w:hint="cs" w:cs="FrankRuehl"/>
          <w:szCs w:val="34"/>
          <w:rtl/>
        </w:rPr>
        <w:t xml:space="preserve">4.</w:t>
      </w:r>
      <w:r>
        <w:rPr>
          <w:lang w:bidi="he-IL"/>
          <w:rFonts w:hint="cs" w:cs="FrankRuehl"/>
          <w:szCs w:val="26"/>
          <w:rtl/>
        </w:rPr>
        <w:tab/>
        <w:t xml:space="preserve">חברת רכבת ישראל בע"מ.</w:t>
      </w:r>
    </w:p>
    <w:p>
      <w:pPr>
        <w:bidi/>
        <w:spacing w:before="45" w:after="50" w:line="250" w:lineRule="auto"/>
        <w:ind/>
        <w:jc w:val="both"/>
        <w:tabs>
          <w:tab w:pos="720"/>
          <w:tab w:pos="1440"/>
          <w:tab w:pos="2160"/>
          <w:tab w:pos="2880"/>
          <w:tab w:pos="3600"/>
        </w:tabs>
        <w:ind w:start="720" w:hanging="720"/>
      </w:pPr>
      <w:defaultTabStop w:val="720"/>
      <w:bookmarkStart w:name="h157" w:id="157"/>
      <w:bookmarkEnd w:id="157"/>
      <w:r>
        <w:rPr>
          <w:lang w:bidi="he-IL"/>
          <w:rFonts w:hint="cs" w:cs="FrankRuehl"/>
          <w:szCs w:val="34"/>
          <w:rtl/>
        </w:rPr>
        <w:t xml:space="preserve">5.</w:t>
      </w:r>
      <w:r>
        <w:rPr>
          <w:lang w:bidi="he-IL"/>
          <w:rFonts w:hint="cs" w:cs="FrankRuehl"/>
          <w:szCs w:val="26"/>
          <w:rtl/>
        </w:rPr>
        <w:tab/>
        <w:t xml:space="preserve">חברת נת"ע – נתיבי תחבורה עירוניים להסעת המונים בע"מ.</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r>
        <w:rPr>
          <w:lang w:bidi="he-IL"/>
          <w:rFonts w:hint="cs" w:cs="FrankRuehl"/>
          <w:szCs w:val="34"/>
          <w:rtl/>
        </w:rPr>
        <w:t xml:space="preserve">6.</w:t>
      </w:r>
      <w:r>
        <w:rPr>
          <w:lang w:bidi="he-IL"/>
          <w:rFonts w:hint="cs" w:cs="FrankRuehl"/>
          <w:szCs w:val="26"/>
          <w:rtl/>
        </w:rPr>
        <w:tab/>
        <w:t xml:space="preserve">חברת נמלי ישראל – פיתוח ונכסים בע"מ.</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r>
        <w:rPr>
          <w:lang w:bidi="he-IL"/>
          <w:rFonts w:hint="cs" w:cs="FrankRuehl"/>
          <w:szCs w:val="34"/>
          <w:rtl/>
        </w:rPr>
        <w:t xml:space="preserve">7.</w:t>
      </w:r>
      <w:r>
        <w:rPr>
          <w:lang w:bidi="he-IL"/>
          <w:rFonts w:hint="cs" w:cs="FrankRuehl"/>
          <w:szCs w:val="26"/>
          <w:rtl/>
        </w:rPr>
        <w:tab/>
        <w:t xml:space="preserve">חברת נמל אשדוד בע"מ.</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r>
        <w:rPr>
          <w:lang w:bidi="he-IL"/>
          <w:rFonts w:hint="cs" w:cs="FrankRuehl"/>
          <w:szCs w:val="34"/>
          <w:rtl/>
        </w:rPr>
        <w:t xml:space="preserve">8.</w:t>
      </w:r>
      <w:r>
        <w:rPr>
          <w:lang w:bidi="he-IL"/>
          <w:rFonts w:hint="cs" w:cs="FrankRuehl"/>
          <w:szCs w:val="26"/>
          <w:rtl/>
        </w:rPr>
        <w:tab/>
        <w:t xml:space="preserve">חברת נמל חיפה בע"מ.</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r>
        <w:rPr>
          <w:lang w:bidi="he-IL"/>
          <w:rFonts w:hint="cs" w:cs="FrankRuehl"/>
          <w:szCs w:val="34"/>
          <w:rtl/>
        </w:rPr>
        <w:t xml:space="preserve">9.</w:t>
      </w:r>
      <w:r>
        <w:rPr>
          <w:lang w:bidi="he-IL"/>
          <w:rFonts w:hint="cs" w:cs="FrankRuehl"/>
          <w:szCs w:val="26"/>
          <w:rtl/>
        </w:rPr>
        <w:tab/>
        <w:t xml:space="preserve">חברת נמל אילת בע"מ.</w:t>
      </w:r>
    </w:p>
    <w:p>
      <w:pPr>
        <w:bidi/>
        <w:spacing w:before="45" w:after="50" w:line="250" w:lineRule="auto"/>
        <w:ind/>
        <w:jc w:val="both"/>
        <w:tabs>
          <w:tab w:pos="720"/>
          <w:tab w:pos="1440"/>
          <w:tab w:pos="2160"/>
          <w:tab w:pos="2880"/>
          <w:tab w:pos="3600"/>
        </w:tabs>
        <w:ind w:start="720" w:hanging="720"/>
      </w:pPr>
      <w:defaultTabStop w:val="720"/>
      <w:bookmarkStart w:name="h162" w:id="162"/>
      <w:bookmarkEnd w:id="162"/>
      <w:r>
        <w:rPr>
          <w:lang w:bidi="he-IL"/>
          <w:rFonts w:hint="cs" w:cs="FrankRuehl"/>
          <w:szCs w:val="34"/>
          <w:rtl/>
        </w:rPr>
        <w:t xml:space="preserve">10.</w:t>
      </w:r>
      <w:r>
        <w:rPr>
          <w:lang w:bidi="he-IL"/>
          <w:rFonts w:hint="cs" w:cs="FrankRuehl"/>
          <w:szCs w:val="26"/>
          <w:rtl/>
        </w:rPr>
        <w:tab/>
        <w:t xml:space="preserve">מקורות חברת מים בע"מ.</w:t>
      </w:r>
    </w:p>
    <w:p>
      <w:pPr>
        <w:bidi/>
        <w:spacing w:before="45" w:after="50" w:line="250" w:lineRule="auto"/>
        <w:ind/>
        <w:jc w:val="both"/>
        <w:tabs>
          <w:tab w:pos="720"/>
          <w:tab w:pos="1440"/>
          <w:tab w:pos="2160"/>
          <w:tab w:pos="2880"/>
          <w:tab w:pos="3600"/>
        </w:tabs>
        <w:ind w:start="720" w:hanging="720"/>
      </w:pPr>
      <w:defaultTabStop w:val="720"/>
      <w:bookmarkStart w:name="h163" w:id="163"/>
      <w:bookmarkEnd w:id="163"/>
      <w:r>
        <w:rPr>
          <w:lang w:bidi="he-IL"/>
          <w:rFonts w:hint="cs" w:cs="FrankRuehl"/>
          <w:szCs w:val="34"/>
          <w:rtl/>
        </w:rPr>
        <w:t xml:space="preserve">11.</w:t>
      </w:r>
      <w:r>
        <w:rPr>
          <w:lang w:bidi="he-IL"/>
          <w:rFonts w:hint="cs" w:cs="FrankRuehl"/>
          <w:szCs w:val="26"/>
          <w:rtl/>
        </w:rPr>
        <w:tab/>
        <w:t xml:space="preserve">חברת החשמל לישראל בע"מ.</w:t>
      </w:r>
    </w:p>
    <w:p>
      <w:pPr>
        <w:bidi/>
        <w:spacing w:before="45" w:after="50" w:line="250" w:lineRule="auto"/>
        <w:ind/>
        <w:jc w:val="both"/>
        <w:tabs>
          <w:tab w:pos="720"/>
          <w:tab w:pos="1440"/>
          <w:tab w:pos="2160"/>
          <w:tab w:pos="2880"/>
          <w:tab w:pos="3600"/>
        </w:tabs>
        <w:ind w:start="720" w:hanging="720"/>
      </w:pPr>
      <w:defaultTabStop w:val="720"/>
      <w:bookmarkStart w:name="h164" w:id="164"/>
      <w:bookmarkEnd w:id="164"/>
      <w:r>
        <w:rPr>
          <w:lang w:bidi="he-IL"/>
          <w:rFonts w:hint="cs" w:cs="FrankRuehl"/>
          <w:szCs w:val="34"/>
          <w:rtl/>
        </w:rPr>
        <w:t xml:space="preserve">12.</w:t>
      </w:r>
      <w:r>
        <w:rPr>
          <w:lang w:bidi="he-IL"/>
          <w:rFonts w:hint="cs" w:cs="FrankRuehl"/>
          <w:szCs w:val="26"/>
          <w:rtl/>
        </w:rPr>
        <w:tab/>
        <w:t xml:space="preserve">חברת תשתיות נפט ואנרגיה בע"מ.</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r>
        <w:rPr>
          <w:lang w:bidi="he-IL"/>
          <w:rFonts w:hint="cs" w:cs="FrankRuehl"/>
          <w:szCs w:val="34"/>
          <w:rtl/>
        </w:rPr>
        <w:t xml:space="preserve">13.</w:t>
      </w:r>
      <w:r>
        <w:rPr>
          <w:lang w:bidi="he-IL"/>
          <w:rFonts w:hint="cs" w:cs="FrankRuehl"/>
          <w:szCs w:val="26"/>
          <w:rtl/>
        </w:rPr>
        <w:tab/>
        <w:t xml:space="preserve">חברת קו מוצרי דלק בע"מ.</w:t>
      </w:r>
    </w:p>
    <w:p>
      <w:pPr>
        <w:bidi/>
        <w:spacing w:before="45" w:after="50" w:line="250" w:lineRule="auto"/>
        <w:ind/>
        <w:jc w:val="both"/>
        <w:tabs>
          <w:tab w:pos="720"/>
          <w:tab w:pos="1440"/>
          <w:tab w:pos="2160"/>
          <w:tab w:pos="2880"/>
          <w:tab w:pos="3600"/>
        </w:tabs>
        <w:ind w:start="720" w:hanging="720"/>
      </w:pPr>
      <w:defaultTabStop w:val="720"/>
      <w:bookmarkStart w:name="h166" w:id="166"/>
      <w:bookmarkEnd w:id="166"/>
      <w:r>
        <w:rPr>
          <w:lang w:bidi="he-IL"/>
          <w:rFonts w:hint="cs" w:cs="FrankRuehl"/>
          <w:szCs w:val="34"/>
          <w:rtl/>
        </w:rPr>
        <w:t xml:space="preserve">14.</w:t>
      </w:r>
      <w:r>
        <w:rPr>
          <w:lang w:bidi="he-IL"/>
          <w:rFonts w:hint="cs" w:cs="FrankRuehl"/>
          <w:szCs w:val="26"/>
          <w:rtl/>
        </w:rPr>
        <w:tab/>
        <w:t xml:space="preserve">חברת נתיבי הגז הטבעי לישראל בע"מ.</w:t>
      </w:r>
    </w:p>
    <w:p>
      <w:pPr>
        <w:bidi/>
        <w:spacing w:before="70" w:after="5" w:line="250" w:lineRule="auto"/>
        <w:jc w:val="center"/>
      </w:pPr>
      <w:defaultTabStop w:val="720"/>
      <w:bookmarkStart w:name="h167" w:id="167"/>
      <w:bookmarkEnd w:id="167"/>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60א)</w:t>
      </w:r>
    </w:p>
    <w:p>
      <w:pPr>
        <w:bidi/>
        <w:spacing w:before="45" w:after="5" w:line="250" w:lineRule="auto"/>
        <w:jc w:val="center"/>
      </w:pPr>
      <w:defaultTabStop w:val="720"/>
      <w:r>
        <w:rPr>
          <w:lang w:bidi="he-IL"/>
          <w:rFonts w:hint="cs" w:cs="FrankRuehl"/>
          <w:szCs w:val="26"/>
          <w:rtl/>
        </w:rPr>
        <w:t xml:space="preserve">גופים אחרים שהוקמו בחוק</w:t>
      </w:r>
    </w:p>
    <w:p>
      <w:pPr>
        <w:bidi/>
        <w:spacing w:before="45" w:after="50" w:line="250" w:lineRule="auto"/>
        <w:ind/>
        <w:jc w:val="both"/>
        <w:tabs>
          <w:tab w:pos="720"/>
          <w:tab w:pos="1440"/>
          <w:tab w:pos="2160"/>
          <w:tab w:pos="2880"/>
          <w:tab w:pos="3600"/>
        </w:tabs>
        <w:ind w:start="720" w:hanging="720"/>
      </w:pPr>
      <w:defaultTabStop w:val="720"/>
      <w:bookmarkStart w:name="h168" w:id="168"/>
      <w:bookmarkEnd w:id="168"/>
      <w:r>
        <w:rPr>
          <w:lang w:bidi="he-IL"/>
          <w:rFonts w:hint="cs" w:cs="FrankRuehl"/>
          <w:szCs w:val="34"/>
          <w:rtl/>
        </w:rPr>
        <w:t xml:space="preserve">1.</w:t>
      </w:r>
      <w:r>
        <w:rPr>
          <w:lang w:bidi="he-IL"/>
          <w:rFonts w:hint="cs" w:cs="FrankRuehl"/>
          <w:szCs w:val="26"/>
          <w:rtl/>
        </w:rPr>
        <w:tab/>
        <w:t xml:space="preserve">המועצה לביקורת סרטים – פקודת הראינוע, 1927</w:t>
      </w:r>
    </w:p>
    <w:p>
      <w:pPr>
        <w:bidi/>
        <w:spacing w:before="45" w:after="50" w:line="250" w:lineRule="auto"/>
        <w:ind/>
        <w:jc w:val="both"/>
        <w:tabs>
          <w:tab w:pos="720"/>
          <w:tab w:pos="1440"/>
          <w:tab w:pos="2160"/>
          <w:tab w:pos="2880"/>
          <w:tab w:pos="3600"/>
        </w:tabs>
        <w:ind w:start="720" w:hanging="720"/>
      </w:pPr>
      <w:defaultTabStop w:val="720"/>
      <w:bookmarkStart w:name="h169" w:id="169"/>
      <w:bookmarkEnd w:id="169"/>
      <w:r>
        <w:rPr>
          <w:lang w:bidi="he-IL"/>
          <w:rFonts w:hint="cs" w:cs="FrankRuehl"/>
          <w:szCs w:val="34"/>
          <w:rtl/>
        </w:rPr>
        <w:t xml:space="preserve">2.</w:t>
      </w:r>
      <w:r>
        <w:rPr>
          <w:lang w:bidi="he-IL"/>
          <w:rFonts w:hint="cs" w:cs="FrankRuehl"/>
          <w:szCs w:val="26"/>
          <w:rtl/>
        </w:rPr>
        <w:tab/>
        <w:t xml:space="preserve">המועצה לשידורי כבלים – חוק הבזק, התשמ"ב-1982</w:t>
      </w:r>
    </w:p>
    <w:p>
      <w:pPr>
        <w:bidi/>
        <w:spacing w:before="45" w:after="50" w:line="250" w:lineRule="auto"/>
        <w:ind/>
        <w:jc w:val="both"/>
        <w:tabs>
          <w:tab w:pos="720"/>
          <w:tab w:pos="1440"/>
          <w:tab w:pos="2160"/>
          <w:tab w:pos="2880"/>
          <w:tab w:pos="3600"/>
        </w:tabs>
        <w:ind w:start="720" w:hanging="720"/>
      </w:pPr>
      <w:defaultTabStop w:val="720"/>
      <w:bookmarkStart w:name="h170" w:id="170"/>
      <w:bookmarkEnd w:id="170"/>
      <w:r>
        <w:rPr>
          <w:lang w:bidi="he-IL"/>
          <w:rFonts w:hint="cs" w:cs="FrankRuehl"/>
          <w:szCs w:val="34"/>
          <w:rtl/>
        </w:rPr>
        <w:t xml:space="preserve">3.</w:t>
      </w:r>
      <w:r>
        <w:rPr>
          <w:lang w:bidi="he-IL"/>
          <w:rFonts w:hint="cs" w:cs="FrankRuehl"/>
          <w:szCs w:val="26"/>
          <w:rtl/>
        </w:rPr>
        <w:tab/>
        <w:t xml:space="preserve">מועצת המוזיאונים – חוק המוזיאונים, התשמ"ג-1983</w:t>
      </w:r>
    </w:p>
    <w:p>
      <w:pPr>
        <w:bidi/>
        <w:spacing w:before="45" w:after="50" w:line="250" w:lineRule="auto"/>
        <w:ind/>
        <w:jc w:val="both"/>
        <w:tabs>
          <w:tab w:pos="720"/>
          <w:tab w:pos="1440"/>
          <w:tab w:pos="2160"/>
          <w:tab w:pos="2880"/>
          <w:tab w:pos="3600"/>
        </w:tabs>
        <w:ind w:start="720" w:hanging="720"/>
      </w:pPr>
      <w:defaultTabStop w:val="720"/>
      <w:bookmarkStart w:name="h171" w:id="171"/>
      <w:bookmarkEnd w:id="171"/>
      <w:r>
        <w:rPr>
          <w:lang w:bidi="he-IL"/>
          <w:rFonts w:hint="cs" w:cs="FrankRuehl"/>
          <w:szCs w:val="34"/>
          <w:rtl/>
        </w:rPr>
        <w:t xml:space="preserve">4.</w:t>
      </w:r>
      <w:r>
        <w:rPr>
          <w:lang w:bidi="he-IL"/>
          <w:rFonts w:hint="cs" w:cs="FrankRuehl"/>
          <w:szCs w:val="26"/>
          <w:rtl/>
        </w:rPr>
        <w:tab/>
        <w:t xml:space="preserve">מועצת מינהל השקעות בחקלאות – חוק עידוד השקעות הון בחקלאות, התשמ"א-1980</w:t>
      </w:r>
    </w:p>
    <w:p>
      <w:pPr>
        <w:bidi/>
        <w:spacing w:before="45" w:after="50" w:line="250" w:lineRule="auto"/>
        <w:ind/>
        <w:jc w:val="both"/>
        <w:tabs>
          <w:tab w:pos="720"/>
          <w:tab w:pos="1440"/>
          <w:tab w:pos="2160"/>
          <w:tab w:pos="2880"/>
          <w:tab w:pos="3600"/>
        </w:tabs>
        <w:ind w:start="720" w:hanging="720"/>
      </w:pPr>
      <w:defaultTabStop w:val="720"/>
      <w:bookmarkStart w:name="h172" w:id="172"/>
      <w:bookmarkEnd w:id="172"/>
      <w:r>
        <w:rPr>
          <w:lang w:bidi="he-IL"/>
          <w:rFonts w:hint="cs" w:cs="FrankRuehl"/>
          <w:szCs w:val="34"/>
          <w:rtl/>
        </w:rPr>
        <w:t xml:space="preserve">5.</w:t>
      </w:r>
      <w:r>
        <w:rPr>
          <w:lang w:bidi="he-IL"/>
          <w:rFonts w:hint="cs" w:cs="FrankRuehl"/>
          <w:szCs w:val="26"/>
          <w:rtl/>
        </w:rPr>
        <w:tab/>
        <w:t xml:space="preserve">מועצה מייעצת – חוק הנפט, התשי"ב-1952</w:t>
      </w:r>
    </w:p>
    <w:p>
      <w:pPr>
        <w:bidi/>
        <w:spacing w:before="45" w:after="50" w:line="250" w:lineRule="auto"/>
        <w:ind/>
        <w:jc w:val="both"/>
        <w:tabs>
          <w:tab w:pos="720"/>
          <w:tab w:pos="1440"/>
          <w:tab w:pos="2160"/>
          <w:tab w:pos="2880"/>
          <w:tab w:pos="3600"/>
        </w:tabs>
        <w:ind w:start="720" w:hanging="720"/>
      </w:pPr>
      <w:defaultTabStop w:val="720"/>
      <w:bookmarkStart w:name="h173" w:id="173"/>
      <w:bookmarkEnd w:id="173"/>
      <w:r>
        <w:rPr>
          <w:lang w:bidi="he-IL"/>
          <w:rFonts w:hint="cs" w:cs="FrankRuehl"/>
          <w:szCs w:val="34"/>
          <w:rtl/>
        </w:rPr>
        <w:t xml:space="preserve">6.</w:t>
      </w:r>
      <w:r>
        <w:rPr>
          <w:lang w:bidi="he-IL"/>
          <w:rFonts w:hint="cs" w:cs="FrankRuehl"/>
          <w:szCs w:val="26"/>
          <w:rtl/>
        </w:rPr>
        <w:tab/>
        <w:t xml:space="preserve">מועצה מייעצת – חוק עידוד השקעות הון, התשי"ט-1959</w:t>
      </w:r>
    </w:p>
    <w:p>
      <w:pPr>
        <w:bidi/>
        <w:spacing w:before="45" w:after="50" w:line="250" w:lineRule="auto"/>
        <w:ind/>
        <w:jc w:val="both"/>
        <w:tabs>
          <w:tab w:pos="720"/>
          <w:tab w:pos="1440"/>
          <w:tab w:pos="2160"/>
          <w:tab w:pos="2880"/>
          <w:tab w:pos="3600"/>
        </w:tabs>
        <w:ind w:start="720" w:hanging="720"/>
      </w:pPr>
      <w:defaultTabStop w:val="720"/>
      <w:bookmarkStart w:name="h174" w:id="174"/>
      <w:bookmarkEnd w:id="174"/>
      <w:r>
        <w:rPr>
          <w:lang w:bidi="he-IL"/>
          <w:rFonts w:hint="cs" w:cs="FrankRuehl"/>
          <w:szCs w:val="34"/>
          <w:rtl/>
        </w:rPr>
        <w:t xml:space="preserve">7.</w:t>
      </w:r>
      <w:r>
        <w:rPr>
          <w:lang w:bidi="he-IL"/>
          <w:rFonts w:hint="cs" w:cs="FrankRuehl"/>
          <w:szCs w:val="26"/>
          <w:rtl/>
        </w:rPr>
        <w:tab/>
        <w:t xml:space="preserve">רשות החשמל, לפי חוק משק החשמל, התשנ"ו-1996</w:t>
      </w:r>
    </w:p>
    <w:p>
      <w:pPr>
        <w:bidi/>
        <w:spacing w:before="45" w:after="50" w:line="250" w:lineRule="auto"/>
        <w:ind/>
        <w:jc w:val="both"/>
        <w:tabs>
          <w:tab w:pos="720"/>
          <w:tab w:pos="1440"/>
          <w:tab w:pos="2160"/>
          <w:tab w:pos="2880"/>
          <w:tab w:pos="3600"/>
        </w:tabs>
        <w:ind w:start="720" w:hanging="720"/>
      </w:pPr>
      <w:defaultTabStop w:val="720"/>
      <w:bookmarkStart w:name="h175" w:id="175"/>
      <w:bookmarkEnd w:id="175"/>
      <w:r>
        <w:rPr>
          <w:lang w:bidi="he-IL"/>
          <w:rFonts w:hint="cs" w:cs="FrankRuehl"/>
          <w:szCs w:val="34"/>
          <w:rtl/>
        </w:rPr>
        <w:t xml:space="preserve">8.</w:t>
      </w:r>
      <w:r>
        <w:rPr>
          <w:lang w:bidi="he-IL"/>
          <w:rFonts w:hint="cs" w:cs="FrankRuehl"/>
          <w:szCs w:val="26"/>
          <w:rtl/>
        </w:rPr>
        <w:tab/>
        <w:t xml:space="preserve">הועדה המיוחדת לפי סעיף 29 לחוק נכסי נפקדים – חוק נכסי נפקדים, התש"י-1950</w:t>
      </w:r>
    </w:p>
    <w:p>
      <w:pPr>
        <w:bidi/>
        <w:spacing w:before="45" w:after="50" w:line="250" w:lineRule="auto"/>
        <w:ind/>
        <w:jc w:val="both"/>
        <w:tabs>
          <w:tab w:pos="720"/>
          <w:tab w:pos="1440"/>
          <w:tab w:pos="2160"/>
          <w:tab w:pos="2880"/>
          <w:tab w:pos="3600"/>
        </w:tabs>
        <w:ind w:start="720" w:hanging="720"/>
      </w:pPr>
      <w:defaultTabStop w:val="720"/>
      <w:bookmarkStart w:name="h176" w:id="176"/>
      <w:bookmarkEnd w:id="176"/>
      <w:r>
        <w:rPr>
          <w:lang w:bidi="he-IL"/>
          <w:rFonts w:hint="cs" w:cs="FrankRuehl"/>
          <w:szCs w:val="34"/>
          <w:rtl/>
        </w:rPr>
        <w:t xml:space="preserve">9.</w:t>
      </w:r>
      <w:r>
        <w:rPr>
          <w:lang w:bidi="he-IL"/>
          <w:rFonts w:hint="cs" w:cs="FrankRuehl"/>
          <w:szCs w:val="26"/>
          <w:rtl/>
        </w:rPr>
        <w:tab/>
        <w:t xml:space="preserve">המועצה הארצית לתכנון ולבניה – חוק התכנון והבניה, התשכ"ה-1965</w:t>
      </w:r>
    </w:p>
    <w:p>
      <w:pPr>
        <w:bidi/>
        <w:spacing w:before="45" w:after="50" w:line="250" w:lineRule="auto"/>
        <w:ind/>
        <w:jc w:val="both"/>
        <w:tabs>
          <w:tab w:pos="720"/>
          <w:tab w:pos="1440"/>
          <w:tab w:pos="2160"/>
          <w:tab w:pos="2880"/>
          <w:tab w:pos="3600"/>
        </w:tabs>
        <w:ind w:start="720" w:hanging="720"/>
      </w:pPr>
      <w:defaultTabStop w:val="720"/>
      <w:bookmarkStart w:name="h177" w:id="177"/>
      <w:bookmarkEnd w:id="177"/>
      <w:r>
        <w:rPr>
          <w:lang w:bidi="he-IL"/>
          <w:rFonts w:hint="cs" w:cs="FrankRuehl"/>
          <w:szCs w:val="34"/>
          <w:rtl/>
        </w:rPr>
        <w:t xml:space="preserve">10.</w:t>
      </w:r>
      <w:r>
        <w:rPr>
          <w:lang w:bidi="he-IL"/>
          <w:rFonts w:hint="cs" w:cs="FrankRuehl"/>
          <w:szCs w:val="26"/>
          <w:rtl/>
        </w:rPr>
        <w:tab/>
        <w:t xml:space="preserve">המועצה לחינוך ממלכתי דתי – חוק חינוך ממלכתי, התשי"ג-1953</w:t>
      </w:r>
    </w:p>
    <w:p>
      <w:pPr>
        <w:bidi/>
        <w:spacing w:before="45" w:after="50" w:line="250" w:lineRule="auto"/>
        <w:ind/>
        <w:jc w:val="both"/>
        <w:tabs>
          <w:tab w:pos="720"/>
          <w:tab w:pos="1440"/>
          <w:tab w:pos="2160"/>
          <w:tab w:pos="2880"/>
          <w:tab w:pos="3600"/>
        </w:tabs>
        <w:ind w:start="720" w:hanging="720"/>
      </w:pPr>
      <w:defaultTabStop w:val="720"/>
      <w:bookmarkStart w:name="h178" w:id="178"/>
      <w:bookmarkEnd w:id="178"/>
      <w:r>
        <w:rPr>
          <w:lang w:bidi="he-IL"/>
          <w:rFonts w:hint="cs" w:cs="FrankRuehl"/>
          <w:szCs w:val="34"/>
          <w:rtl/>
        </w:rPr>
        <w:t xml:space="preserve">11.</w:t>
      </w:r>
      <w:r>
        <w:rPr>
          <w:lang w:bidi="he-IL"/>
          <w:rFonts w:hint="cs" w:cs="FrankRuehl"/>
          <w:szCs w:val="26"/>
          <w:rtl/>
        </w:rPr>
        <w:tab/>
        <w:t xml:space="preserve">ועד החינוך – חוק חינוך ממלכתי, התשי"ג-1953</w:t>
      </w:r>
    </w:p>
    <w:p>
      <w:pPr>
        <w:bidi/>
        <w:spacing w:before="45" w:after="50" w:line="250" w:lineRule="auto"/>
        <w:ind/>
        <w:jc w:val="both"/>
        <w:tabs>
          <w:tab w:pos="720"/>
          <w:tab w:pos="1440"/>
          <w:tab w:pos="2160"/>
          <w:tab w:pos="2880"/>
          <w:tab w:pos="3600"/>
        </w:tabs>
        <w:ind w:start="720" w:hanging="720"/>
      </w:pPr>
      <w:defaultTabStop w:val="720"/>
      <w:bookmarkStart w:name="h179" w:id="179"/>
      <w:bookmarkEnd w:id="179"/>
      <w:r>
        <w:rPr>
          <w:lang w:bidi="he-IL"/>
          <w:rFonts w:hint="cs" w:cs="FrankRuehl"/>
          <w:szCs w:val="34"/>
          <w:rtl/>
        </w:rPr>
        <w:t xml:space="preserve">12.</w:t>
      </w:r>
      <w:r>
        <w:rPr>
          <w:lang w:bidi="he-IL"/>
          <w:rFonts w:hint="cs" w:cs="FrankRuehl"/>
          <w:szCs w:val="26"/>
          <w:rtl/>
        </w:rPr>
        <w:tab/>
        <w:t xml:space="preserve">ועדת השירות – חוק שירות המדינה (מינויים), התשי"ט-1959</w:t>
      </w:r>
    </w:p>
    <w:p>
      <w:pPr>
        <w:bidi/>
        <w:spacing w:before="45" w:after="50" w:line="250" w:lineRule="auto"/>
        <w:ind/>
        <w:jc w:val="both"/>
        <w:tabs>
          <w:tab w:pos="720"/>
          <w:tab w:pos="1440"/>
          <w:tab w:pos="2160"/>
          <w:tab w:pos="2880"/>
          <w:tab w:pos="3600"/>
        </w:tabs>
        <w:ind w:start="720" w:hanging="720"/>
      </w:pPr>
      <w:defaultTabStop w:val="720"/>
      <w:bookmarkStart w:name="h180" w:id="180"/>
      <w:bookmarkEnd w:id="180"/>
      <w:r>
        <w:rPr>
          <w:lang w:bidi="he-IL"/>
          <w:rFonts w:hint="cs" w:cs="FrankRuehl"/>
          <w:szCs w:val="34"/>
          <w:rtl/>
        </w:rPr>
        <w:t xml:space="preserve">13.</w:t>
      </w:r>
      <w:r>
        <w:rPr>
          <w:lang w:bidi="he-IL"/>
          <w:rFonts w:hint="cs" w:cs="FrankRuehl"/>
          <w:szCs w:val="26"/>
          <w:rtl/>
        </w:rPr>
        <w:tab/>
        <w:t xml:space="preserve">מועצת המים – חוק המים, התשי"ט-1959</w:t>
      </w:r>
    </w:p>
    <w:p>
      <w:pPr>
        <w:bidi/>
        <w:spacing w:before="45" w:after="50" w:line="250" w:lineRule="auto"/>
        <w:ind/>
        <w:jc w:val="both"/>
        <w:tabs>
          <w:tab w:pos="720"/>
          <w:tab w:pos="1440"/>
          <w:tab w:pos="2160"/>
          <w:tab w:pos="2880"/>
          <w:tab w:pos="3600"/>
        </w:tabs>
        <w:ind w:start="720" w:hanging="720"/>
      </w:pPr>
      <w:defaultTabStop w:val="720"/>
      <w:bookmarkStart w:name="h181" w:id="181"/>
      <w:bookmarkEnd w:id="181"/>
      <w:r>
        <w:rPr>
          <w:lang w:bidi="he-IL"/>
          <w:rFonts w:hint="cs" w:cs="FrankRuehl"/>
          <w:szCs w:val="34"/>
          <w:rtl/>
        </w:rPr>
        <w:t xml:space="preserve">14.</w:t>
      </w:r>
      <w:r>
        <w:rPr>
          <w:lang w:bidi="he-IL"/>
          <w:rFonts w:hint="cs" w:cs="FrankRuehl"/>
          <w:szCs w:val="26"/>
          <w:rtl/>
        </w:rPr>
        <w:tab/>
        <w:t xml:space="preserve">מנהלת מרכז ההשקעות – חוק לעידוד השקעות הון, התשי"ט-1959</w:t>
      </w:r>
    </w:p>
    <w:p>
      <w:pPr>
        <w:bidi/>
        <w:spacing w:before="45" w:after="50" w:line="250" w:lineRule="auto"/>
        <w:ind/>
        <w:jc w:val="both"/>
        <w:tabs>
          <w:tab w:pos="720"/>
          <w:tab w:pos="1440"/>
          <w:tab w:pos="2160"/>
          <w:tab w:pos="2880"/>
          <w:tab w:pos="3600"/>
        </w:tabs>
        <w:ind w:start="720" w:hanging="720"/>
      </w:pPr>
      <w:defaultTabStop w:val="720"/>
      <w:bookmarkStart w:name="h182" w:id="182"/>
      <w:bookmarkEnd w:id="182"/>
      <w:r>
        <w:rPr>
          <w:lang w:bidi="he-IL"/>
          <w:rFonts w:hint="cs" w:cs="FrankRuehl"/>
          <w:szCs w:val="34"/>
          <w:rtl/>
        </w:rPr>
        <w:t xml:space="preserve">15.</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183" w:id="183"/>
      <w:bookmarkEnd w:id="183"/>
      <w:r>
        <w:rPr>
          <w:lang w:bidi="he-IL"/>
          <w:rFonts w:hint="cs" w:cs="FrankRuehl"/>
          <w:szCs w:val="34"/>
          <w:rtl/>
        </w:rPr>
        <w:t xml:space="preserve">16.</w:t>
      </w:r>
      <w:r>
        <w:rPr>
          <w:lang w:bidi="he-IL"/>
          <w:rFonts w:hint="cs" w:cs="FrankRuehl"/>
          <w:szCs w:val="26"/>
          <w:rtl/>
        </w:rPr>
        <w:tab/>
        <w:t xml:space="preserve">המועצה לפי חוק משק הגז הטבעי, התשס"ב-2002</w:t>
      </w:r>
    </w:p>
    <w:p>
      <w:pPr>
        <w:bidi/>
        <w:spacing w:before="45" w:after="50" w:line="250" w:lineRule="auto"/>
        <w:ind/>
        <w:jc w:val="both"/>
        <w:tabs>
          <w:tab w:pos="720"/>
          <w:tab w:pos="1440"/>
          <w:tab w:pos="2160"/>
          <w:tab w:pos="2880"/>
          <w:tab w:pos="3600"/>
        </w:tabs>
        <w:ind w:start="720" w:hanging="720"/>
      </w:pPr>
      <w:defaultTabStop w:val="720"/>
      <w:bookmarkStart w:name="h184" w:id="184"/>
      <w:bookmarkEnd w:id="184"/>
      <w:r>
        <w:rPr>
          <w:lang w:bidi="he-IL"/>
          <w:rFonts w:hint="cs" w:cs="FrankRuehl"/>
          <w:szCs w:val="34"/>
          <w:rtl/>
        </w:rPr>
        <w:t xml:space="preserve">17.</w:t>
      </w:r>
      <w:r>
        <w:rPr>
          <w:lang w:bidi="he-IL"/>
          <w:rFonts w:hint="cs" w:cs="FrankRuehl"/>
          <w:szCs w:val="26"/>
          <w:rtl/>
        </w:rPr>
        <w:tab/>
        <w:t xml:space="preserve">הועדה הארצית לתכנון ולבניה של תשתיות לאומיות – חוק התכנון והבניה, התשכ"ה-1965</w:t>
      </w:r>
    </w:p>
    <w:p>
      <w:pPr>
        <w:bidi/>
        <w:spacing w:before="45" w:after="50" w:line="250" w:lineRule="auto"/>
        <w:ind/>
        <w:jc w:val="both"/>
        <w:tabs>
          <w:tab w:pos="720"/>
          <w:tab w:pos="1440"/>
          <w:tab w:pos="2160"/>
          <w:tab w:pos="2880"/>
          <w:tab w:pos="3600"/>
        </w:tabs>
        <w:ind w:start="720" w:hanging="720"/>
      </w:pPr>
      <w:defaultTabStop w:val="720"/>
      <w:bookmarkStart w:name="h185" w:id="185"/>
      <w:bookmarkEnd w:id="185"/>
      <w:r>
        <w:rPr>
          <w:lang w:bidi="he-IL"/>
          <w:rFonts w:hint="cs" w:cs="FrankRuehl"/>
          <w:szCs w:val="34"/>
          <w:rtl/>
        </w:rPr>
        <w:t xml:space="preserve">18.</w:t>
      </w:r>
      <w:r>
        <w:rPr>
          <w:lang w:bidi="he-IL"/>
          <w:rFonts w:hint="cs" w:cs="FrankRuehl"/>
          <w:szCs w:val="26"/>
          <w:rtl/>
        </w:rPr>
        <w:tab/>
        <w:t xml:space="preserve">הוועדה המוניטרית והמועצה המינהלית – לפי חוק בנק ישראל, התש"ע-2010</w:t>
      </w:r>
    </w:p>
    <w:p>
      <w:pPr>
        <w:bidi/>
        <w:spacing w:before="45" w:after="50" w:line="250" w:lineRule="auto"/>
        <w:ind/>
        <w:jc w:val="both"/>
        <w:tabs>
          <w:tab w:pos="720"/>
          <w:tab w:pos="1440"/>
          <w:tab w:pos="2160"/>
          <w:tab w:pos="2880"/>
          <w:tab w:pos="3600"/>
        </w:tabs>
        <w:ind w:start="720" w:hanging="720"/>
      </w:pPr>
      <w:defaultTabStop w:val="720"/>
      <w:bookmarkStart w:name="h186" w:id="186"/>
      <w:bookmarkEnd w:id="186"/>
      <w:r>
        <w:rPr>
          <w:lang w:bidi="he-IL"/>
          <w:rFonts w:hint="cs" w:cs="FrankRuehl"/>
          <w:szCs w:val="34"/>
          <w:rtl/>
        </w:rPr>
        <w:t xml:space="preserve">19.</w:t>
      </w:r>
      <w:r>
        <w:rPr>
          <w:lang w:bidi="he-IL"/>
          <w:rFonts w:hint="cs" w:cs="FrankRuehl"/>
          <w:szCs w:val="26"/>
          <w:rtl/>
        </w:rPr>
        <w:tab/>
        <w:t xml:space="preserve">המועצה הציבורית – לפי חוק בנימין זאב הרצל (ציון זכרו ופועלו), התשס"ד-2004</w:t>
      </w:r>
    </w:p>
    <w:p>
      <w:pPr>
        <w:bidi/>
        <w:spacing w:before="45" w:after="50" w:line="250" w:lineRule="auto"/>
        <w:ind/>
        <w:jc w:val="both"/>
        <w:tabs>
          <w:tab w:pos="720"/>
          <w:tab w:pos="1440"/>
          <w:tab w:pos="2160"/>
          <w:tab w:pos="2880"/>
          <w:tab w:pos="3600"/>
        </w:tabs>
        <w:ind w:start="720" w:hanging="720"/>
      </w:pPr>
      <w:defaultTabStop w:val="720"/>
      <w:bookmarkStart w:name="h187" w:id="187"/>
      <w:bookmarkEnd w:id="187"/>
      <w:r>
        <w:rPr>
          <w:lang w:bidi="he-IL"/>
          <w:rFonts w:hint="cs" w:cs="FrankRuehl"/>
          <w:szCs w:val="34"/>
          <w:rtl/>
        </w:rPr>
        <w:t xml:space="preserve">20.</w:t>
      </w:r>
      <w:r>
        <w:rPr>
          <w:lang w:bidi="he-IL"/>
          <w:rFonts w:hint="cs" w:cs="FrankRuehl"/>
          <w:szCs w:val="26"/>
          <w:rtl/>
        </w:rPr>
        <w:tab/>
        <w:t xml:space="preserve">המועצה הציבורית – לפי חוק זאב ז'בוטינסקי (ציון זכרו ופועלו), התשס"ה-2005</w:t>
      </w:r>
    </w:p>
    <w:p>
      <w:pPr>
        <w:bidi/>
        <w:spacing w:before="45" w:after="50" w:line="250" w:lineRule="auto"/>
        <w:ind/>
        <w:jc w:val="both"/>
        <w:tabs>
          <w:tab w:pos="720"/>
          <w:tab w:pos="1440"/>
          <w:tab w:pos="2160"/>
          <w:tab w:pos="2880"/>
          <w:tab w:pos="3600"/>
        </w:tabs>
        <w:ind w:start="720" w:hanging="720"/>
      </w:pPr>
      <w:defaultTabStop w:val="720"/>
      <w:bookmarkStart w:name="h188" w:id="188"/>
      <w:bookmarkEnd w:id="188"/>
      <w:r>
        <w:rPr>
          <w:lang w:bidi="he-IL"/>
          <w:rFonts w:hint="cs" w:cs="FrankRuehl"/>
          <w:szCs w:val="34"/>
          <w:rtl/>
        </w:rPr>
        <w:t xml:space="preserve">21.</w:t>
      </w:r>
      <w:r>
        <w:rPr>
          <w:lang w:bidi="he-IL"/>
          <w:rFonts w:hint="cs" w:cs="FrankRuehl"/>
          <w:szCs w:val="26"/>
          <w:rtl/>
        </w:rPr>
        <w:tab/>
        <w:t xml:space="preserve">הועדה המייעצת והמועצה המייעצת לפי חוק הפיקוח על שירותים פיננסיים (ביטוח), התשמ"א-1981</w:t>
      </w:r>
    </w:p>
    <w:p>
      <w:pPr>
        <w:bidi/>
        <w:spacing w:before="45" w:after="50" w:line="250" w:lineRule="auto"/>
        <w:ind/>
        <w:jc w:val="both"/>
        <w:tabs>
          <w:tab w:pos="720"/>
          <w:tab w:pos="1440"/>
          <w:tab w:pos="2160"/>
          <w:tab w:pos="2880"/>
          <w:tab w:pos="3600"/>
        </w:tabs>
        <w:ind w:start="720" w:hanging="720"/>
      </w:pPr>
      <w:defaultTabStop w:val="720"/>
      <w:bookmarkStart w:name="h189" w:id="189"/>
      <w:bookmarkEnd w:id="189"/>
      <w:r>
        <w:rPr>
          <w:lang w:bidi="he-IL"/>
          <w:rFonts w:hint="cs" w:cs="FrankRuehl"/>
          <w:szCs w:val="34"/>
          <w:rtl/>
        </w:rPr>
        <w:t xml:space="preserve">22.</w:t>
      </w:r>
      <w:r>
        <w:rPr>
          <w:lang w:bidi="he-IL"/>
          <w:rFonts w:hint="cs" w:cs="FrankRuehl"/>
          <w:szCs w:val="26"/>
          <w:rtl/>
        </w:rPr>
        <w:tab/>
        <w:t xml:space="preserve">הוועדה המייעצת – לפי חוק הגנת הצרכן, התשמ"א-1981</w:t>
      </w:r>
    </w:p>
    <w:p>
      <w:pPr>
        <w:bidi/>
        <w:spacing w:before="45" w:after="50" w:line="250" w:lineRule="auto"/>
        <w:ind/>
        <w:jc w:val="both"/>
        <w:tabs>
          <w:tab w:pos="720"/>
          <w:tab w:pos="1440"/>
          <w:tab w:pos="2160"/>
          <w:tab w:pos="2880"/>
          <w:tab w:pos="3600"/>
        </w:tabs>
        <w:ind w:start="720" w:hanging="720"/>
      </w:pPr>
      <w:defaultTabStop w:val="720"/>
      <w:bookmarkStart w:name="h190" w:id="190"/>
      <w:bookmarkEnd w:id="190"/>
      <w:r>
        <w:rPr>
          <w:lang w:bidi="he-IL"/>
          <w:rFonts w:hint="cs" w:cs="FrankRuehl"/>
          <w:szCs w:val="34"/>
          <w:rtl/>
        </w:rPr>
        <w:t xml:space="preserve">23.</w:t>
      </w:r>
      <w:r>
        <w:rPr>
          <w:lang w:bidi="he-IL"/>
          <w:rFonts w:hint="cs" w:cs="FrankRuehl"/>
          <w:szCs w:val="26"/>
          <w:rtl/>
        </w:rPr>
        <w:tab/>
        <w:t xml:space="preserve">מועצת הרשות הממשלתית למים ולביוב לפי חוק המים, התשי"ט-1959</w:t>
      </w:r>
    </w:p>
    <w:p>
      <w:pPr>
        <w:bidi/>
        <w:spacing w:before="45" w:after="50" w:line="250" w:lineRule="auto"/>
        <w:ind/>
        <w:jc w:val="both"/>
        <w:tabs>
          <w:tab w:pos="720"/>
          <w:tab w:pos="1440"/>
          <w:tab w:pos="2160"/>
          <w:tab w:pos="2880"/>
          <w:tab w:pos="3600"/>
        </w:tabs>
        <w:ind w:start="720" w:hanging="720"/>
      </w:pPr>
      <w:defaultTabStop w:val="720"/>
      <w:bookmarkStart w:name="h191" w:id="191"/>
      <w:bookmarkEnd w:id="191"/>
      <w:r>
        <w:rPr>
          <w:lang w:bidi="he-IL"/>
          <w:rFonts w:hint="cs" w:cs="FrankRuehl"/>
          <w:szCs w:val="34"/>
          <w:rtl/>
        </w:rPr>
        <w:t xml:space="preserve">24.</w:t>
      </w:r>
      <w:r>
        <w:rPr>
          <w:lang w:bidi="he-IL"/>
          <w:rFonts w:hint="cs" w:cs="FrankRuehl"/>
          <w:szCs w:val="26"/>
          <w:rtl/>
        </w:rPr>
        <w:tab/>
        <w:t xml:space="preserve">המועצה הלאומית לספורט שהוקמה מכוח חוק הספורט, התשמ"ח-1988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רבינוביץ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החברות הממשלתיות, תשל"ה-1975, נוסח עדכני נכון ליום 22.05.2023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61508aba19348ac" /><Relationship Type="http://schemas.openxmlformats.org/officeDocument/2006/relationships/header" Target="/word/header1.xml" Id="r97" /><Relationship Type="http://schemas.openxmlformats.org/officeDocument/2006/relationships/footer" Target="/word/footer1.xml" Id="r98" /></Relationships>
</file>