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e362c6d44ce417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החולה הנוטה למות, תשס"ו-2005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א':מטרה ועיקרון יסוד</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עקרון יסוד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ב':הגדרות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ג':הרצון לחיות וכשרות – חזקות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הרצון לחיות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מחזקת הרצון לחיות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הכשרות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מחזקת הכשרות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ד':הטיפול בחולה הנוטה למות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א':כללי</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מצבו הרפואי של מטופל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רצון החולה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כוונה לפעול ומסירת מידע</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ותיעוד</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הערכה חוזרת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ב':חולה נוטה למות המבקש טיפול חריג להארכת חייו</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זכותו של חולה הנוטה למות לקבלת טיפול רפואי חריג להארכת חייו</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הרצון לקבלת טיפול חריג להארכת חיים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ג':חולה הנוטה למות אשר אינו רוצה שחייו יוארכו</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הימנעות ממתן טיפול רפואי לחולה הנוטה למות שהוא בעל כשרות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הימעות ממתן טיפול רפואי לחולה הנוטה למות שאינו בעל כשרות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חולה בשלב סופי שאינו בעל כשרות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מצב חירום רפואי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ד':פעולות אסורות</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המתה במעשה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סיוע להתאבדות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הפסקת טיפול רפואי רציף</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מצב בפנייה לוועדה מוסדית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ה':מתן טיפול מקל</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טיפול מקל</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ו':טיפול בקטין הנוטה למות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הורי קטין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עמדתו של קטין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רפואי לקטין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התייעצות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הכרעה במחלוקת בענין קטין</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ז':טיפול בחסוי נוטה למות</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בחסוי נוטה למות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ה':הבעת רצון מוקדמת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א':הדרכים להבעת רצון מוקדמת</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הבעת רצון מוקדמת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ב':הנחיות רפואיות מקדימות</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הנחיות רפואיות מקדימות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רפואי למתן הנחיות רפואיות מקדימות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מתן ההנחיות ותיעודן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הנחיות רפואיות מקדימות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הנחיות לא ברורות או לא מתאימות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הנחיות רפואיות מקדימות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ג':ייפוי כוח</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מיופה כוח</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המינוי ותיעודו</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ייפוי כוח</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על החלטת מיופה כוח</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ד':הוראות כלליות</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יידוע</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אפשרות השילוב</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וביטול</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ה':מאגר מידע</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מאגר מידע</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ו':הוועדה הארצית וועדות מוסדיות</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א':ועדה מוסדית</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ועדות מוסדיות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פניה לוועדה</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ועדה מוסדית והחלטותיה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חוזר בוועדה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לדיון חוזר</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ב':הוועדה הארצית</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ועדה ארצית ומותביה</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הוועדה הארצית ופנייה לוועדה הארצית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הוועדה הארצית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היועץ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ז':שונות</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מאחריות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לפעולות נוספות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הטיפול למטפל אחר</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חוק החולה הנוטה למות, תשס"ו-2005</w:t>
      </w:r>
    </w:p>
    <w:p>
      <w:pPr>
        <w:bidi/>
        <w:spacing w:before="70" w:after="5" w:line="250" w:lineRule="auto"/>
        <w:jc w:val="center"/>
      </w:pPr>
      <w:defaultTabStop w:val="720"/>
      <w:r>
        <w:rPr>
          <w:lang w:bidi="he-IL"/>
          <w:rFonts w:hint="cs" w:cs="FrankRuehl"/>
          <w:szCs w:val="26"/>
          <w:b/>
          <w:bCs/>
          <w:rtl/>
        </w:rPr>
        <w:t xml:space="preserve">פרק א':מטרה ועיקרון יסוד</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חוק זה בא להסדיר את הטיפול הרפואי בחולה הנוטה למות תוך איזון ראוי בין ערך קדושת החיים, לבין ערך אוטונומיית הרצון של האדם והחשיבות של איכות החיים.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חוק זה מבוסס על ערכיה של מדינת ישראל כמדינה יהודית ודמוקרטית ועל עקרונות יסוד בתחום המוסר, האתיקה והדת.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עקרון יסוד</w:t>
                </w:r>
              </w:p>
            </w:txbxContent>
          </v:textbox>
        </v:rect>
      </w:pict>
      <w:r>
        <w:rPr>
          <w:lang w:bidi="he-IL"/>
          <w:rFonts w:hint="cs" w:cs="FrankRuehl"/>
          <w:szCs w:val="34"/>
          <w:rtl/>
        </w:rPr>
        <w:t xml:space="preserve">2.</w:t>
      </w:r>
      <w:r>
        <w:rPr>
          <w:lang w:bidi="he-IL"/>
          <w:rFonts w:hint="cs" w:cs="FrankRuehl"/>
          <w:szCs w:val="26"/>
          <w:rtl/>
        </w:rPr>
        <w:tab/>
        <w:t xml:space="preserve">בקביעת הטיפול הרפואי בחולה הנוטה למות, מצבו הרפואי, רצונו ומידת סבלו הם השיקולים הבלעדיים.</w:t>
      </w:r>
    </w:p>
    <w:p>
      <w:pPr>
        <w:bidi/>
        <w:spacing w:before="70" w:after="5" w:line="250" w:lineRule="auto"/>
        <w:jc w:val="center"/>
      </w:pPr>
      <w:defaultTabStop w:val="720"/>
      <w:r>
        <w:rPr>
          <w:lang w:bidi="he-IL"/>
          <w:rFonts w:hint="cs" w:cs="FrankRuehl"/>
          <w:szCs w:val="26"/>
          <w:b/>
          <w:bCs/>
          <w:rtl/>
        </w:rPr>
        <w:t xml:space="preserve">פרק ב':הגדרות</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קרוב" – אדם, שלדעת רופא אחראי, על פי הוראות שקבע השר לפי סעיף 60(א)(1), מתקיימים בו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קרבה משפחתית או רגשית אל החולה הנוטה למות ומסור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מכיר היטב את החולה הנוטה למות, על יסוד קשר רצוף ומתמשך עמו בתקופה שלפני הטיפול הרפואי בו או במהלכו;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"אפוטרופוס" – אפוטרופוס לגוף;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כשרות" – מי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מלאו לו 17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מסוגל להביע את רצונו;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לא הוכרז פסול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לא הוצא מחזקת הכשרות האמורה בסעיף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המנהל הכללי של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"הנחיות רפואיות מקדימות" – הנחיות רפואיות שנתן אדם לפי הוראות פרק 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"הסכמה מדעת" – כמשמעותה בפרק ד' לחוק זכויות החולה;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הארצית" – הוועדה שמונתה לפי הוראות סעיף 50;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מוסדית" – ועדה שמונתה לפי הוראות סעיף 45;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"חולה הנוטה למות" – מטופל שנקבע לגביו לפי הוראות סעיף 8(א), כי הוא חולה הנוטה למות;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"חולה בשלב סופי" – חולה הנוטה למות שנקבע לגביו לפי הוראות סעיף 8(ב), כי הוא חולה בשלב סופי;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זכויות החולה" – חוק זכויות החולה,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מקל" – טיפול מקל (פליאטיבי – Palliative) כאמור בסימן ה' לפרק 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רפואי", "מטופל", "מידע רפואי", "מצב חירום רפואי" ו"רשומה רפואית" – כהגדרתם בחוק זכויות החולה;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רפואי מחזורי"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טיפול רפואי הניתן באופן מחזורי ובהפסקות, ואפשר להבחין באופן מעשי וברור בין סיום מחזור אחד של טיפול לתחילת המחזור הבא;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טיפול שתוכנן מראש, באמצעים טכנולוגיים מתאימים, להינתן כטיפול רפואי מחזורי, למרות שעל פי טיבו הוא היה ניתן באופן מתמשך ובלא הפסקות;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רפואי רציף" – טיפול רפואי, שעל פי טיבו ניתן באופן מתמשך ובלא הפסקות, למעט טיפול רפואי מחזורי כאמור בפסקה 2 להגדרה טיפול רפואי מחזורי;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"ייפוי כוח" ו"מיופה כוח" – כמשמעותם בסעיף 37, לענין מיופה כוח, לרבות מחליף;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המידע" – מאגר המידע שהוקם לפי סימן ה' לפרק 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בית חולים כמשמעותו בסעיף 24 לפקודת בריאות העם, 1940, מרפאה כמשמעותה בסעיף 34 לפקודה האמורה, וכן קופת חולים, כמשמעותה בחוק ביטוח בריאות ממלכתי,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"מטפל" – רופא, אח או אחות, עובד סוציאלי ופסיכולוג;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"סבל משמעותי"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כפי שהגדיר נותן הנחיות רפואיות מקדימות בהנחיות, או נותן ייפוי כוח בייפוי הכוח;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בהעדר הגדרה כאמור בפסקה (1), כאב או סבל, שאדם סביר היה מוכן לעשות מאמץ ניכר כדי להימנע ממנו או לסלקו, אף אם הדבר כרוך בפגיעה משמעותית באיכות חייו או בתוחלת חייו;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 כמשמעותו בחוק העובדים הסוציאליים,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"פסיכולוג" – מי שרשום בפנקס הפסיכולוגים לפי חוק הפסיכולוגים,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הרופאים" – פקודת הרופאים [נוסח חדש], התשל"ז-1976;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 מי שטרם מלאו לו 17 שנים;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רופא מורשה כמשמעותו בפקודת הרופאים;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מומחה" – רופא שהוא בעל תואר מומחה לפי פקודת הרופאים;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אחראי"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מחלקה או מנהל יחידה, במוסד רפואי, האחראי על הטיפול הרפואי בחולה הנוטה למות, או רופא מומחה שמינה מנהל המוסד הרפואי, מנהל מחלקה או מנהל יחידה, להיות אחראי כאמור – לענין חולים המטופלים במוסד 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מחוזי של קופת חולים, או רופא שמונה על ידו – לענין חולים המטופלים בקהילה;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רופא המנוי בפסקאות (1) או (2) – גם לענין חולים המטופלים שלא במוסד רפואי ושלא באמצעות קופת חולים;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אישי" – רופא, שיש לו היכרות קרובה עם המטופל, רצונותיו ועמדותיו ביחס לטיפול הרפואי בו, בין אם הוא רופא משפחה של המטופל או רופא המרכז את הטיפול במטופל בקהילה או במוסד הרפואי;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70" w:after="5" w:line="250" w:lineRule="auto"/>
        <w:jc w:val="center"/>
      </w:pPr>
      <w:defaultTabStop w:val="720"/>
      <w:r>
        <w:rPr>
          <w:lang w:bidi="he-IL"/>
          <w:rFonts w:hint="cs" w:cs="FrankRuehl"/>
          <w:szCs w:val="26"/>
          <w:b/>
          <w:bCs/>
          <w:rtl/>
        </w:rPr>
        <w:t xml:space="preserve">פרק ג':הרצון לחיות וכשרות – חזקות</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הרצון לחיות</w:t>
                </w:r>
              </w:p>
            </w:txbxContent>
          </v:textbox>
        </v:rect>
      </w:pict>
      <w:r>
        <w:rPr>
          <w:lang w:bidi="he-IL"/>
          <w:rFonts w:hint="cs" w:cs="FrankRuehl"/>
          <w:szCs w:val="34"/>
          <w:rtl/>
        </w:rPr>
        <w:t xml:space="preserve">4.</w:t>
      </w:r>
      <w:r>
        <w:rPr>
          <w:lang w:bidi="he-IL"/>
          <w:rFonts w:hint="cs" w:cs="FrankRuehl"/>
          <w:szCs w:val="26"/>
          <w:rtl/>
        </w:rPr>
        <w:tab/>
        <w:t xml:space="preserve">חזקה על אדם שהוא רוצה להוסיף לחיות, אלא אם כן הוכח אחרת; לא הוכח אחרת מעבר לכל ספק סביר – יש לנטות לטובת הרצון להוסיף לחיות.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מחזקת הרצון לחיות</w:t>
                </w:r>
              </w:p>
            </w:txbxContent>
          </v:textbox>
        </v:rect>
      </w:pict>
      <w:r>
        <w:rPr>
          <w:lang w:bidi="he-IL"/>
          <w:rFonts w:hint="cs" w:cs="FrankRuehl"/>
          <w:szCs w:val="34"/>
          <w:rtl/>
        </w:rPr>
        <w:t xml:space="preserve">5.</w:t>
      </w:r>
      <w:r>
        <w:rPr>
          <w:lang w:bidi="he-IL"/>
          <w:rFonts w:hint="cs" w:cs="FrankRuehl"/>
          <w:szCs w:val="26"/>
          <w:rtl/>
        </w:rPr>
        <w:tab/>
        <w:t xml:space="preserve">אין מוציאים חולה הנוטה למות מחזקת רצונו להוסיף לחיות ואין נמנעים, לפי הוראות חוק זה, מטיפול רפואי בו, אלא על פי המפורט בסעיף זה,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בחולה הנוטה למות שהוא בעל כשרות – על פי הבעת רצונו המפורשת;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בחולה הנוטה למות שאינו בעל כשרות, שמלאו לו 17 שנים, על פי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הנחיות רפואיות מקדימות שנתן שמתקיימות בהן הוראות סעיפים 33 ו-34(א);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החלטה של מיופה כוחו שניתנה לפי ייפוי כוח שמתקיימות בו הוראות סעיפים 38 ו-39(א);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החלטה של ועדה מוסדית או הוועדה הארצית שניתנה לפי הוראות פרק 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בהעדר הנחיות או החלטות כמפורט בסעיף קטן (ב) – על פי החלטת רופא אחראי ובתנאי שהחלטה כאמור תתקבל בהתחשב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בהצהרה מפורשת של אדם קרוב ולפיה החולה הנוטה למות אינו רוצה להוסיף לחיות;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בהעדר הצהרה כאמור – בהתחשב בעמדת אפוטרופסו של החולה הנוטה למות, שהוא אדם קרוב, ככל שישנו, ולפיה רצונו של החולה הנוטה למות שלא להאריך את חייו.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הכשרות</w:t>
                </w:r>
              </w:p>
            </w:txbxContent>
          </v:textbox>
        </v:rect>
      </w:pict>
      <w:r>
        <w:rPr>
          <w:lang w:bidi="he-IL"/>
          <w:rFonts w:hint="cs" w:cs="FrankRuehl"/>
          <w:szCs w:val="34"/>
          <w:rtl/>
        </w:rPr>
        <w:t xml:space="preserve">6.</w:t>
      </w:r>
      <w:r>
        <w:rPr>
          <w:lang w:bidi="he-IL"/>
          <w:rFonts w:hint="cs" w:cs="FrankRuehl"/>
          <w:szCs w:val="26"/>
          <w:rtl/>
        </w:rPr>
        <w:tab/>
        <w:t xml:space="preserve">חזקה על אדם שמלאו לו 17 שנים ושלא הוכרז פסול דין שהוא כשיר מבחינה הכרתית, שכלית ונפשית לקבל החלטות בקשר לטיפול הרפואי בו מתוך הבנה, שיקול דעת ורצון חופשי.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מחזקת הכשרות</w:t>
                </w:r>
              </w:p>
            </w:txbxContent>
          </v:textbox>
        </v:rect>
      </w:pict>
      <w:r>
        <w:rPr>
          <w:lang w:bidi="he-IL"/>
          <w:rFonts w:hint="cs" w:cs="FrankRuehl"/>
          <w:szCs w:val="34"/>
          <w:rtl/>
        </w:rPr>
        <w:t xml:space="preserve">7.</w:t>
      </w:r>
      <w:r>
        <w:rPr>
          <w:lang w:bidi="he-IL"/>
          <w:rFonts w:hint="cs" w:cs="FrankRuehl"/>
          <w:szCs w:val="26"/>
          <w:rtl/>
        </w:rPr>
        <w:tab/>
        <w:t xml:space="preserve">אין מוציאים חולה הנוטה למות מחזקת היותו כשיר כאמור בסעיף 6 לצורך חוק זה, אלא בהחלטה רפואית מנומקת ומתועדת של הרופא האחראי לאחר שקיים התייעצות עם המטפלים בחולה הנוטה למות ועם רופאים רלוונטיים או מומחים, לפי הענין, ובמידת האפשר עם רופאו האישי.</w:t>
      </w:r>
    </w:p>
    <w:p>
      <w:pPr>
        <w:bidi/>
        <w:spacing w:before="70" w:after="5" w:line="250" w:lineRule="auto"/>
        <w:jc w:val="center"/>
      </w:pPr>
      <w:defaultTabStop w:val="720"/>
      <w:r>
        <w:rPr>
          <w:lang w:bidi="he-IL"/>
          <w:rFonts w:hint="cs" w:cs="FrankRuehl"/>
          <w:szCs w:val="26"/>
          <w:b/>
          <w:bCs/>
          <w:rtl/>
        </w:rPr>
        <w:t xml:space="preserve">פרק ד':הטיפול בחולה הנוטה למות</w:t>
      </w:r>
      <w:bookmarkStart w:name="h11" w:id="11"/>
      <w:bookmarkEnd w:id="11"/>
    </w:p>
    <w:p>
      <w:pPr>
        <w:bidi/>
        <w:spacing w:before="70" w:after="5" w:line="250" w:lineRule="auto"/>
        <w:jc w:val="center"/>
      </w:pPr>
      <w:defaultTabStop w:val="720"/>
      <w:r>
        <w:rPr>
          <w:lang w:bidi="he-IL"/>
          <w:rFonts w:hint="cs" w:cs="FrankRuehl"/>
          <w:szCs w:val="26"/>
          <w:b/>
          <w:bCs/>
          <w:rtl/>
        </w:rPr>
        <w:t xml:space="preserve">סימן א':כללי</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מצבו הרפואי של מטופל</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רופא אחראי מוסמך לקבוע כי מטופל הוא חולה הנוטה למות, אם נוכח כי המטופל סובל מבעיה רפואית חשוכת מרפא ותוחלת חייו, אף אם יינתן לו טיפול רפואי, אינה עולה על שישה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 אחראי מוסמך לקבוע כי חולה הנוטה למות הוא חולה בשלב סופי, אם נוכח כי הוא מצוי במצב רפואי שבו כשלו כמה מערכות חיוניות בגופו ותוחלת חייו, אף אם יינתן לו טיפול רפואי, אינה עולה על שבועיים.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קביעת רופא אחראי לפי סעיף זה תיעשה לאחר התייעצות עם הרופאים המומחים המטפלים במטופל ובמידת האפשר גם עם רופאו האישי.</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רצון החולה</w:t>
                </w:r>
              </w:p>
            </w:txbxContent>
          </v:textbox>
        </v:rect>
      </w:pict>
      <w:r>
        <w:rPr>
          <w:lang w:bidi="he-IL"/>
          <w:rFonts w:hint="cs" w:cs="FrankRuehl"/>
          <w:szCs w:val="34"/>
          <w:rtl/>
        </w:rPr>
        <w:t xml:space="preserve">9.</w:t>
      </w:r>
      <w:r>
        <w:rPr>
          <w:lang w:bidi="he-IL"/>
          <w:rFonts w:hint="cs" w:cs="FrankRuehl"/>
          <w:szCs w:val="26"/>
          <w:rtl/>
        </w:rPr>
        <w:tab/>
        <w:t xml:space="preserve">קבע רופא אחראי כי מטופל הוא חולה הנוטה למות והוא אינו בעל כשרות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הרופא האחראי או מי שהוסמך על ידו לענין זה, יעשה מאמץ סביר כדי לקבל את כל הנתונים והמסמכים הנוגעים בדבר, לצורך בירור רצונו של החולה הנוטה למות לפי סעיף 5(ב) ו-(ג) והכל בהתאם לכללים שנקבעו לענין זה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הרופא האחראי או מי שהוסמך על ידו לענין זה, יברר במאגר המידע אם, על פי הרשום בו, נתן החולה הנחיות רפואיות מקדימות, או מינה מיופה כוח; מצא הרופא האחראי או מי שהוסמך על ידו לענין זה, כי החולה נתן הנחיות או מינה מיופה כוח כאמור, וזאת לאחר בירור במאגר המידע ובדרך אחרת, ככל הניתן, יצרף הרופא האחראי או מי שהוסמך על ידו לענין זה, מידע זה לרשומה הרפואית המתנהלת לגבי החולה.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כוונה לפעול ומסירת מידע</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קבע רופא אחראי כי מטופל הוא חולה הנוטה למות שאינו בעל כשרות, יודיע הרופא האחראי או מי שהוסמך על ידו לענין זה, למיופה הכוח, לאדם הקרוב לחולה הנוטה למות ולאפוטרופסו, ככל שישנם וניתן לאתרם במאמץ סביר, כי בכוונתו לפעול בהתאם להנחיות רפואיות מקדימות שנתן החולה הנוטה למות או לפי הוראות מיופה כוח,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 אחראי ימסור מידע רפואי הנוגע לחולה הנוטה למות שאינו בעל כשרות ויאפשר עיון ברשומה הרפואית שלו למי שדעתו נדרשת לשם קבלת החלטה על הטיפול שיינתן לו בהתאם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כל דין האוסרות העברת מידע רפואי לא יחולו על מסירת מידע לפי סעיף זה.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ותיעוד</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קבע רופא אחראי, כי מטופל הוא חולה הנוטה למות, יקיים יחד עם המטפלים האחרים בו, בהקדם האפשרי, דיון מפורט על מצבו של המטופל ועל הטיפול הרפואי שיש לתת לו ויקבל החלטה בענין, והכל בהתאם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רופא אחראי החלטה על דרך הטיפול הרפואי בחולה הנוטה למות, יתעד ברשומה הרפואית של החולה את מהלך הדיון, את ההחלטה שקיבל ואת הנימוקים לה; הוראות סעיף זה באות להוסיף על הוראות תיעוד לפי סעיף 17 לחוק זכויות החולה.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הערכה חוזרת</w:t>
                </w:r>
              </w:p>
            </w:txbxContent>
          </v:textbox>
        </v:rect>
      </w:pict>
      <w:r>
        <w:rPr>
          <w:lang w:bidi="he-IL"/>
          <w:rFonts w:hint="cs" w:cs="FrankRuehl"/>
          <w:szCs w:val="34"/>
          <w:rtl/>
        </w:rPr>
        <w:t xml:space="preserve">12.</w:t>
      </w:r>
      <w:r>
        <w:rPr>
          <w:lang w:bidi="he-IL"/>
          <w:rFonts w:hint="cs" w:cs="FrankRuehl"/>
          <w:szCs w:val="26"/>
          <w:rtl/>
        </w:rPr>
        <w:tab/>
        <w:t xml:space="preserve">על הרופא האחראי להעריך, מדי פעם, את כשרותו, מצבו הרפואי ואת רצונותיו של החולה הנוטה למות; חל שינוי באחד מאלה – עליו לחזור ולהחליט לענין דרך הטיפול הרפואי בו.</w:t>
      </w:r>
    </w:p>
    <w:p>
      <w:pPr>
        <w:bidi/>
        <w:spacing w:before="70" w:after="5" w:line="250" w:lineRule="auto"/>
        <w:jc w:val="center"/>
      </w:pPr>
      <w:defaultTabStop w:val="720"/>
      <w:r>
        <w:rPr>
          <w:lang w:bidi="he-IL"/>
          <w:rFonts w:hint="cs" w:cs="FrankRuehl"/>
          <w:szCs w:val="26"/>
          <w:b/>
          <w:bCs/>
          <w:rtl/>
        </w:rPr>
        <w:t xml:space="preserve">סימן ב':חולה נוטה למות המבקש טיפול חריג להארכת חייו</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זכותו של חולה הנוטה למות לקבלת טיפול רפואי חריג להארכת חייו</w:t>
                </w:r>
              </w:p>
            </w:txbxContent>
          </v:textbox>
        </v:rect>
      </w:pict>
      <w:r>
        <w:rPr>
          <w:lang w:bidi="he-IL"/>
          <w:rFonts w:hint="cs" w:cs="FrankRuehl"/>
          <w:szCs w:val="34"/>
          <w:rtl/>
        </w:rPr>
        <w:t xml:space="preserve">13.</w:t>
      </w:r>
      <w:r>
        <w:rPr>
          <w:lang w:bidi="he-IL"/>
          <w:rFonts w:hint="cs" w:cs="FrankRuehl"/>
          <w:szCs w:val="26"/>
          <w:rtl/>
        </w:rPr>
        <w:tab/>
        <w:t xml:space="preserve">חולה הנוטה למות, הרוצה שחייו יוארכו, ומבקש טיפול רפואי שלדעת הרופא האחראי, אין לו הצדקה בנסיבות הענין, יש לכבד את רצונו ולתת לו את הטיפול המבוקש בהתאם לכל דין ובהתאם לתנאים ולהסדרים הנוהגים, מעת לעת, במערכת הבריאות בישראל; הוראות סעיף זה לא יחולו לגבי טיפול רפואי שלדעת הרופא האחראי אינו צפוי להאריך את חייו, או עלול לגרום נזק משמעותי למטופל או לזולתו.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הרצון לקבלת טיפול חריג להארכת חיים</w:t>
                </w:r>
              </w:p>
            </w:txbxContent>
          </v:textbox>
        </v:rect>
      </w:pict>
      <w:r>
        <w:rPr>
          <w:lang w:bidi="he-IL"/>
          <w:rFonts w:hint="cs" w:cs="FrankRuehl"/>
          <w:szCs w:val="34"/>
          <w:rtl/>
        </w:rPr>
        <w:t xml:space="preserve">14.</w:t>
      </w:r>
      <w:r>
        <w:rPr>
          <w:lang w:bidi="he-IL"/>
          <w:rFonts w:hint="cs" w:cs="FrankRuehl"/>
          <w:szCs w:val="26"/>
          <w:rtl/>
        </w:rPr>
        <w:tab/>
        <w:t xml:space="preserve">רצונו של חולה הנוטה למות לענין קבלת טיפול רפואי כאמור בסעיף 13, ייקבע על פי המפורט להלן,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בחולה הנוטה למות שהוא בעל כשרות – על פי הבעת רצונו המפורשת;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בחולה הנוטה למות שאינו בעל כשרות, שמלאו לו 17 שנים, על פי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פי הנחיות רפואיות מקדימות שנתן שמתקיימות בהן הוראות סעיפים 33 ו-34(א);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פי החלטה של מיופה כוחו שניתנה לפי ייפוי כוח שמתקיימות בו הוראות סעיפים 38 ו-39(א);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פי החלטה של ועדה מוסדית או הוועדה הארצית שניתנה לפי הוראות פרק 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בהעדר הנחיות או החלטות כמפורט בסעיף קטן (ב), על פי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הצהרה מפורשת של אדם קרוב לענין רצונו של החולה הנוטה למות;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ובהעדר הצהרה כאמור ייקבע רצונו של החולה הנוטה למות על פי עמדת אפוטרופסו שהוא אדם קרוב, ככל שישנו;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9(1) יחולו גם לענין סעיף זה, בשינויים המחויבים.</w:t>
      </w:r>
    </w:p>
    <w:p>
      <w:pPr>
        <w:bidi/>
        <w:spacing w:before="70" w:after="5" w:line="250" w:lineRule="auto"/>
        <w:jc w:val="center"/>
      </w:pPr>
      <w:defaultTabStop w:val="720"/>
      <w:r>
        <w:rPr>
          <w:lang w:bidi="he-IL"/>
          <w:rFonts w:hint="cs" w:cs="FrankRuehl"/>
          <w:szCs w:val="26"/>
          <w:b/>
          <w:bCs/>
          <w:rtl/>
        </w:rPr>
        <w:t xml:space="preserve">סימן ג':חולה הנוטה למות אשר אינו רוצה שחייו יוארכו</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הימנעות ממתן טיפול רפואי לחולה הנוטה למות שהוא בעל כשרות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חולה הנוטה למות שהוא בעל כשרות, אשר אינו רוצה שחייו יוארכו, יש לכבד את רצונו ולהימנע מטיפול רפואי בו.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המטפלים בחולה הנוטה למות כאמור בסעיף קטן (א) לעשות מאמץ סביר כדי לשכנעו לקבל חמצן, וכן מזון ונוזלים, אף באמצעים מלאכותיים, וכן לקבל טיפולים שגרתיים הנחוצים לטיפול במחלות בו-זמניות או במחלות רקע וטיפול מקל.</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הימעות ממתן טיפול רפואי לחולה הנוטה למות שאינו בעל כשרות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חולה הנוטה למות שאינו בעל כשרות הסובל סבל משמעותי, שנקבע לגביו לפי הוראות סעיף 5(ב) או (ג) כי אינו רוצה שחייו יוארכו, יש להימנע מטיפול רפואי בו, הקשור לבעייתו הרפואית חשוכת המרפא, לרבות בדיקות, ניתוחים, החייאה, חיבור למכשיר הנשמה, טיפולים כימותרפיים, הקרנות או דיאליזה, והכל בהתאם לרצונו כפי שנקבע על פי סעיף 5(ב) או (ג).</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בסעיף קטן זה, "טיפול נלווה" – טיפול רפואי בחולה הנוטה למות, שאינו קשור כלל לבעייתו הרפואית חשוכת המרפא, לרבות טיפולים שגרתיים הנחוצים לטיפול במחלות בו-זמניות או במחלות רקע וטיפול מקל, וכן מתן מזון ונוזלים אפילו באמצעים מלאכותיים;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להימנע מטיפול נלווה בחולה הנוטה למות כאמור בסעיף קטן (א), והכל אף אם רצונו של החולה כפי שנקבע לפי סעיף 5(ב) או (ג) הוא להימנע מקבלת טיפול כאמור.</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חולה בשלב סופי שאינו בעל כשרות</w:t>
                </w:r>
              </w:p>
            </w:txbxContent>
          </v:textbox>
        </v:rect>
      </w:pict>
      <w:r>
        <w:rPr>
          <w:lang w:bidi="he-IL"/>
          <w:rFonts w:hint="cs" w:cs="FrankRuehl"/>
          <w:szCs w:val="34"/>
          <w:rtl/>
        </w:rPr>
        <w:t xml:space="preserve">17.</w:t>
      </w:r>
      <w:r>
        <w:rPr>
          <w:lang w:bidi="he-IL"/>
          <w:rFonts w:hint="cs" w:cs="FrankRuehl"/>
          <w:szCs w:val="26"/>
          <w:rtl/>
        </w:rPr>
        <w:tab/>
        <w:t xml:space="preserve">על אף הוראות סעיף 16(ב), חולה בשלב סופי שאינו בעל כשרות, הסובל סבל משמעותי, שנקבע לגביו לפי הוראות סעיף 5(ב) או (ג) כי אינו רוצה שחייו יוארכו, יש להימנע מכל טיפול רפואי בו, לרבות טיפול רפואי נלווה כאמור בסעיף 16(ב)(1), והכל בהתאם לרצונו כפי שנקבע לפי סעיף 5(ב) או (ג); על אף האמור בסעיף זה, אין להימנע ממתן נוזלים לחולה כאמור, אפילו באמצעים מלאכותיים, אלא אם כן קבע הרופא האחראי שמתן הנוזלים גורם סבל או נזק לחולה כאמור.</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מצב חירום רפואי</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במצב חירום רפואי של חולה הנוטה למות יחולו הוראות סעיף 15(3) לחוק זכויות החולה, אלא אם כן נודע למטפל כי נקבע לפי הוראות סעיף 5 כי רצונו של החולה הנוטה למות להימנע מטיפול רפואי בעת מצב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לענין חולה בשלב סופי הנתון במצב חירום רפואי, מותר להימנע מטיפול רפואי מציל חיים בו, אלא אם כן נודע למטפל כי נקבע לפי הוראות סעיף 14 כי רצונו של החולה בשלב סופי לקבל טיפול רפואי בעת מצב כאמור.</w:t>
      </w:r>
    </w:p>
    <w:p>
      <w:pPr>
        <w:bidi/>
        <w:spacing w:before="70" w:after="5" w:line="250" w:lineRule="auto"/>
        <w:jc w:val="center"/>
      </w:pPr>
      <w:defaultTabStop w:val="720"/>
      <w:r>
        <w:rPr>
          <w:lang w:bidi="he-IL"/>
          <w:rFonts w:hint="cs" w:cs="FrankRuehl"/>
          <w:szCs w:val="26"/>
          <w:b/>
          <w:bCs/>
          <w:rtl/>
        </w:rPr>
        <w:t xml:space="preserve">סימן ד':פעולות אסורות</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המתה במעשה</w:t>
                </w:r>
              </w:p>
            </w:txbxContent>
          </v:textbox>
        </v:rect>
      </w:pict>
      <w:r>
        <w:rPr>
          <w:lang w:bidi="he-IL"/>
          <w:rFonts w:hint="cs" w:cs="FrankRuehl"/>
          <w:szCs w:val="34"/>
          <w:rtl/>
        </w:rPr>
        <w:t xml:space="preserve">19.</w:t>
      </w:r>
      <w:r>
        <w:rPr>
          <w:lang w:bidi="he-IL"/>
          <w:rFonts w:hint="cs" w:cs="FrankRuehl"/>
          <w:szCs w:val="26"/>
          <w:rtl/>
        </w:rPr>
        <w:tab/>
        <w:t xml:space="preserve">אין בהוראות חוק זה כדי להתיר עשיית פעולה, אף אם היא טיפול רפואי, המכוונת להמית, או שתוצאתה, קרוב לוודאי, היא גם גרימת מוות, בין שהיא נעשית מתוך חסד וחמלה ובין שלא, ובין לבקשת החולה הנוטה למות או אדם אחר ובין שלא.</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סיוע להתאבדות</w:t>
                </w:r>
              </w:p>
            </w:txbxContent>
          </v:textbox>
        </v:rect>
      </w:pict>
      <w:r>
        <w:rPr>
          <w:lang w:bidi="he-IL"/>
          <w:rFonts w:hint="cs" w:cs="FrankRuehl"/>
          <w:szCs w:val="34"/>
          <w:rtl/>
        </w:rPr>
        <w:t xml:space="preserve">20.</w:t>
      </w:r>
      <w:r>
        <w:rPr>
          <w:lang w:bidi="he-IL"/>
          <w:rFonts w:hint="cs" w:cs="FrankRuehl"/>
          <w:szCs w:val="26"/>
          <w:rtl/>
        </w:rPr>
        <w:tab/>
        <w:t xml:space="preserve">אין בהוראות חוק זה כדי להתיר עשיית פעולה, אף אם היא טיפול רפואי, שיש בה סיוע להתאבדות, בין שהיא נעשית מתוך חסד וחמלה ובין שלא, ובין לבקשת החולה הנוטה למות או אדם אחר ובין שלא.</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הפסקת טיפול רפואי רציף</w:t>
                </w:r>
              </w:p>
            </w:txbxContent>
          </v:textbox>
        </v:rect>
      </w:pict>
      <w:r>
        <w:rPr>
          <w:lang w:bidi="he-IL"/>
          <w:rFonts w:hint="cs" w:cs="FrankRuehl"/>
          <w:szCs w:val="34"/>
          <w:rtl/>
        </w:rPr>
        <w:t xml:space="preserve">21.</w:t>
      </w:r>
      <w:r>
        <w:rPr>
          <w:lang w:bidi="he-IL"/>
          <w:rFonts w:hint="cs" w:cs="FrankRuehl"/>
          <w:szCs w:val="26"/>
          <w:rtl/>
        </w:rPr>
        <w:tab/>
        <w:t xml:space="preserve">אין בהוראות חוק זה כדי להתיר הפסקת טיפול רפואי רציף בחולה הנוטה למות, העלולה להביא למותו, בין שהוא בעל כשרות ובין אם לאו; ואולם מותר להימנע מחידוש טיפול רפואי רציף, שנפסק שלא במכוון או שלא בניגוד להוראות כל דין וכן מותר להימנע מחידוש טיפול רפואי מחזורי, והכל בכפוף להוראות סימן ג'.</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מצב בפנייה לוועדה מוסדית</w:t>
                </w:r>
              </w:p>
            </w:txbxContent>
          </v:textbox>
        </v:rect>
      </w:pict>
      <w:r>
        <w:rPr>
          <w:lang w:bidi="he-IL"/>
          <w:rFonts w:hint="cs" w:cs="FrankRuehl"/>
          <w:szCs w:val="34"/>
          <w:rtl/>
        </w:rPr>
        <w:t xml:space="preserve">22.</w:t>
      </w:r>
      <w:r>
        <w:rPr>
          <w:lang w:bidi="he-IL"/>
          <w:rFonts w:hint="cs" w:cs="FrankRuehl"/>
          <w:szCs w:val="26"/>
          <w:rtl/>
        </w:rPr>
        <w:tab/>
        <w:t xml:space="preserve">נודע לרופא אחראי, כי קיימת מחלוקת בנוגע להחלטה או קביעה לגבי חולה הנוטה למות, וכי פנה אדם לוועדה מוסדית או כי בכוונת אדם לפנות לוועדה מוסדית לצורך הכרעה במחלוקת, יפעל הרופא האחראי באופן שיאפשר את המשך חייו של החולה הנוטה למות ובלבד שאם קיימת אפשרות לעשות כן באמצעות טיפול שאינו טיפול רציף, ייעשה הדבר כך.</w:t>
      </w:r>
    </w:p>
    <w:p>
      <w:pPr>
        <w:bidi/>
        <w:spacing w:before="70" w:after="5" w:line="250" w:lineRule="auto"/>
        <w:jc w:val="center"/>
      </w:pPr>
      <w:defaultTabStop w:val="720"/>
      <w:r>
        <w:rPr>
          <w:lang w:bidi="he-IL"/>
          <w:rFonts w:hint="cs" w:cs="FrankRuehl"/>
          <w:szCs w:val="26"/>
          <w:b/>
          <w:bCs/>
          <w:rtl/>
        </w:rPr>
        <w:t xml:space="preserve">סימן ה':מתן טיפול מקל</w:t>
      </w:r>
      <w:bookmarkStart w:name="h31" w:id="31"/>
      <w:bookmarkEnd w:id="31"/>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טיפול מקל</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על הרופא האחראי לגרום לכך שייעשה כל שניתן כדי להקל על כאבו וסבלו של חולה הנוטה למות, אף אם הדבר כרוך בסיכון סביר לחייו של החולה, לרבות באמצעות תרופות, משככי כאבים או באמצעים פסיכולוגיים, סיעודיים וסביבתיים, והכל על פי עקרונות נאותים של טיפול מקל, ובהתאם לתנאים ולהסדרים הנוהגים, מעת לעת, במערכת הבריאות בישראל, ובכפוף לרצון החולה הנוטה למות, בהתאם להוראות חוק זה ובהתאם להוראות חוק זכויות החולה.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הרופא האחראי לגרום לכך שייעשה, במידת האפשר, כל שניתן כדי להקל על בני משפחתו של חולה הנוטה למות ולדאוג לרווחתם בעת שהותו של החולה במוסד הרפואי, והכל על פי עקרונות נאותים של טיפול סוציאלי וטיפול מקל, ובהתאם לתנאים ולהסדרים הנוהגים, מעת לעת, במערכת הבריאות בישראל.</w:t>
      </w:r>
    </w:p>
    <w:p>
      <w:pPr>
        <w:bidi/>
        <w:spacing w:before="70" w:after="5" w:line="250" w:lineRule="auto"/>
        <w:jc w:val="center"/>
      </w:pPr>
      <w:defaultTabStop w:val="720"/>
      <w:r>
        <w:rPr>
          <w:lang w:bidi="he-IL"/>
          <w:rFonts w:hint="cs" w:cs="FrankRuehl"/>
          <w:szCs w:val="26"/>
          <w:b/>
          <w:bCs/>
          <w:rtl/>
        </w:rPr>
        <w:t xml:space="preserve">סימן ו':טיפול בקטין הנוטה למות</w:t>
      </w:r>
      <w:bookmarkStart w:name="h33" w:id="33"/>
      <w:bookmarkEnd w:id="33"/>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הורי קטין</w:t>
                </w:r>
              </w:p>
            </w:txbxContent>
          </v:textbox>
        </v:rect>
      </w:pict>
      <w:r>
        <w:rPr>
          <w:lang w:bidi="he-IL"/>
          <w:rFonts w:hint="cs" w:cs="FrankRuehl"/>
          <w:szCs w:val="34"/>
          <w:rtl/>
        </w:rPr>
        <w:t xml:space="preserve">24.</w:t>
      </w:r>
      <w:r>
        <w:rPr>
          <w:lang w:bidi="he-IL"/>
          <w:rFonts w:hint="cs" w:cs="FrankRuehl"/>
          <w:szCs w:val="26"/>
          <w:rtl/>
        </w:rPr>
        <w:tab/>
        <w:t xml:space="preserve">הורה של קטין מוסמך לייצגו בענין הטיפול הרפואי בו, בין לענין הארכת חייו ובין לענין הימנעות מהארכת חייו; אפוטרופוס של קטין, שהוא אדם קרוב, רשאי להשמיע את עמדתו לענין זה והרופא האחראי רשאי לפעול על פיה; היה הקטין חסר הורים, או שנשללה אפוטרופסות ההורים ולא נקבע לקטין אפוטרופוס או שאפוטרופסו אינו אדם קרוב, תכריע בענינו הוועדה המוסדית.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עמדתו של קטין</w:t>
                </w:r>
              </w:p>
            </w:txbxContent>
          </v:textbox>
        </v:rect>
      </w:pict>
      <w:r>
        <w:rPr>
          <w:lang w:bidi="he-IL"/>
          <w:rFonts w:hint="cs" w:cs="FrankRuehl"/>
          <w:szCs w:val="34"/>
          <w:rtl/>
        </w:rPr>
        <w:t xml:space="preserve">25.</w:t>
      </w:r>
      <w:r>
        <w:rPr>
          <w:lang w:bidi="he-IL"/>
          <w:rFonts w:hint="cs" w:cs="FrankRuehl"/>
          <w:szCs w:val="26"/>
          <w:rtl/>
        </w:rPr>
        <w:tab/>
        <w:t xml:space="preserve">קטין שהוא חולה הנוטה למות, זכאי להשתתף בקבלת החלטה על הטיפול הרפואי בו, בהתקיים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הקטין מודע למצבו, ומבקש להשתתף בקבלת ההחלטה בענינו;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הרופא האחראי קבע שכושרו ובשלותו השכליים והנפשיים של הקטין מאפשרים את שיתופו בקבלת ההחלטה בענינו.</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רפואי לקטין</w:t>
                </w:r>
              </w:p>
            </w:txbxContent>
          </v:textbox>
        </v:rect>
      </w:pict>
      <w:r>
        <w:rPr>
          <w:lang w:bidi="he-IL"/>
          <w:rFonts w:hint="cs" w:cs="FrankRuehl"/>
          <w:szCs w:val="34"/>
          <w:rtl/>
        </w:rPr>
        <w:t xml:space="preserve">26.</w:t>
      </w:r>
      <w:r>
        <w:rPr>
          <w:lang w:bidi="he-IL"/>
          <w:rFonts w:hint="cs" w:cs="FrankRuehl"/>
          <w:szCs w:val="26"/>
          <w:rtl/>
        </w:rPr>
        <w:tab/>
        <w:t xml:space="preserve">רופא אחראי ימסור לקטין מידע המתייחס באופן ישיר למצב בריאותו, או לטיפול הרפואי בו, בהתקיים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הרופא האחראי השתכנע כי אין במסירת המידע, או חלק ממנו, כדי לגרום נזק לבריאותו הגופנית או הנפשית של הקטין, או לסכן את חייו;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הרופא האחראי קבע שכושרו ובשלותו השכליים והנפשיים של הקטין מאפשרים לו הבנה נאותה של המידע ומשמעותו.</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התייעצות</w:t>
                </w:r>
              </w:p>
            </w:txbxContent>
          </v:textbox>
        </v:rect>
      </w:pict>
      <w:r>
        <w:rPr>
          <w:lang w:bidi="he-IL"/>
          <w:rFonts w:hint="cs" w:cs="FrankRuehl"/>
          <w:szCs w:val="34"/>
          <w:rtl/>
        </w:rPr>
        <w:t xml:space="preserve">27.</w:t>
      </w:r>
      <w:r>
        <w:rPr>
          <w:lang w:bidi="he-IL"/>
          <w:rFonts w:hint="cs" w:cs="FrankRuehl"/>
          <w:szCs w:val="26"/>
          <w:rtl/>
        </w:rPr>
        <w:tab/>
        <w:t xml:space="preserve">החלטות כאמור בסעיפים 25(2) ו-26 יתקבלו לאחר התייעצות עם הורי הקטין, אפוטרופסו, אם מונה לו, עם המטפלים בקטין ועם רופאים רלוונטיים או מומחים הנוגעים בדבר, לפי הענין, ובמידת האפשר עם רופאו האישי.</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הכרעה במחלוקת בענין קטין</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נתגלעו חילוקי דעות בין הורי קטין שהוא חולה הנוטה למות, או בינם לבין הרופא האחראי, לענין הטיפול הרפואי בו, תכריע בדבר הוועדה המוסדית.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נתגלעו חילוקי דעות בין קטין שהוא חולה הנוטה למות, לבין הוריו, או בינו לבין הרופא האחראי, לענין הטיפול הרפואי בו,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הביע הקטין את רצונו שחייו יוארכו, יפעל הרופא האחראי בהתאם לרצונו של הקטין, בכפוף להוראות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הביע קטין שמלאו לו 15 שנים את רצונו להימנע מהארכת חייו, תכריע בדבר ועדה מוסדית.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דנה ועדה מוסדית בענינו של קטין שהוא חולה הנוטה למות, תישמע גם עמדתו, אם הובעה, וכן יימסר לוועדה פירוט המידע שנמסר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המוסדית תשקול בין שיקוליה את טובתו של הקטין, ותהיה רשאית לקבוע שיש להימנע מהארכת חייו של הקטין, אם שוכנעה כי אין זה לטובתו של הקטין שחייו יוארכו, בכפוף להוראות סעיף קטן (ב)(1).</w:t>
      </w:r>
    </w:p>
    <w:p>
      <w:pPr>
        <w:bidi/>
        <w:spacing w:before="70" w:after="5" w:line="250" w:lineRule="auto"/>
        <w:jc w:val="center"/>
      </w:pPr>
      <w:defaultTabStop w:val="720"/>
      <w:r>
        <w:rPr>
          <w:lang w:bidi="he-IL"/>
          <w:rFonts w:hint="cs" w:cs="FrankRuehl"/>
          <w:szCs w:val="26"/>
          <w:b/>
          <w:bCs/>
          <w:rtl/>
        </w:rPr>
        <w:t xml:space="preserve">סימן ז':טיפול בחסוי נוטה למות</w:t>
      </w:r>
      <w:bookmarkStart w:name="h39" w:id="39"/>
      <w:bookmarkEnd w:id="39"/>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בחסוי נוטה למות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בחוק זה, "חסוי" – אדם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אינו יכול, דרך קבע, לדאוג לעניניו, בשל מוגבלות שכלית או נפשית;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מצב הדברים כאמור בפסקה (1) התקיים אצלו לפני שנקבע לגביו כי הוא חולה נוטה למות;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לגביו הנחיות רפואיות מקדימות בתוקף, או ייפוי כוח בתוקף.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הביע חסוי את רצונו שחייו יוארכו, יפעל הרופא האחראי בהתאם לרצונו של החסוי, בכפוף להוראות חוק זה; הביע החסוי את רצונו להימנע מהארכת חייו, תכריע בענינו ועדה מוסדית; הוראות סעיפים 25, 26 ו-27 יחולו בשינויים המחויבים,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נודע רצונו של החסוי, והסכימו הרופא האחראי והאפוטרופוס שיש להאריך את חייו – יפעל הרופא האחראי כאמור, בכפוף להוראות חוק זה; בכל מקרה אחר – תכריע הוועדה המוסדית בענינו של החסוי.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המוסדית תשקול בין שיקוליה את טובתו של החסוי, ותהיה רשאית לקבוע שיש להימנע מהארכת חייו של החסוי, אם שוכנעה כי אין זה לטובתו של החסוי שחייו יוארכו, בכפוף להוראות סעיף קטן (ב).</w:t>
      </w:r>
    </w:p>
    <w:p>
      <w:pPr>
        <w:bidi/>
        <w:spacing w:before="70" w:after="5" w:line="250" w:lineRule="auto"/>
        <w:jc w:val="center"/>
      </w:pPr>
      <w:defaultTabStop w:val="720"/>
      <w:r>
        <w:rPr>
          <w:lang w:bidi="he-IL"/>
          <w:rFonts w:hint="cs" w:cs="FrankRuehl"/>
          <w:szCs w:val="26"/>
          <w:b/>
          <w:bCs/>
          <w:rtl/>
        </w:rPr>
        <w:t xml:space="preserve">פרק ה':הבעת רצון מוקדמת</w:t>
      </w:r>
      <w:bookmarkStart w:name="h41" w:id="41"/>
      <w:bookmarkEnd w:id="41"/>
    </w:p>
    <w:p>
      <w:pPr>
        <w:bidi/>
        <w:spacing w:before="70" w:after="5" w:line="250" w:lineRule="auto"/>
        <w:jc w:val="center"/>
      </w:pPr>
      <w:defaultTabStop w:val="720"/>
      <w:r>
        <w:rPr>
          <w:lang w:bidi="he-IL"/>
          <w:rFonts w:hint="cs" w:cs="FrankRuehl"/>
          <w:szCs w:val="26"/>
          <w:b/>
          <w:bCs/>
          <w:rtl/>
        </w:rPr>
        <w:t xml:space="preserve">סימן א':הדרכים להבעת רצון מוקדמת</w:t>
      </w:r>
      <w:bookmarkStart w:name="h42" w:id="42"/>
      <w:bookmarkEnd w:id="42"/>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הבעת רצון מוקדמת</w:t>
                </w:r>
              </w:p>
            </w:txbxContent>
          </v:textbox>
        </v:rect>
      </w:pict>
      <w:r>
        <w:rPr>
          <w:lang w:bidi="he-IL"/>
          <w:rFonts w:hint="cs" w:cs="FrankRuehl"/>
          <w:szCs w:val="34"/>
          <w:rtl/>
        </w:rPr>
        <w:t xml:space="preserve">30.</w:t>
      </w:r>
      <w:r>
        <w:rPr>
          <w:lang w:bidi="he-IL"/>
          <w:rFonts w:hint="cs" w:cs="FrankRuehl"/>
          <w:szCs w:val="26"/>
          <w:rtl/>
        </w:rPr>
        <w:tab/>
        <w:t xml:space="preserve">אדם רשאי להביע את רצונו, מראש, בשאלת הטיפול הרפואי בו אם יהיה חולה הנוטה למות שאינו בעל כשרות, במתן הנחיות רפואיות מקדימות, בייפוי כוח, או בשילוב ביניהם, הכל בכפוף להוראות פרק זה ובלבד שעשה כן מתוך רצון חופשי ועצמאי ושלא מתוך לחץ משפחתי, חברתי או אחר.</w:t>
      </w:r>
    </w:p>
    <w:p>
      <w:pPr>
        <w:bidi/>
        <w:spacing w:before="70" w:after="5" w:line="250" w:lineRule="auto"/>
        <w:jc w:val="center"/>
      </w:pPr>
      <w:defaultTabStop w:val="720"/>
      <w:r>
        <w:rPr>
          <w:lang w:bidi="he-IL"/>
          <w:rFonts w:hint="cs" w:cs="FrankRuehl"/>
          <w:szCs w:val="26"/>
          <w:b/>
          <w:bCs/>
          <w:rtl/>
        </w:rPr>
        <w:t xml:space="preserve">סימן ב':הנחיות רפואיות מקדימות</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הנחיות רפואיות מקדימות</w:t>
                </w:r>
              </w:p>
            </w:txbxContent>
          </v:textbox>
        </v:rect>
      </w:pict>
      <w:r>
        <w:rPr>
          <w:lang w:bidi="he-IL"/>
          <w:rFonts w:hint="cs" w:cs="FrankRuehl"/>
          <w:szCs w:val="34"/>
          <w:rtl/>
        </w:rPr>
        <w:t xml:space="preserve">31.</w:t>
      </w:r>
      <w:r>
        <w:rPr>
          <w:lang w:bidi="he-IL"/>
          <w:rFonts w:hint="cs" w:cs="FrankRuehl"/>
          <w:szCs w:val="26"/>
          <w:rtl/>
        </w:rPr>
        <w:tab/>
        <w:t xml:space="preserve">אדם בעל כשרות רשאי לתת הנחיות רפואיות מקדימות שבהן יפרט את רצונו לגבי טיפול רפואי עתידי בו אם ייקבע לגביו כי הוא חולה הנוטה למות שאינו בעל כשרות, הכל לפי הוראות חוק זה.</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רפואי למתן הנחיות רפואיות מקדימות</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הנחיות רפואיות מקדימות יינתנו לאחר שהנותן קיבל מרופא או מאחות מוסמכת מידע רפואי הדרוש לו באופן סביר לשם מתן הנחיות רפואיות מקדימות (בחוק זה – מוסר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נקבע בהתאם להוראות חוק זה כי אדם שהוא חולה נוטה למות, ייתן הנחיות רפואיות מקדימות לאחר שקיבל מרופא מומחה מידע בדבר מצבו הרפואי, לרבות מידע רפואי בדבר מצבו שהוא רלוונטי למתן ההנחיות וכן מידע רפואי הדרוש לו באופן סביר לשם מתן הנחיות רפואיות מקדימות.</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מתן ההנחיות ותיעודן</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הנחיות רפואיות מקדימות יינתנו בכתב, על גבי טופס הנחיות רפואיות מקדימות שנוסחו מובא בתוספת הראשונה, בחתימת ידו של נותן ההנחיות בפני שני עדים שאין להם אינטרס כלכלי או אחר בנותן ההנחיות, ושאינם מיופה כוח, אך יכול שאחד העדים יהיה מוסר המידע; העדים יאשרו באותו מעמד בחתימת ידם על גבי טופס ההנחיות הרפואיות המקדימות שנותן ההנחיות חתם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הנחיות רפואיות מקדימות יכול שיכללו הגדרה של נותן ההנחיות לסבל משמעותי ויכללו גם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הצהרה כי ההנחיות ניתנו מתוך רצון חופשי, על יסוד הבנה ושיקול דעת;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תמצית המידע הרפואי שניתן לנותן ההנחיות כאמור בסעיף 32; התמצית תירשם בידי מוסר המידע אשר יאשר בחתימת ידו כי מסר לנותן ההנחיות מידע וכי הסביר לנותן ההנחיות את כל המונחים הרפואיים בהתאם להוראות סעיף 13(ב) לחוק זכויות החולה.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הנחיות רפואיות מקדימות יכול שיינתנו בדרכים אחרות שיקבע השר, באישור ועדת הבריאות של הכנסת, ויכול שייקבעו כאמור דרך כלל או לסוגי מקרים שיקבע.</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הנחיות רפואיות מקדימות</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הנחיות רפואיות מקדימות יעמדו בתוקפן חמש שנים מיום חתימת טופס ההנחיות הרפואיות המקדימות, אלא אם כן נקבעה בו תקופה קצרה מכך וניתן להאריך את תוקפן לתקופות נוספות שכל אחת לא תעלה על חמש שנים; ההארכה תיעשה על גבי טופס ההארכה שבתוספת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הנחיות רפואיות מקדימות שאינן מקיימות אחר כל הוראות סימן זה או הנחיות רפואיות מקדימות שפג תוקפן לפי סעיף קטן (א) אינן מחייבות, אך על הרופא האחראי לעיין בהן והוא רשאי להתחשב בהן לענין סעיפים 5(ג) ו-14(ג).</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הנחיות לא ברורות או לא מתאימות</w:t>
                </w:r>
              </w:p>
            </w:txbxContent>
          </v:textbox>
        </v:rect>
      </w:pict>
      <w:r>
        <w:rPr>
          <w:lang w:bidi="he-IL"/>
          <w:rFonts w:hint="cs" w:cs="FrankRuehl"/>
          <w:szCs w:val="34"/>
          <w:rtl/>
        </w:rPr>
        <w:t xml:space="preserve">35.</w:t>
      </w:r>
      <w:r>
        <w:rPr>
          <w:lang w:bidi="he-IL"/>
          <w:rFonts w:hint="cs" w:cs="FrankRuehl"/>
          <w:szCs w:val="26"/>
          <w:rtl/>
        </w:rPr>
        <w:tab/>
        <w:t xml:space="preserve">לא ניתן לקבוע בבירור את רצונו של החולה הנוטה למות מההנחיות הרפואיות המקדימות שנתן, או שההנחיות הרפואיות אינן מתאימות לנסיבות המקרה, או בהעדר מיופה כוח או עדות ברורה של אדם קרוב – תכריע בדבר הוועדה המוסדית.</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הנחיות רפואיות מקדימות</w:t>
                </w:r>
              </w:p>
            </w:txbxContent>
          </v:textbox>
        </v:rect>
      </w:pict>
      <w:r>
        <w:rPr>
          <w:lang w:bidi="he-IL"/>
          <w:rFonts w:hint="cs" w:cs="FrankRuehl"/>
          <w:szCs w:val="34"/>
          <w:rtl/>
        </w:rPr>
        <w:t xml:space="preserve">36.</w:t>
      </w:r>
      <w:r>
        <w:rPr>
          <w:lang w:bidi="he-IL"/>
          <w:rFonts w:hint="cs" w:cs="FrankRuehl"/>
          <w:szCs w:val="26"/>
          <w:rtl/>
        </w:rPr>
        <w:tab/>
        <w:t xml:space="preserve">אי-מתן הנחיות רפואיות מקדימות אין בו כשלעצמו כדי להעיד על רצונו של החולה הנוטה למות באשר לטיפול הרפואי בו או להימנעות מהטיפול הרפואי בו.</w:t>
      </w:r>
    </w:p>
    <w:p>
      <w:pPr>
        <w:bidi/>
        <w:spacing w:before="70" w:after="5" w:line="250" w:lineRule="auto"/>
        <w:jc w:val="center"/>
      </w:pPr>
      <w:defaultTabStop w:val="720"/>
      <w:r>
        <w:rPr>
          <w:lang w:bidi="he-IL"/>
          <w:rFonts w:hint="cs" w:cs="FrankRuehl"/>
          <w:szCs w:val="26"/>
          <w:b/>
          <w:bCs/>
          <w:rtl/>
        </w:rPr>
        <w:t xml:space="preserve">סימן ג':ייפוי כוח</w:t>
      </w:r>
      <w:bookmarkStart w:name="h51" w:id="51"/>
      <w:bookmarkEnd w:id="51"/>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מיופה כוח</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אדם בעל כשרות רשאי למנות מיופה כוח על גבי טופס שנוסחו מובא בתוספת השניה ורשאי הוא למנות בייפוי הכוח מחליף למיופה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מיופה הכוח יהיה מוסמך להחליט במקומו על הטיפול הרפואי שיינתן או שלא יינתן לו אם יהיה חולה הנוטה למות שאינו בעל כשרות; לא יוכל מיופה הכוח למלא במועד הנדרש את תפקידו, או יסרב לעשות כן, יהיה המחליף למיופה הכוח, מיופה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בייפוי הכוח יפורטו הנסיבות והתנאים שבהם יהיה מוסמך מיופה הכוח לקבל החלטות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ניתן ייפוי כוח שיש בו התייחסות למצבים רפואיים מסוימים או לטיפולים רפואיים מסוימים – יקבל נותן ייפוי הכוח מידע רפואי בהתאם להוראות סעיף 32,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המינוי ותיעודו</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ייפוי כוח יינתן בכתב, מתוך רצון חופשי ועצמאי, על יסוד הבנה ושיקול דעת וייחתם בחתימת ידם של מייפה הכוח ושל שני עדים שאין להם אינטרס כלכלי או אחר במייפה הכוח, ושאינם מיופה כוח, אך יכול שאחד העדים יהיה מוסר המידע כאמור בסעיף 37(ד); יכול שייפוי הכוח יכלול הגדרה של נותן ייפוי הכוח לסבל משמעותי; ייפוי הכוח יכלול גם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הצהרה כי ייפוי הכוח ניתן מתוך רצון חופשי, על יסוד הבנה ושיקול דעת;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ייפוי כוח כאמור בסעיף 37(ד), יחולו הוראות סעיף 33(ב)(2)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בייפוי הכוח יציין מייפה הכוח כי מיופה כוחו יהיה מוסמך לקבל במקומו החלטות בענין הטיפול הרפואי בו אם יהיה חולה הנוטה למות שאינו בעל כשרות, ויכול הוא לפרט את הנסיבות והתנאים שבהם יהיה מוסמך מיופה הכוח להחליט במקומו על הטיפולים הרפואיים בו, כולם או חלקם.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ייפוי כוח יכול שיינתן בדרכים אחרות שיקבע השר, באישור ועדת הבריאות של הכנסת, ויכול שיקבעו כאמור דרך כלל או לסוגי מקרים שיקבע.</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ייפוי כוח</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תוקפו של ייפוי כוח לא יעלה על חמש שנים, וניתן להאריך את תוקפו לתקופות נוספות שכל אחת לא תעלה על חמש שנים; ההארכה תיעשה על גבי טופס שנוסחו מובא 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נקבעה בייפוי הכוח תקופת תוקפו, יעמוד ייפוי הכוח בתוקפו חמש שנים מיום שניתן; לא חידש אדם ייפוי כוח שנתן או שלא נקבעה בו תקופת תוקפו, ייחשב ייפוי הכוח כמסמך שאינו מחייב, אך על הרופא האחראי לעיין בו והוא רשאי להתחשב בו לענין סעיפים 5(ג) ו-14(ג).</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על החלטת מיופה כוח</w:t>
                </w:r>
              </w:p>
            </w:txbxContent>
          </v:textbox>
        </v:rect>
      </w:pict>
      <w:r>
        <w:rPr>
          <w:lang w:bidi="he-IL"/>
          <w:rFonts w:hint="cs" w:cs="FrankRuehl"/>
          <w:szCs w:val="34"/>
          <w:rtl/>
        </w:rPr>
        <w:t xml:space="preserve">40.</w:t>
      </w:r>
      <w:r>
        <w:rPr>
          <w:lang w:bidi="he-IL"/>
          <w:rFonts w:hint="cs" w:cs="FrankRuehl"/>
          <w:szCs w:val="26"/>
          <w:rtl/>
        </w:rPr>
        <w:tab/>
        <w:t xml:space="preserve">אדם שיש לו יסוד סביר לחשש, כי מיופה כוח פועל שלא לפי רצונו של החולה הנוטה למות או מתוך ניגוד ענינים, רשאי הוא לפנות לוועדה המוסדית; השתכנעה הוועדה המוסדית שמיופה הכוח פועל ממניעים שאינם מבטאים את רצונו של החולה הנוטה למות, או מתוך ניגוד ענינים, רשאית היא לקבוע מהו הטיפול הרפואי הראוי בחולה הנוטה למות או לבטל את ייפוי הכוח.</w:t>
      </w:r>
    </w:p>
    <w:p>
      <w:pPr>
        <w:bidi/>
        <w:spacing w:before="70" w:after="5" w:line="250" w:lineRule="auto"/>
        <w:jc w:val="center"/>
      </w:pPr>
      <w:defaultTabStop w:val="720"/>
      <w:r>
        <w:rPr>
          <w:lang w:bidi="he-IL"/>
          <w:rFonts w:hint="cs" w:cs="FrankRuehl"/>
          <w:szCs w:val="26"/>
          <w:b/>
          <w:bCs/>
          <w:rtl/>
        </w:rPr>
        <w:t xml:space="preserve">סימן ד':הוראות כלליות</w:t>
      </w:r>
      <w:bookmarkStart w:name="h56" w:id="56"/>
      <w:bookmarkEnd w:id="56"/>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יידוע</w:t>
                </w:r>
              </w:p>
            </w:txbxContent>
          </v:textbox>
        </v:rect>
      </w:pict>
      <w:r>
        <w:rPr>
          <w:lang w:bidi="he-IL"/>
          <w:rFonts w:hint="cs" w:cs="FrankRuehl"/>
          <w:szCs w:val="34"/>
          <w:rtl/>
        </w:rPr>
        <w:t xml:space="preserve">41.</w:t>
      </w:r>
      <w:r>
        <w:rPr>
          <w:lang w:bidi="he-IL"/>
          <w:rFonts w:hint="cs" w:cs="FrankRuehl"/>
          <w:szCs w:val="26"/>
          <w:rtl/>
        </w:rPr>
        <w:tab/>
        <w:t xml:space="preserve">קבע רופא אחראי כי מטופל הוא חולה הנוטה למות, והוא בעל כשרות, יודיע לו הרופא האחראי על האפשרות לתת הנחיות רפואיות מקדימות או למנות מיופה כוח או יודיע לו על האפשרות לעדכן הנחיות רפואיות מקדימות או ייפוי כוח שנתן; לשם כך, ימסור לו רופא מומחה את המידע הרפואי הדרוש, והכל בכפוף להוראות סעיף 13(ד) לחוק זכויות החולה.</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אפשרות השילוב</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אדם רשאי לשלב מתן הנחיות רפואיות מקדימות לפי הוראות סימן ב', עם מינוי מיופה כוח מטעמו לפי הוראות סימן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בהנחיות הרפואיות המקדימות ובייפוי הכוח רשאי אדם לכלול הוראות למקרה שבו ייווצר ניגוד בין הנחיה רפואית מקדימה לבין הוראה של מיופה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בהעדר הוראה כאמור בסעיף קטן (ב) עדיפה ההנחיה המקדימה; ואולם אם ניתן ייפוי הכוח תקופה משמעותית לאחר מתן ההנחיה, יובא הנושא להכרעת הוועדה המוסדית אשר תקבע אם ייפוי הכוח עדיף על פני ההנחיה הרפואית המקדימה.</w:t>
      </w:r>
    </w:p>
    <w:p>
      <w:pPr>
        <w:bidi/>
        <w:spacing w:before="45" w:after="50" w:line="250" w:lineRule="auto"/>
        <w:ind/>
        <w:jc w:val="both"/>
        <w:tabs>
          <w:tab w:pos="720"/>
          <w:tab w:pos="1440"/>
          <w:tab w:pos="2160"/>
          <w:tab w:pos="2880"/>
          <w:tab w:pos="3600"/>
        </w:tabs>
        <w:ind w:start="2160" w:hanging="216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וביטול</w:t>
                </w:r>
              </w:p>
            </w:txbxContent>
          </v:textbox>
        </v:rect>
      </w:pict>
      <w:r>
        <w:rPr>
          <w:lang w:bidi="he-IL"/>
          <w:rFonts w:hint="cs" w:cs="FrankRuehl"/>
          <w:szCs w:val="34"/>
          <w:rtl/>
        </w:rPr>
        <w:t xml:space="preserve">43.</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ניתנו הנחיות רפואיות מקדימות ולאחר מכן ניתנו שוב הנחיות רפואיות מקדימות, יגברו ההנחיות הרפואיות המקדימות שניתנו במועד המאוחר יותר; כן הדבר לענין מינוי מיופה כוח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הנחיות רפואיות מקדימות או ייפוי כוח ניתנים לביטול על גבי טופס שנוסחו מובא בתוספת הרביעית, בכתב בפני שני עדים או בדרך אחרת שיקבע השר לפי סעיפים 33(ג) או 38(ג).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שינוי או ביטול לטובת הרצון להוסיף לחיות במצב חירום רפואי, יכול שיהיה שלא בכתב ודי בעד אחד; ובלבד שההנחיה בדבר הטיפול הרפואי באותו מצב חירום והעדות יתועדו בכתב סמוך ככל האפשר לאחר מכן; בחלוף מצב החירום האמור, ימשיכו לעמוד בתוקפן הנחיות רפואיות מקדימות או ייפוי כוח שבתוקף, אלא אם כן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ההנחיות או ייפוי הכוח בוטלו לפי הוראות 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החולה לא היה יכול, באופן סביר, לבטל או לשנות את ההנחיות או ייפוי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 נבצר מאדם לשנות או לבטל הנחיות רפואיות מקדימות או ייפוי כוח שנתן בדרך האמורה באותו סעיף קטן, בין לטובת הרצון לחיות ובין שלא לטובת הרצון לחיות, מחמת מחלה או מום שבשלהם אינו מסוגל לבצע את הפעולות המעשיות הנדרשות לשם כך, רשאי הוא לתת את הוראותיו באמצעות אדם אחר, בתנאים ובאופן שיקבע השר.</w:t>
      </w:r>
    </w:p>
    <w:p>
      <w:pPr>
        <w:bidi/>
        <w:spacing w:before="70" w:after="5" w:line="250" w:lineRule="auto"/>
        <w:jc w:val="center"/>
      </w:pPr>
      <w:defaultTabStop w:val="720"/>
      <w:r>
        <w:rPr>
          <w:lang w:bidi="he-IL"/>
          <w:rFonts w:hint="cs" w:cs="FrankRuehl"/>
          <w:szCs w:val="26"/>
          <w:b/>
          <w:bCs/>
          <w:rtl/>
        </w:rPr>
        <w:t xml:space="preserve">סימן ה':מאגר מידע</w:t>
      </w:r>
      <w:bookmarkStart w:name="h60" w:id="60"/>
      <w:bookmarkEnd w:id="60"/>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מאגר מידע</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השר יקים מאגר מידע, שיירשמו בו הנחיות רפואיות מקדימות וייפויי כוח, וימנה אחראי על 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רשאי לבקש לרשום במאגר המידע הנחיות רפואיות מקדימות או ייפוי כוח, שנתן, וכן ביטול או שינוי שלהם כאמור בסעיף 43, בהודעה לאחראי על 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אחת לחמש שנים לפחות ישלח האחראי על המאגר הודעות תזכורת לאדם הרשום במאגר, למענו לפי מרשם האוכלוסין או למען אחר שציין בבקשת הרישום, לחידוש ההנחיות הרפואיות המקדימות או ייפויי הכוח.</w:t>
      </w:r>
    </w:p>
    <w:p>
      <w:pPr>
        <w:bidi/>
        <w:spacing w:before="70" w:after="5" w:line="250" w:lineRule="auto"/>
        <w:jc w:val="center"/>
      </w:pPr>
      <w:defaultTabStop w:val="720"/>
      <w:r>
        <w:rPr>
          <w:lang w:bidi="he-IL"/>
          <w:rFonts w:hint="cs" w:cs="FrankRuehl"/>
          <w:szCs w:val="26"/>
          <w:b/>
          <w:bCs/>
          <w:rtl/>
        </w:rPr>
        <w:t xml:space="preserve">פרק ו':הוועדה הארצית וועדות מוסדיות</w:t>
      </w:r>
      <w:bookmarkStart w:name="h62" w:id="62"/>
      <w:bookmarkEnd w:id="62"/>
    </w:p>
    <w:p>
      <w:pPr>
        <w:bidi/>
        <w:spacing w:before="70" w:after="5" w:line="250" w:lineRule="auto"/>
        <w:jc w:val="center"/>
      </w:pPr>
      <w:defaultTabStop w:val="720"/>
      <w:r>
        <w:rPr>
          <w:lang w:bidi="he-IL"/>
          <w:rFonts w:hint="cs" w:cs="FrankRuehl"/>
          <w:szCs w:val="26"/>
          <w:b/>
          <w:bCs/>
          <w:rtl/>
        </w:rPr>
        <w:t xml:space="preserve">סימן א':ועדה מוסדית</w:t>
      </w:r>
      <w:bookmarkStart w:name="h63" w:id="63"/>
      <w:bookmarkEnd w:id="63"/>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ועדות מוסדיות</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המנהל הכללי רשאי להורות למנהל מוסד רפואי למנות ועדה מוסדית; הורה המנהל הכללי כאמור, ימנה מנהל המוסד הרפואי בהתייעצות עם ראש הוועדה הארצית ובאישור המנהל הכללי, ועדה מוסדית; ואלה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שלושה רופאים, שאינם מטפלים ישירות בחולה, שהם רופאים מומחים באחד מתחומים אלה: רפואה פנימית, גריאטריה, קרדיולוגיה, נוירולוגיה, אונקולוגיה, טיפול נמרץ, הרדמה, רפואת המשפחה; היה החולה יילוד, יהיה אחד מבין הרופאים כאמור רופא מומחה בנאונטולוגיה; היה החולה קטין, יהיה אחד מבין הרופאים כאמור רופא מומחה ברפואת ילדים ואחד במקומם יהיה פסיכולוג קליני או רפואי שעיסוקו בטיפול בילדים ונוער;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שאינו מטפל ישירות בחולה, שהוא רופא מומחה בפסיכיאטריה;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אחות מוסמכת;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סוציאלי או פסיכולוג קליני;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איש אקדמיה המומחה בתחום הפילוסופיה או האתיקה;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משפטן הכשיר להתמנות שופט בית המשפט המחוזי, מתוך רשימה שערך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איש דת לפי דתו של החולה, ככל האפשר.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חבר ועדה מוסדית ימונה ממלא מקום בעל הכשירות הנדרשת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ועדה מוסדית תבחר את יושב ראש הוועדה,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ועדה מוסדית תתכנס סמוך ככל האפשר למועד הפנייה אליה, ובזמן שקביעתה תהיה רלוונטית.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ועדה מוסדית רשאית להסמיך הרכב חלקי מתוכה, שידון במקרים דחופים; ההרכב החלקי יכלול לפחות חברי ועדה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רופא בעל כשירות כאמור בסעיף קטן (א)(1) או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אחד מבין חברי ועדה אלה: אחות מוסמכת, עובד סוציאלי או פסיכולוג קליני;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אחד מבין חברי ועדה אלה: איש אקדמיה כאמור בסעיף קטן (א)(5), משפטן כאמור בסעיף קטן (א)(6) או איש דת כאמור בסעיף קטן (א)(7).</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פניה לוועדה</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הפנייה לוועדה מוסדית יכול שתיעשה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מטופל שנקבע לגביו לפי הוראות סעיף 8 כי אינו חולה הנוטה למות ומטופל שנקבע לגביו לפי הוראות הסעיף האמור כי הוא חולה הנוטה למות (בפרק זה – החולה), או מי מטעמו של חולה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מיופה כוחו של חולה;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אדם קרוב או אפוטרופסו של חולה שאינו בעל כשרות;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מטפל מבין חברי הצוות הרפואי במוסד הרפואי שבו מטופל החולה;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רופאו האישי של החולה;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עובד סוציאלי.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פנה לוועדה מוסדית בענינים המנויים בסעיף 47 אדם שאינו החולה או מי מטעמו, תודיע הוועדה על הפנייה לחולה או למי מטעמו; לא היה החולה בעל כשרות תודיע הוועדה על הפנייה גם למיופה כוחו ולאפוטרופסו, אם ישנם, וכן לאדם קרוב, לפי הענין.</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ועדה מוסדית והחלטותיה</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ועדה מוסדית מוסמכת להכריע במקרים שבהם קיימת מחלוקת בין הנוגעים בדבר או מתעורר ספק כיצד לנהוג בחולה, ובין השאר במקרים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השגה על החלטת רופא אחראי לענין חזקת הרצון להוסיף לחיות לפי סעיף 4 או חזקת הכשרות לפי סעיף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מחלוקת בין הורי קטין חולה, בינם לבין עצמם או בינם לבין הרופא האחראי, וכן מחלוקת בין קטין שהוא חולה נוטה למות לבין הוריו או בינו לבין המטפלים בו, כאמור בסעיף 28;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מחלוקת בין אפוטרופוס לבין קטין חולה, הוריו או הרופא האחראי, לענין סעיף 24;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בירור רצונו של חולה נוטה למות מתוך הנחיות רפואיות מקדימות שנתן כאמור בסעיף 35;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השגה על החלטת מיופה כוח כאמור בסעיף 40;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קביעת העדיפות בין ההנחיות הרפואיות המקדימות לבין ייפוי הכוח כאמור בסעיף 42(ג);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קביעת רופא אחראי לענין היותו של מטופל חולה נוטה למות או חולה בשלב סופי, כאמור בסעיף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קביעת רופא אחראי לענין היותו של אדם, אדם קרוב לחולה הנוטה למות.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בבואה להכריע במחלוקת כאמור בסעיף קטן (א) תברר ועדה מוסדית את רצונו של החולה ביחס לטיפול הרפואי בו ותיתן הוראות למימוש רצונו על פי נתונים עובדתיים שיובאו לפניה ובכפוף להוראות חוק זה; בהיעדר נתונים עובדתיים בדבר רצונו של החולה בדיון לפי סעיף קטן (א)(1) עד (6) תחליט הוועדה בהתאם לאומד רצונו של החולה על פי השקפת עולמו ואורח חייו, ובמידת הצורך תוך התייעצות עם אדם קרוב לחולה הנוטה למות ועם אנשים המייצגים השקפת עולם הדומה לזו של החולה; ולענין קטין או חסוי תכריע הוועדה גם בהתאם לאמור בסעיף 28(ד) או 29(ד),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המנויים בסעיף 46(א) וכן כל אדם שיש לו ענין במטופל, רשאים לטעון לפני הוועדה המוסדית.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החלטת ועדה מוסדית, למעט בדיון בהרכב חלקי כאמור בסעיף 45(ה), תהיה תקפה רק אם השתתפו בדיון ובקבלת ההחלטה חמישה חברים לפחות, ובהם המשפטן, רופא אחד ושני חברים נוספים מבין החברים שאינם רופאים; החלטות הוועדה יתקבלו ברוב דעות; היו הדעות שקולות – תכריע דעתו של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ועדה מוסדית רשאית להחליט בפנייה, להעביר את המקרה להכרעתה של הוועדה הארצית או להביא את הצדדים המעורבים להסכמה; הסכימו הצדדים – לא תחליט הוועדה בפנייה.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ועדה מוסדית במוסד רפואי תדון בענינו של חולה המטופל במוסד הרפואי שאליו היא שייכת, ובענינו של חולה שאינו מטופל במוסד רפואי, אם הרופא האחראי בענינו מועסק במוסד הרפואי; ועדה מוסדית בקופת חולים תדון בענינו של חולה המטופל בידי רופא אחראי שאינו רופא כמפורט בפסקה (1) להגדרה רופא אחראי, שהוא רופא מחוזי או מי שמונה על ידו, והוועדה תהיה הוועדה המוסדית שבקופת חולים שבה רשום החולה; כן תדון ועדה מוסדית בענינו של חולה שלגביו הורה לה המנהל הכללי לדון ולהכריע.</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חוזר בוועדה</w:t>
                </w:r>
              </w:p>
            </w:txbxContent>
          </v:textbox>
        </v:rect>
      </w:pict>
      <w:r>
        <w:rPr>
          <w:lang w:bidi="he-IL"/>
          <w:rFonts w:hint="cs" w:cs="FrankRuehl"/>
          <w:szCs w:val="34"/>
          <w:rtl/>
        </w:rPr>
        <w:t xml:space="preserve">48.</w:t>
      </w:r>
      <w:r>
        <w:rPr>
          <w:lang w:bidi="he-IL"/>
          <w:rFonts w:hint="cs" w:cs="FrankRuehl"/>
          <w:szCs w:val="26"/>
          <w:rtl/>
        </w:rPr>
        <w:tab/>
        <w:t xml:space="preserve">הוגשה פנייה חוזרת לוועדה לפי סעיף 46 בענין של החולה הנוטה למות שכבר נדון והוכרע בוועדה והחליטה הוועדה לגביו ולא חל שינוי בנסיבות, רשאי יושב ראש הוועדה לקבוע כי הפנייה החוזרת לא תובא לפני הוועדה לדיון חוזר.</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לדיון חוזר</w:t>
                </w:r>
              </w:p>
            </w:txbxContent>
          </v:textbox>
        </v:rect>
      </w:pict>
      <w:r>
        <w:rPr>
          <w:lang w:bidi="he-IL"/>
          <w:rFonts w:hint="cs" w:cs="FrankRuehl"/>
          <w:szCs w:val="34"/>
          <w:rtl/>
        </w:rPr>
        <w:t xml:space="preserve">49.</w:t>
      </w:r>
      <w:r>
        <w:rPr>
          <w:lang w:bidi="he-IL"/>
          <w:rFonts w:hint="cs" w:cs="FrankRuehl"/>
          <w:szCs w:val="26"/>
          <w:rtl/>
        </w:rPr>
        <w:tab/>
        <w:t xml:space="preserve">לא תדון הוועדה בפנייה שלגביה הוגש ערר לפי סעיף 51(א)(4) או הוגשה עתירה לבית המשפט הגבוה לצדק.</w:t>
      </w:r>
    </w:p>
    <w:p>
      <w:pPr>
        <w:bidi/>
        <w:spacing w:before="70" w:after="5" w:line="250" w:lineRule="auto"/>
        <w:jc w:val="center"/>
      </w:pPr>
      <w:defaultTabStop w:val="720"/>
      <w:r>
        <w:rPr>
          <w:lang w:bidi="he-IL"/>
          <w:rFonts w:hint="cs" w:cs="FrankRuehl"/>
          <w:szCs w:val="26"/>
          <w:b/>
          <w:bCs/>
          <w:rtl/>
        </w:rPr>
        <w:t xml:space="preserve">סימן ב':הוועדה הארצית</w:t>
      </w:r>
      <w:bookmarkStart w:name="h69" w:id="69"/>
      <w:bookmarkEnd w:id="69"/>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ועדה ארצית ומותביה</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המנהל הכללי ימנה את הוועדה הארצית, ואלה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ארבעה רופאים מומחים, בדרג של מנהל יחידה, מנהל מחלקה, או מנהל בית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ארבע אחיות מוסמכות, בדרגה בכירה;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ארבעה חברים שהם עובדים סוציאליים במוסד רפואי, בדרגת ניהול בכירה, או פסיכולוגים קליניים במוסד רפואי, בדרגת ניהול בכירה;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ארבעה אנשי אקדמיה המומחים בתחום הפילוסופיה או האתיקה, בדרגה אקדמית בכירה;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ארבעה משפטנים הכשירים להתמנות שופטי בית משפט מחוזי, או שהם בדרגה אקדמית בכירה;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ארבעה אנשי 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החברים שימונו יהיו בעלי ניסיון בתחומים שחוק זה דן בהם; איש דת יהודי ימונה בהתייעצות עם הרבנים הראשיים לישראל ואיש דת לא יהודי ימונה בהתייעצות עם נשיא בית הדין לערעורים של אותה עדה דתית בישראל; המשפטן ימונה בהתייעצות עם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ימנה את יושב ראש הוועדה ואת ממלא מקומו,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יושב ראש הוועדה ימנה, מבין חברי הוועדה, את מותבי הוועדה; לכל מותב ימונו שישה חברים, כל אחד מתחום עיסוק אחר כמפורט בפסקאות (1) עד (6) של סעיף קטן (א), וכן ימנה ממלא מקום לכל אחד מהם; יושב ראש הוועדה ימנה לכל מותב את היושב ראש ואת ממלא 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 הוועדה הארצית ימונה לתקופה של חמש שנים, וניתן לשוב ולמנותו לתקופות נוספות.</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הוועדה הארצית ופנייה לוועדה הארצית</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הוועדה הארצית מוסמכת לדון ולהכריע באלה: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חילוקי דעות בין חברי הוועדה המוסדית, לפי פנייה של אחד לפחות מבין חברי הוועדה המוסדית;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מקרים חריגים בעלי חשיבות עקרונית אשר ועדה מוסדית העבירה להכרעתה;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מקרים שוועדה מוסדית העבירה להכרעתה של הוועדה הארצית, בלא שתכריע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ערר על החלטה של ועדה מוסדית שהוגש בידי מי שזכאי לפנות לוועדה מוסדית.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בבואה להכריע במחלוקת כאמור בסעיף קטן (א) תברר הוועדה הארצית את רצונו של החולה ביחס לטיפול הרפואי בו ותיתן הוראות למימוש רצונו על פי נתונים עובדתיים שיובאו לפניה ובכפוף להוראות חוק זה; בהעדר נתונים עובדתיים בדבר רצונו של החולה תחליט הוועדה בהתאם לאומד רצונו של החולה על פי השקפת עולמו ואורח חייו, ובמידת הצורך תוך התייעצות עם אדם קרוב לחולה הנוטה למות ועם אנשים המייצגים השקפת עולם הדומה לזו של החולה; ולענין קטין או חסוי תכריע הוועדה גם בהתאם לאמור בסעיף 28(ד) או 29(ד), לפי הענין.</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הוועדה הארצית</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המנויים בסעיף 46(א) וכן כל אדם שיש לו ענין במטופל, רשאים לטעון לפני הוועדה הארצית.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הוועדה הארצית יתקבלו ברוב דעות חברי המותב; היו הדעות שקולות תכריע דעתו של יושב ראש המותב.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תוקף החלטות הוועדה הארצית מותנה בהשתתפות בדיון של נציג מכל אחד מתחומי העיסוק שמהם מורכבת הוועדה, המפורטים בפסקאות (1) עד (6) של סעיף 50(א).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הארצית תחליט בערר או בפנייה שהובאה לפניה.</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היועץ המשפטי לממשלה</w:t>
                </w:r>
              </w:p>
            </w:txbxContent>
          </v:textbox>
        </v:rect>
      </w:pict>
      <w:r>
        <w:rPr>
          <w:lang w:bidi="he-IL"/>
          <w:rFonts w:hint="cs" w:cs="FrankRuehl"/>
          <w:szCs w:val="34"/>
          <w:rtl/>
        </w:rPr>
        <w:t xml:space="preserve">53.</w:t>
      </w:r>
      <w:r>
        <w:rPr>
          <w:lang w:bidi="he-IL"/>
          <w:rFonts w:hint="cs" w:cs="FrankRuehl"/>
          <w:szCs w:val="26"/>
          <w:rtl/>
        </w:rPr>
        <w:tab/>
        <w:t xml:space="preserve">ראה היועץ המשפטי לממשלה כי ענין הנדון לפני הוועדה המוסדית או הוועדה הארצית מעלה שאלה שלגביה נדרשת הצגת עמדתו, רשאי הוא, לפי ראות עיניו, לפנות ולהתייצב לפני הוועדה ולהשמיע את דבריו בעצמו או באמצעות מי מטעמו.</w:t>
      </w:r>
    </w:p>
    <w:p>
      <w:pPr>
        <w:bidi/>
        <w:spacing w:before="70" w:after="5" w:line="250" w:lineRule="auto"/>
        <w:jc w:val="center"/>
      </w:pPr>
      <w:defaultTabStop w:val="720"/>
      <w:r>
        <w:rPr>
          <w:lang w:bidi="he-IL"/>
          <w:rFonts w:hint="cs" w:cs="FrankRuehl"/>
          <w:szCs w:val="26"/>
          <w:b/>
          <w:bCs/>
          <w:rtl/>
        </w:rPr>
        <w:t xml:space="preserve">פרק ז':שונות</w:t>
      </w:r>
      <w:bookmarkStart w:name="h74" w:id="74"/>
      <w:bookmarkEnd w:id="74"/>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מאחריות</w:t>
                </w:r>
              </w:p>
            </w:txbxContent>
          </v:textbox>
        </v:rect>
      </w:pict>
      <w:r>
        <w:rPr>
          <w:lang w:bidi="he-IL"/>
          <w:rFonts w:hint="cs" w:cs="FrankRuehl"/>
          <w:szCs w:val="34"/>
          <w:rtl/>
        </w:rPr>
        <w:t xml:space="preserve">54.</w:t>
      </w:r>
      <w:r>
        <w:rPr>
          <w:lang w:bidi="he-IL"/>
          <w:rFonts w:hint="cs" w:cs="FrankRuehl"/>
          <w:szCs w:val="26"/>
          <w:rtl/>
        </w:rPr>
        <w:tab/>
        <w:t xml:space="preserve">לא יישא אדם באחריות לפי כל דין על פעולתו לפי הוראות חוק זה, אלא אם כן פעל ברשלנות.</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לפעולות נוספות</w:t>
                </w:r>
              </w:p>
            </w:txbxContent>
          </v:textbox>
        </v:rect>
      </w:pict>
      <w:r>
        <w:rPr>
          <w:lang w:bidi="he-IL"/>
          <w:rFonts w:hint="cs" w:cs="FrankRuehl"/>
          <w:szCs w:val="34"/>
          <w:rtl/>
        </w:rPr>
        <w:t xml:space="preserve">55.</w:t>
      </w:r>
      <w:r>
        <w:rPr>
          <w:lang w:bidi="he-IL"/>
          <w:rFonts w:hint="cs" w:cs="FrankRuehl"/>
          <w:szCs w:val="26"/>
          <w:rtl/>
        </w:rPr>
        <w:tab/>
        <w:t xml:space="preserve">חולה הנוטה למות זכאי, במידת האפשר, שיכובד רצונו לענין פעולות נוספות שלדעת החולה או משפחתו הוא נדרש להן, ביזמתו ובמימונו; ואולם רשאי מנהל מחלקה שלא לאפשר ביצוע פעולות כאמור בתחומי המוסד הרפואי, אם, לפי שיקול דעתו, הוא סבור שהפעולות עלולות לסכן את החולה או לגרום הפרעה למטופלים אחרים או לצוות המטפל.</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הטיפול למטפל אחר</w:t>
                </w:r>
              </w:p>
            </w:txbxContent>
          </v:textbox>
        </v:rect>
      </w:pict>
      <w:r>
        <w:rPr>
          <w:lang w:bidi="he-IL"/>
          <w:rFonts w:hint="cs" w:cs="FrankRuehl"/>
          <w:szCs w:val="34"/>
          <w:rtl/>
        </w:rPr>
        <w:t xml:space="preserve">56.</w:t>
      </w:r>
      <w:r>
        <w:rPr>
          <w:lang w:bidi="he-IL"/>
          <w:rFonts w:hint="cs" w:cs="FrankRuehl"/>
          <w:szCs w:val="26"/>
          <w:rtl/>
        </w:rPr>
        <w:tab/>
        <w:t xml:space="preserve">אין בהוראות חוק זה כדי לחייב מטפל לתת לחולה הנוטה למות טיפול רפואי מסוים, או להימנע ממתן טיפול רפואי מסוים, בניגוד לערכיו, למצפונו, או לשיקול דעתו הרפואי; מטפל שסירב או נמנע כאמור יעביר את הטיפול למטפל אחר, על פי הסדר שייקבע בתיאום מראש עם מנהל המוסד הרפואי.</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w:t>
                </w:r>
              </w:p>
            </w:txbxContent>
          </v:textbox>
        </v:rect>
      </w:pict>
      <w:r>
        <w:rPr>
          <w:lang w:bidi="he-IL"/>
          <w:rFonts w:hint="cs" w:cs="FrankRuehl"/>
          <w:szCs w:val="34"/>
          <w:rtl/>
        </w:rPr>
        <w:t xml:space="preserve">57.</w:t>
      </w:r>
      <w:r>
        <w:rPr>
          <w:lang w:bidi="he-IL"/>
          <w:rFonts w:hint="cs" w:cs="FrankRuehl"/>
          <w:szCs w:val="26"/>
          <w:rtl/>
        </w:rPr>
        <w:tab/>
        <w:t xml:space="preserve">על אף הוראות חוק הכשרות המשפטית והאפוטרופסות, התשכ"ב-1962, חוק הנוער (טיפול והשגחה), התש"ך-1960, חוק טיפול בחולי נפש, התשנ"א-1991, חוק הסעד (טיפול באנשים עם מוגבלות שכלית-התפתחותית), התשכ"ט-1969, וחוק ההגנה על חוסים, התשכ"ו-1966, ובכפוף להוראות סעיפים 5(ג) ו- 14(ג), הוראות סעיף 10(א), הוראות סימנים ו' ו-ז' בפרק ד' והוראות פרק ו', אפוטרופוס ממונה לאדם לא יהיה מוסמך לייצגו בענינים שחוק זה חל עליהם.</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58.</w:t>
      </w:r>
      <w:r>
        <w:rPr>
          <w:lang w:bidi="he-IL"/>
          <w:rFonts w:hint="cs" w:cs="FrankRuehl"/>
          <w:szCs w:val="26"/>
          <w:rtl/>
        </w:rPr>
        <w:tab/>
        <w:t xml:space="preserve">לא יגלה אדם מידע מזהה על אודות מטופל שהגיע אליו תוך כדי מילוי תפקידו או במהלך עבודתו לפי חוק זה ולא יעשה בו כל שימוש, אלא לצורך ביצוע הוראות חוק זה, הוראות כל דין או לפי צו של בית משפט; אין בהוראות חוק זה כדי לגרוע מהוראות חוק זכויות החולה, בכפוף להוראות סעיף 10(ג).</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59.</w:t>
      </w:r>
      <w:r>
        <w:rPr>
          <w:lang w:bidi="he-IL"/>
          <w:rFonts w:hint="cs" w:cs="FrankRuehl"/>
          <w:szCs w:val="26"/>
          <w:rtl/>
        </w:rPr>
        <w:tab/>
        <w:t xml:space="preserve">חוק זה יחול גם על המדינה.</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השר, באישור ועדת הבריאות של הכנסת, יקבע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לקביעת אדם קרוב;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לענין מתן הצהרות, איסופן ותיעודן, ולענין איסוף מסמכים ונתונים, לשם בירור רצון המטופל לפי סעיפים 5, 14 ו-35 לרבות דרישות ראייתיות ביחס לעדויות, מסמכים ונתונים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דרכי המינוי וסדרי העבודה של הוועדה הארצית והוועדות המוסדיות;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הפרטים שיש לתעד ברשומה רפואית לפי סעיפים 7 ו-11(ב);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הוראות בדבר שינוי וביטול הנחיות רפואיות מקדימות או ייפוי כוח, בידי אדם שמחמת מחלה או מום אינו מסוגל לבצע את הפעולות המעשיות הנדרשות לשם כך כאמור בסעיף 43(ג);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חובות דיווח על ביצוע הוראות חוק זה למי שיסמיך השר, לצורכי בקרה ומחקר, והוראות בדבר פרסום מידע כאמור, ובלבד שלא יפורסמו פרטים מזהים של מי שדיווחו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הוראות בדבר החובה להחזיק במוסד רפואי ובכל מקום שיקבע השר כאמור אמצעים טכנולוגיים כמשמעותם בפסקה (2) להגדרה "טיפול רפואי מחזורי"; הוראות כאמור יכול שיוחלו בהדרגה על סוגי מוסדות רפואיים ובמקום כאמור במשך תקופה שתיקבע, לפי צו שיקבע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הוראות לניהול מאגר המידע, לרבות תנאים לענין מסירת מידע וקבלת מידע, וכן דרכי מינויו של האחראי על המאגר ותחומי סמכותו.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הוראות כאמור בסעיף קטן (א)(7), לגבי כל אמצעי טכנולוגי, עד תום שנה מהיום שאושר שימוש באמצעי טכנולוגי על ידי המנהל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באישור ועדת הבריאות של הכנסת, רשאי לקבוע דרכים אחרות למתן הנחיות רפואיות מקדימות, דרך כלל או לסוגי מקרים שקבע כאמור בסעיף 33(ג) ולמתן ייפוי כוח, דרך כלל או לסוגי מקרים שקבע כאמור בסעיף 38(ג).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תקנות ראשונות כאמור בסעיף קטן (א) יותקנו עד תום שנה מיום פרסומו של חוק זה.</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61.</w:t>
      </w:r>
      <w:r>
        <w:rPr>
          <w:lang w:bidi="he-IL"/>
          <w:rFonts w:hint="cs" w:cs="FrankRuehl"/>
          <w:szCs w:val="26"/>
          <w:rtl/>
        </w:rPr>
        <w:tab/>
        <w:t xml:space="preserve">השר ממונה על ביצוע הוראות חוק זה והוא רשאי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התוספות</w:t>
                </w:r>
              </w:p>
            </w:txbxContent>
          </v:textbox>
        </v:rect>
      </w:pict>
      <w:r>
        <w:rPr>
          <w:lang w:bidi="he-IL"/>
          <w:rFonts w:hint="cs" w:cs="FrankRuehl"/>
          <w:szCs w:val="34"/>
          <w:rtl/>
        </w:rPr>
        <w:t xml:space="preserve">62.</w:t>
      </w:r>
      <w:r>
        <w:rPr>
          <w:lang w:bidi="he-IL"/>
          <w:rFonts w:hint="cs" w:cs="FrankRuehl"/>
          <w:szCs w:val="26"/>
          <w:rtl/>
        </w:rPr>
        <w:tab/>
        <w:t xml:space="preserve">השר, באישור ועדת הבריאות של הכנסת, רשאי לשנות את התוספות וכן לקבוע כאמור סוגי טפסים אחרים.</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63.</w:t>
      </w:r>
      <w:r>
        <w:rPr>
          <w:lang w:bidi="he-IL"/>
          <w:rFonts w:hint="cs" w:cs="FrankRuehl"/>
          <w:szCs w:val="26"/>
          <w:rtl/>
        </w:rPr>
        <w:tab/>
        <w:t xml:space="preserve">תחילתו של חוק זה שנה מיום פרסומו.</w:t>
      </w:r>
    </w:p>
    <w:p>
      <w:pPr>
        <w:bidi/>
        <w:spacing w:before="70" w:after="5" w:line="250" w:lineRule="auto"/>
        <w:jc w:val="center"/>
      </w:pPr>
      <w:defaultTabStop w:val="720"/>
      <w:bookmarkStart w:name="h85" w:id="85"/>
      <w:bookmarkEnd w:id="8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31)</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169c1228f4d4fb8">
        <w:r>
          <w:rPr>
            <w:rStyle w:val="Hyperlink"/>
            <w:u w:val="single"/>
            <w:color w:themeColor="hyperlink"/>
          </w:rPr>
          <w:t>הנחיות רפואיות מקדימות לטיפול רפואי עתידי בחולה הנוטה למות</w:t>
        </w:r>
      </w:hyperlink>
    </w:p>
    <w:p>
      <w:pPr>
        <w:bidi/>
        <w:spacing w:before="70" w:after="5" w:line="250" w:lineRule="auto"/>
        <w:jc w:val="center"/>
      </w:pPr>
      <w:defaultTabStop w:val="720"/>
      <w:bookmarkStart w:name="h86" w:id="86"/>
      <w:bookmarkEnd w:id="86"/>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(סעיפים 37 ו-42)</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a13546539744c23">
        <w:r>
          <w:rPr>
            <w:rStyle w:val="Hyperlink"/>
            <w:u w:val="single"/>
            <w:color w:themeColor="hyperlink"/>
          </w:rPr>
          <w:t>ייפוי כוח למתן הנחיות רפואיות לטיפול בחולה הנוטה למות</w:t>
        </w:r>
      </w:hyperlink>
    </w:p>
    <w:p>
      <w:pPr>
        <w:bidi/>
        <w:spacing w:before="70" w:after="5" w:line="250" w:lineRule="auto"/>
        <w:jc w:val="center"/>
      </w:pPr>
      <w:defaultTabStop w:val="720"/>
      <w:bookmarkStart w:name="h87" w:id="87"/>
      <w:bookmarkEnd w:id="87"/>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(סעיפים 34(א) ו-39(א))</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2ad0b8b0a9a470d">
        <w:r>
          <w:rPr>
            <w:rStyle w:val="Hyperlink"/>
            <w:u w:val="single"/>
            <w:color w:themeColor="hyperlink"/>
          </w:rPr>
          <w:t>הוראה להארכת תוקפן של הוראות רפואיות מקדימות או להארכת תוקפו של ייפוי כוח</w:t>
        </w:r>
      </w:hyperlink>
    </w:p>
    <w:p>
      <w:pPr>
        <w:bidi/>
        <w:spacing w:before="70" w:after="5" w:line="250" w:lineRule="auto"/>
        <w:jc w:val="center"/>
      </w:pPr>
      <w:defaultTabStop w:val="720"/>
      <w:bookmarkStart w:name="h88" w:id="88"/>
      <w:bookmarkEnd w:id="88"/>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(סעיפים 33, 38 ו-43)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c66f6e695f04202">
        <w:r>
          <w:rPr>
            <w:rStyle w:val="Hyperlink"/>
            <w:u w:val="single"/>
            <w:color w:themeColor="hyperlink"/>
          </w:rPr>
          <w:t>הוראה לביטול הנחיות רפואיות מקדימות או לביטול ייפוי כוח</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דני נוה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החולה הנוטה למות, תשס"ו-2005, נוסח עדכני נכון ליום 15.03.2023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067560dd65f45e1" /><Relationship Type="http://schemas.openxmlformats.org/officeDocument/2006/relationships/hyperlink" Target="https://www.nevo.co.il/lawattachments/63edcfc414cc550f2430b400/0ade33a9-b968-400a-8740-ccfb15935673.pdf" TargetMode="External" Id="Rd169c1228f4d4fb8" /><Relationship Type="http://schemas.openxmlformats.org/officeDocument/2006/relationships/hyperlink" Target="https://www.nevo.co.il/lawattachments/63edcfc414cc550f2430b400/84ea5715-e0f8-4a97-8d00-0539470a9e69.pdf" TargetMode="External" Id="Rca13546539744c23" /><Relationship Type="http://schemas.openxmlformats.org/officeDocument/2006/relationships/hyperlink" Target="https://www.nevo.co.il/lawattachments/63edcfc414cc550f2430b400/be1ee7f0-129c-4990-a104-2c7b719c7bb4.pdf" TargetMode="External" Id="Rd2ad0b8b0a9a470d" /><Relationship Type="http://schemas.openxmlformats.org/officeDocument/2006/relationships/hyperlink" Target="https://www.nevo.co.il/lawattachments/63edcfc414cc550f2430b400/cf84c77d-d4d6-47f6-b1c4-2795fe77fc88.pdf" TargetMode="External" Id="Rcc66f6e695f04202" /><Relationship Type="http://schemas.openxmlformats.org/officeDocument/2006/relationships/header" Target="/word/header1.xml" Id="r97" /><Relationship Type="http://schemas.openxmlformats.org/officeDocument/2006/relationships/footer" Target="/word/footer1.xml" Id="r98" /></Relationships>
</file>