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4220f1551c64f8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הכשרות המשפטית והאפוטרופסות, תשכ"ב-1962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ראשון:כשרות משפטית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לזכויות ולחובות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לפעולות משפטיות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קטינות ובגירות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של קטין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פעולות של קטין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לביטול פעולות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בטלות</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טעונות אישור בית המשפט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הכרזת פסלות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של פסול-דין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ההכרזה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גיל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תאריך הלידה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המרת דתו של קטין</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שני:הורים וילדיהם הקטינים</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ההורים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ההורים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ציות הקטין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קנה מידה לחובת ההורים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בין ההורים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הכרעת בית המשפט</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טעונות אישור בית המשפט</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צד שלישי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ההורים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הכנסות הקטין ונכסיו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בין הורים החיים בנפרד</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בית המשפט באין הסכם בין ההורים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הורה שאינו מסוגל למלא חובתו</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האפוטרופסות או הגבלתה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אפוטרופסות מהורה שהורשע או הואשם בעבירה פלילית חמורה</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בקטין שהורהו הורשע או הואשם בביצוע עבירת מין או אלימות כלפיו</w:t>
                </w:r>
              </w:p>
            </w:tc>
            <w:tc>
              <w:tcPr>
                <w:tcW w:w="800" w:type="pct"/>
              </w:tcPr>
              <w:p>
                <w:pPr>
                  <w:bidi/>
                  <w:spacing w:before="45" w:after="5" w:line="250" w:lineRule="auto"/>
                </w:pPr>
                <w:defaultTabStop w:val="720"/>
                <w:r>
                  <w:rPr>
                    <w:lang w:bidi="he-IL"/>
                    <w:rFonts w:hint="cs" w:cs="Times New Roman"/>
                    <w:szCs w:val="24"/>
                    <w:rtl/>
                  </w:rPr>
                  <w:t xml:space="preserve">סעיף 27ב</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אפוטרופוס בנוסף על הורה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זכותם של הורים שכולים</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בעניין קשר בין קטין ובין הורי הוריו</w:t>
                </w:r>
              </w:p>
            </w:tc>
            <w:tc>
              <w:tcPr>
                <w:tcW w:w="800" w:type="pct"/>
              </w:tcPr>
              <w:p>
                <w:pPr>
                  <w:bidi/>
                  <w:spacing w:before="45" w:after="5" w:line="250" w:lineRule="auto"/>
                </w:pPr>
                <w:defaultTabStop w:val="720"/>
                <w:r>
                  <w:rPr>
                    <w:lang w:bidi="he-IL"/>
                    <w:rFonts w:hint="cs" w:cs="Times New Roman"/>
                    <w:szCs w:val="24"/>
                    <w:rtl/>
                  </w:rPr>
                  <w:t xml:space="preserve">סעיף 28ב</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הורה שאפוטרופסותו הוגבלה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לסעיפים 28, 29</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נכסים שאינם בהנהלת ההורים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שני1:ייפוי כוח מתמשך</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שני1</w:t>
                </w:r>
              </w:p>
            </w:tc>
            <w:tc>
              <w:tcPr>
                <w:tcW w:w="800" w:type="pct"/>
              </w:tcPr>
              <w:p>
                <w:pPr>
                  <w:bidi/>
                  <w:spacing w:before="45" w:after="5" w:line="250" w:lineRule="auto"/>
                </w:pPr>
                <w:defaultTabStop w:val="720"/>
                <w:r>
                  <w:rPr>
                    <w:lang w:bidi="he-IL"/>
                    <w:rFonts w:hint="cs" w:cs="Times New Roman"/>
                    <w:szCs w:val="24"/>
                    <w:rtl/>
                  </w:rPr>
                  <w:t xml:space="preserve">סעיף 32א</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ב':מינוי מיופה כוח</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מיופה כוח</w:t>
                </w:r>
              </w:p>
            </w:tc>
            <w:tc>
              <w:tcPr>
                <w:tcW w:w="800" w:type="pct"/>
              </w:tcPr>
              <w:p>
                <w:pPr>
                  <w:bidi/>
                  <w:spacing w:before="45" w:after="5" w:line="250" w:lineRule="auto"/>
                </w:pPr>
                <w:defaultTabStop w:val="720"/>
                <w:r>
                  <w:rPr>
                    <w:lang w:bidi="he-IL"/>
                    <w:rFonts w:hint="cs" w:cs="Times New Roman"/>
                    <w:szCs w:val="24"/>
                    <w:rtl/>
                  </w:rPr>
                  <w:t xml:space="preserve">סעיף 32ב</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רשאי להתמנות למיופה כוח</w:t>
                </w:r>
              </w:p>
            </w:tc>
            <w:tc>
              <w:tcPr>
                <w:tcW w:w="800" w:type="pct"/>
              </w:tcPr>
              <w:p>
                <w:pPr>
                  <w:bidi/>
                  <w:spacing w:before="45" w:after="5" w:line="250" w:lineRule="auto"/>
                </w:pPr>
                <w:defaultTabStop w:val="720"/>
                <w:r>
                  <w:rPr>
                    <w:lang w:bidi="he-IL"/>
                    <w:rFonts w:hint="cs" w:cs="Times New Roman"/>
                    <w:szCs w:val="24"/>
                    <w:rtl/>
                  </w:rPr>
                  <w:t xml:space="preserve">סעיף 32ג</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מיופה כוח במשותף</w:t>
                </w:r>
              </w:p>
            </w:tc>
            <w:tc>
              <w:tcPr>
                <w:tcW w:w="800" w:type="pct"/>
              </w:tcPr>
              <w:p>
                <w:pPr>
                  <w:bidi/>
                  <w:spacing w:before="45" w:after="5" w:line="250" w:lineRule="auto"/>
                </w:pPr>
                <w:defaultTabStop w:val="720"/>
                <w:r>
                  <w:rPr>
                    <w:lang w:bidi="he-IL"/>
                    <w:rFonts w:hint="cs" w:cs="Times New Roman"/>
                    <w:szCs w:val="24"/>
                    <w:rtl/>
                  </w:rPr>
                  <w:t xml:space="preserve">סעיף 32ד</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מיופה כוח מחליף</w:t>
                </w:r>
              </w:p>
            </w:tc>
            <w:tc>
              <w:tcPr>
                <w:tcW w:w="800" w:type="pct"/>
              </w:tcPr>
              <w:p>
                <w:pPr>
                  <w:bidi/>
                  <w:spacing w:before="45" w:after="5" w:line="250" w:lineRule="auto"/>
                </w:pPr>
                <w:defaultTabStop w:val="720"/>
                <w:r>
                  <w:rPr>
                    <w:lang w:bidi="he-IL"/>
                    <w:rFonts w:hint="cs" w:cs="Times New Roman"/>
                    <w:szCs w:val="24"/>
                    <w:rtl/>
                  </w:rPr>
                  <w:t xml:space="preserve">סעיף 32ה</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ג':סמכויות מיופה כוח</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מיופה כוח</w:t>
                </w:r>
              </w:p>
            </w:tc>
            <w:tc>
              <w:tcPr>
                <w:tcW w:w="800" w:type="pct"/>
              </w:tcPr>
              <w:p>
                <w:pPr>
                  <w:bidi/>
                  <w:spacing w:before="45" w:after="5" w:line="250" w:lineRule="auto"/>
                </w:pPr>
                <w:defaultTabStop w:val="720"/>
                <w:r>
                  <w:rPr>
                    <w:lang w:bidi="he-IL"/>
                    <w:rFonts w:hint="cs" w:cs="Times New Roman"/>
                    <w:szCs w:val="24"/>
                    <w:rtl/>
                  </w:rPr>
                  <w:t xml:space="preserve">סעיף 32ו</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חיובי מיופה הכוח</w:t>
                </w:r>
              </w:p>
            </w:tc>
            <w:tc>
              <w:tcPr>
                <w:tcW w:w="800" w:type="pct"/>
              </w:tcPr>
              <w:p>
                <w:pPr>
                  <w:bidi/>
                  <w:spacing w:before="45" w:after="5" w:line="250" w:lineRule="auto"/>
                </w:pPr>
                <w:defaultTabStop w:val="720"/>
                <w:r>
                  <w:rPr>
                    <w:lang w:bidi="he-IL"/>
                    <w:rFonts w:hint="cs" w:cs="Times New Roman"/>
                    <w:szCs w:val="24"/>
                    <w:rtl/>
                  </w:rPr>
                  <w:t xml:space="preserve">סעיף 32ז</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פעולתו של מיופה כוח</w:t>
                </w:r>
              </w:p>
            </w:tc>
            <w:tc>
              <w:tcPr>
                <w:tcW w:w="800" w:type="pct"/>
              </w:tcPr>
              <w:p>
                <w:pPr>
                  <w:bidi/>
                  <w:spacing w:before="45" w:after="5" w:line="250" w:lineRule="auto"/>
                </w:pPr>
                <w:defaultTabStop w:val="720"/>
                <w:r>
                  <w:rPr>
                    <w:lang w:bidi="he-IL"/>
                    <w:rFonts w:hint="cs" w:cs="Times New Roman"/>
                    <w:szCs w:val="24"/>
                    <w:rtl/>
                  </w:rPr>
                  <w:t xml:space="preserve">סעיף 32ח</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קבלת החלטות בעניינו של הממנה</w:t>
                </w:r>
              </w:p>
            </w:tc>
            <w:tc>
              <w:tcPr>
                <w:tcW w:w="800" w:type="pct"/>
              </w:tcPr>
              <w:p>
                <w:pPr>
                  <w:bidi/>
                  <w:spacing w:before="45" w:after="5" w:line="250" w:lineRule="auto"/>
                </w:pPr>
                <w:defaultTabStop w:val="720"/>
                <w:r>
                  <w:rPr>
                    <w:lang w:bidi="he-IL"/>
                    <w:rFonts w:hint="cs" w:cs="Times New Roman"/>
                    <w:szCs w:val="24"/>
                    <w:rtl/>
                  </w:rPr>
                  <w:t xml:space="preserve">סעיף 32ט</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לפעולה לפי ייפוי כוח</w:t>
                </w:r>
              </w:p>
            </w:tc>
            <w:tc>
              <w:tcPr>
                <w:tcW w:w="800" w:type="pct"/>
              </w:tcPr>
              <w:p>
                <w:pPr>
                  <w:bidi/>
                  <w:spacing w:before="45" w:after="5" w:line="250" w:lineRule="auto"/>
                </w:pPr>
                <w:defaultTabStop w:val="720"/>
                <w:r>
                  <w:rPr>
                    <w:lang w:bidi="he-IL"/>
                    <w:rFonts w:hint="cs" w:cs="Times New Roman"/>
                    <w:szCs w:val="24"/>
                    <w:rtl/>
                  </w:rPr>
                  <w:t xml:space="preserve">סעיף 32י</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צד שלישי</w:t>
                </w:r>
              </w:p>
            </w:tc>
            <w:tc>
              <w:tcPr>
                <w:tcW w:w="800" w:type="pct"/>
              </w:tcPr>
              <w:p>
                <w:pPr>
                  <w:bidi/>
                  <w:spacing w:before="45" w:after="5" w:line="250" w:lineRule="auto"/>
                </w:pPr>
                <w:defaultTabStop w:val="720"/>
                <w:r>
                  <w:rPr>
                    <w:lang w:bidi="he-IL"/>
                    <w:rFonts w:hint="cs" w:cs="Times New Roman"/>
                    <w:szCs w:val="24"/>
                    <w:rtl/>
                  </w:rPr>
                  <w:t xml:space="preserve">סעיף 32יא</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מיופה כוח והוצאותיו</w:t>
                </w:r>
              </w:p>
            </w:tc>
            <w:tc>
              <w:tcPr>
                <w:tcW w:w="800" w:type="pct"/>
              </w:tcPr>
              <w:p>
                <w:pPr>
                  <w:bidi/>
                  <w:spacing w:before="45" w:after="5" w:line="250" w:lineRule="auto"/>
                </w:pPr>
                <w:defaultTabStop w:val="720"/>
                <w:r>
                  <w:rPr>
                    <w:lang w:bidi="he-IL"/>
                    <w:rFonts w:hint="cs" w:cs="Times New Roman"/>
                    <w:szCs w:val="24"/>
                    <w:rtl/>
                  </w:rPr>
                  <w:t xml:space="preserve">סעיף 32יב</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ד':ייפוי כוח מתמשך</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עריכת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32יג</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32יד</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ייפוי כוח רפואי</w:t>
                </w:r>
              </w:p>
            </w:tc>
            <w:tc>
              <w:tcPr>
                <w:tcW w:w="800" w:type="pct"/>
              </w:tcPr>
              <w:p>
                <w:pPr>
                  <w:bidi/>
                  <w:spacing w:before="45" w:after="5" w:line="250" w:lineRule="auto"/>
                </w:pPr>
                <w:defaultTabStop w:val="720"/>
                <w:r>
                  <w:rPr>
                    <w:lang w:bidi="he-IL"/>
                    <w:rFonts w:hint="cs" w:cs="Times New Roman"/>
                    <w:szCs w:val="24"/>
                    <w:rtl/>
                  </w:rPr>
                  <w:t xml:space="preserve">סעיף 32טו</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לאדם מיודע או לאפוטרופוס הכללי על החלטות ופעולות של מיופה הכוח</w:t>
                </w:r>
              </w:p>
            </w:tc>
            <w:tc>
              <w:tcPr>
                <w:tcW w:w="800" w:type="pct"/>
              </w:tcPr>
              <w:p>
                <w:pPr>
                  <w:bidi/>
                  <w:spacing w:before="45" w:after="5" w:line="250" w:lineRule="auto"/>
                </w:pPr>
                <w:defaultTabStop w:val="720"/>
                <w:r>
                  <w:rPr>
                    <w:lang w:bidi="he-IL"/>
                    <w:rFonts w:hint="cs" w:cs="Times New Roman"/>
                    <w:szCs w:val="24"/>
                    <w:rtl/>
                  </w:rPr>
                  <w:t xml:space="preserve">סעיף 32טז</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32יז</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על הפקדת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32יח</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כניסה לתוקף של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32יט</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אי-שלילת כשרותו המשפטית של הממנה</w:t>
                </w:r>
              </w:p>
            </w:tc>
            <w:tc>
              <w:tcPr>
                <w:tcW w:w="800" w:type="pct"/>
              </w:tcPr>
              <w:p>
                <w:pPr>
                  <w:bidi/>
                  <w:spacing w:before="45" w:after="5" w:line="250" w:lineRule="auto"/>
                </w:pPr>
                <w:defaultTabStop w:val="720"/>
                <w:r>
                  <w:rPr>
                    <w:lang w:bidi="he-IL"/>
                    <w:rFonts w:hint="cs" w:cs="Times New Roman"/>
                    <w:szCs w:val="24"/>
                    <w:rtl/>
                  </w:rPr>
                  <w:t xml:space="preserve">סעיף 32כ</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32כא</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תוקפו של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32כב</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ייפוי כוח מתמשך בידי הממנה</w:t>
                </w:r>
              </w:p>
            </w:tc>
            <w:tc>
              <w:tcPr>
                <w:tcW w:w="800" w:type="pct"/>
              </w:tcPr>
              <w:p>
                <w:pPr>
                  <w:bidi/>
                  <w:spacing w:before="45" w:after="5" w:line="250" w:lineRule="auto"/>
                </w:pPr>
                <w:defaultTabStop w:val="720"/>
                <w:r>
                  <w:rPr>
                    <w:lang w:bidi="he-IL"/>
                    <w:rFonts w:hint="cs" w:cs="Times New Roman"/>
                    <w:szCs w:val="24"/>
                    <w:rtl/>
                  </w:rPr>
                  <w:t xml:space="preserve">סעיף 32כג</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תפקידו של מיופה הכוח</w:t>
                </w:r>
              </w:p>
            </w:tc>
            <w:tc>
              <w:tcPr>
                <w:tcW w:w="800" w:type="pct"/>
              </w:tcPr>
              <w:p>
                <w:pPr>
                  <w:bidi/>
                  <w:spacing w:before="45" w:after="5" w:line="250" w:lineRule="auto"/>
                </w:pPr>
                <w:defaultTabStop w:val="720"/>
                <w:r>
                  <w:rPr>
                    <w:lang w:bidi="he-IL"/>
                    <w:rFonts w:hint="cs" w:cs="Times New Roman"/>
                    <w:szCs w:val="24"/>
                    <w:rtl/>
                  </w:rPr>
                  <w:t xml:space="preserve">סעיף 32כד</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השליחות</w:t>
                </w:r>
              </w:p>
            </w:tc>
            <w:tc>
              <w:tcPr>
                <w:tcW w:w="800" w:type="pct"/>
              </w:tcPr>
              <w:p>
                <w:pPr>
                  <w:bidi/>
                  <w:spacing w:before="45" w:after="5" w:line="250" w:lineRule="auto"/>
                </w:pPr>
                <w:defaultTabStop w:val="720"/>
                <w:r>
                  <w:rPr>
                    <w:lang w:bidi="he-IL"/>
                    <w:rFonts w:hint="cs" w:cs="Times New Roman"/>
                    <w:szCs w:val="24"/>
                    <w:rtl/>
                  </w:rPr>
                  <w:t xml:space="preserve">סעיף 32כה</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דינה של שליחות לפי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32כו</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ה':סמכויות בית משפט בקשר לייפוי כוח מתמשך</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 ואישור פעולות</w:t>
                </w:r>
              </w:p>
            </w:tc>
            <w:tc>
              <w:tcPr>
                <w:tcW w:w="800" w:type="pct"/>
              </w:tcPr>
              <w:p>
                <w:pPr>
                  <w:bidi/>
                  <w:spacing w:before="45" w:after="5" w:line="250" w:lineRule="auto"/>
                </w:pPr>
                <w:defaultTabStop w:val="720"/>
                <w:r>
                  <w:rPr>
                    <w:lang w:bidi="he-IL"/>
                    <w:rFonts w:hint="cs" w:cs="Times New Roman"/>
                    <w:szCs w:val="24"/>
                    <w:rtl/>
                  </w:rPr>
                  <w:t xml:space="preserve">סעיף 32כז</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עניינים ומינוי אפוטרופוס נוסף על מיופה כוח</w:t>
                </w:r>
              </w:p>
            </w:tc>
            <w:tc>
              <w:tcPr>
                <w:tcW w:w="800" w:type="pct"/>
              </w:tcPr>
              <w:p>
                <w:pPr>
                  <w:bidi/>
                  <w:spacing w:before="45" w:after="5" w:line="250" w:lineRule="auto"/>
                </w:pPr>
                <w:defaultTabStop w:val="720"/>
                <w:r>
                  <w:rPr>
                    <w:lang w:bidi="he-IL"/>
                    <w:rFonts w:hint="cs" w:cs="Times New Roman"/>
                    <w:szCs w:val="24"/>
                    <w:rtl/>
                  </w:rPr>
                  <w:t xml:space="preserve">סעיף 32כח</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ייפוי כוח מתמשך בידי בית המשפט</w:t>
                </w:r>
              </w:p>
            </w:tc>
            <w:tc>
              <w:tcPr>
                <w:tcW w:w="800" w:type="pct"/>
              </w:tcPr>
              <w:p>
                <w:pPr>
                  <w:bidi/>
                  <w:spacing w:before="45" w:after="5" w:line="250" w:lineRule="auto"/>
                </w:pPr>
                <w:defaultTabStop w:val="720"/>
                <w:r>
                  <w:rPr>
                    <w:lang w:bidi="he-IL"/>
                    <w:rFonts w:hint="cs" w:cs="Times New Roman"/>
                    <w:szCs w:val="24"/>
                    <w:rtl/>
                  </w:rPr>
                  <w:t xml:space="preserve">סעיף 32כט</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הממנה</w:t>
                </w:r>
              </w:p>
            </w:tc>
            <w:tc>
              <w:tcPr>
                <w:tcW w:w="800" w:type="pct"/>
              </w:tcPr>
              <w:p>
                <w:pPr>
                  <w:bidi/>
                  <w:spacing w:before="45" w:after="5" w:line="250" w:lineRule="auto"/>
                </w:pPr>
                <w:defaultTabStop w:val="720"/>
                <w:r>
                  <w:rPr>
                    <w:lang w:bidi="he-IL"/>
                    <w:rFonts w:hint="cs" w:cs="Times New Roman"/>
                    <w:szCs w:val="24"/>
                    <w:rtl/>
                  </w:rPr>
                  <w:t xml:space="preserve">סעיף 32ל</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ו':הנחיות מקדימות למיופה כוח</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הנחיות מקדימות למיופה כוח</w:t>
                </w:r>
              </w:p>
            </w:tc>
            <w:tc>
              <w:tcPr>
                <w:tcW w:w="800" w:type="pct"/>
              </w:tcPr>
              <w:p>
                <w:pPr>
                  <w:bidi/>
                  <w:spacing w:before="45" w:after="5" w:line="250" w:lineRule="auto"/>
                </w:pPr>
                <w:defaultTabStop w:val="720"/>
                <w:r>
                  <w:rPr>
                    <w:lang w:bidi="he-IL"/>
                    <w:rFonts w:hint="cs" w:cs="Times New Roman"/>
                    <w:szCs w:val="24"/>
                    <w:rtl/>
                  </w:rPr>
                  <w:t xml:space="preserve">סעיף 32לא</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תוקפן של הנחיות מקדימות</w:t>
                </w:r>
              </w:p>
            </w:tc>
            <w:tc>
              <w:tcPr>
                <w:tcW w:w="800" w:type="pct"/>
              </w:tcPr>
              <w:p>
                <w:pPr>
                  <w:bidi/>
                  <w:spacing w:before="45" w:after="5" w:line="250" w:lineRule="auto"/>
                </w:pPr>
                <w:defaultTabStop w:val="720"/>
                <w:r>
                  <w:rPr>
                    <w:lang w:bidi="he-IL"/>
                    <w:rFonts w:hint="cs" w:cs="Times New Roman"/>
                    <w:szCs w:val="24"/>
                    <w:rtl/>
                  </w:rPr>
                  <w:t xml:space="preserve">סעיף 32לב</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32לג</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מידע וניהול חשבונות</w:t>
                </w:r>
              </w:p>
            </w:tc>
            <w:tc>
              <w:tcPr>
                <w:tcW w:w="800" w:type="pct"/>
              </w:tcPr>
              <w:p>
                <w:pPr>
                  <w:bidi/>
                  <w:spacing w:before="45" w:after="5" w:line="250" w:lineRule="auto"/>
                </w:pPr>
                <w:defaultTabStop w:val="720"/>
                <w:r>
                  <w:rPr>
                    <w:lang w:bidi="he-IL"/>
                    <w:rFonts w:hint="cs" w:cs="Times New Roman"/>
                    <w:szCs w:val="24"/>
                    <w:rtl/>
                  </w:rPr>
                  <w:t xml:space="preserve">סעיף 32לד</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מנגנון בירור תלונות</w:t>
                </w:r>
              </w:p>
            </w:tc>
            <w:tc>
              <w:tcPr>
                <w:tcW w:w="800" w:type="pct"/>
              </w:tcPr>
              <w:p>
                <w:pPr>
                  <w:bidi/>
                  <w:spacing w:before="45" w:after="5" w:line="250" w:lineRule="auto"/>
                </w:pPr>
                <w:defaultTabStop w:val="720"/>
                <w:r>
                  <w:rPr>
                    <w:lang w:bidi="he-IL"/>
                    <w:rFonts w:hint="cs" w:cs="Times New Roman"/>
                    <w:szCs w:val="24"/>
                    <w:rtl/>
                  </w:rPr>
                  <w:t xml:space="preserve">סעיף 32לה</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שלישי:האפוטרופוסים על פי מינוי</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אימתי יתמנה אפוטרופוס</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 דעת בית המשפט במינוי אפוטרופוס לבגיר</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מיופה כוח להתמנות כאפוטרופוס</w:t>
                </w:r>
              </w:p>
            </w:tc>
            <w:tc>
              <w:tcPr>
                <w:tcW w:w="800" w:type="pct"/>
              </w:tcPr>
              <w:p>
                <w:pPr>
                  <w:bidi/>
                  <w:spacing w:before="45" w:after="5" w:line="250" w:lineRule="auto"/>
                </w:pPr>
                <w:defaultTabStop w:val="720"/>
                <w:r>
                  <w:rPr>
                    <w:lang w:bidi="he-IL"/>
                    <w:rFonts w:hint="cs" w:cs="Times New Roman"/>
                    <w:szCs w:val="24"/>
                    <w:rtl/>
                  </w:rPr>
                  <w:t xml:space="preserve">סעיף 33ב</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יכול להיות אפוטרופוס</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בבחירת האפוטרופוס</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הנחיות מקדימות לצורך מינוי אפוטרופוס</w:t>
                </w:r>
              </w:p>
            </w:tc>
            <w:tc>
              <w:tcPr>
                <w:tcW w:w="800" w:type="pct"/>
              </w:tcPr>
              <w:p>
                <w:pPr>
                  <w:bidi/>
                  <w:spacing w:before="45" w:after="5" w:line="250" w:lineRule="auto"/>
                </w:pPr>
                <w:defaultTabStop w:val="720"/>
                <w:r>
                  <w:rPr>
                    <w:lang w:bidi="he-IL"/>
                    <w:rFonts w:hint="cs" w:cs="Times New Roman"/>
                    <w:szCs w:val="24"/>
                    <w:rtl/>
                  </w:rPr>
                  <w:t xml:space="preserve">סעיף 35א</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האדם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הסכמת האפוטרופוס</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האפוטרופוס לקטין ולפסול-דין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תפקידיו של אפוטרופוס אחר</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ממזונות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בית-המשפט</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אפוטרופסים אחדים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אפוטרופסים משותפים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האפוטרופוס ואישור בית המשפט</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שיש בהן ניגוד אינטרסים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צד שלישי</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השקעות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בנוגע לשומה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דו"ח ומתן ידיעות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דו"חות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האפוטרופוס</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האפוטרופוס</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האפוטרופוס</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הערובה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האפוטרופוס</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פיטורי האפוטרופוס</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האפוטרופסות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תפקידו של האפוטרופוס</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או מסמך הבעת רצון של הורהו או אפוטרופסו שהוא קרוב של קטין</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או מסמך הבעת רצון של אפוטרופוס של בגיר</w:t>
                </w:r>
              </w:p>
            </w:tc>
            <w:tc>
              <w:tcPr>
                <w:tcW w:w="800" w:type="pct"/>
              </w:tcPr>
              <w:p>
                <w:pPr>
                  <w:bidi/>
                  <w:spacing w:before="45" w:after="5" w:line="250" w:lineRule="auto"/>
                </w:pPr>
                <w:defaultTabStop w:val="720"/>
                <w:r>
                  <w:rPr>
                    <w:lang w:bidi="he-IL"/>
                    <w:rFonts w:hint="cs" w:cs="Times New Roman"/>
                    <w:szCs w:val="24"/>
                    <w:rtl/>
                  </w:rPr>
                  <w:t xml:space="preserve">סעיף 64א</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האפוטרופוס הכללי כאפוטרופוס</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אפוטרופוס שהיה פגם במינויו</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אפוטרופוס למעשה</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לעניני אפוטרופסות לנפגעי שואה</w:t>
                </w:r>
              </w:p>
            </w:tc>
            <w:tc>
              <w:tcPr>
                <w:tcW w:w="800" w:type="pct"/>
              </w:tcPr>
              <w:p>
                <w:pPr>
                  <w:bidi/>
                  <w:spacing w:before="45" w:after="5" w:line="250" w:lineRule="auto"/>
                </w:pPr>
                <w:defaultTabStop w:val="720"/>
                <w:r>
                  <w:rPr>
                    <w:lang w:bidi="he-IL"/>
                    <w:rFonts w:hint="cs" w:cs="Times New Roman"/>
                    <w:szCs w:val="24"/>
                    <w:rtl/>
                  </w:rPr>
                  <w:t xml:space="preserve">סעיף 67א</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תומך בקבלת החלטות</w:t>
                </w:r>
              </w:p>
            </w:tc>
            <w:tc>
              <w:tcPr>
                <w:tcW w:w="800" w:type="pct"/>
              </w:tcPr>
              <w:p>
                <w:pPr>
                  <w:bidi/>
                  <w:spacing w:before="45" w:after="5" w:line="250" w:lineRule="auto"/>
                </w:pPr>
                <w:defaultTabStop w:val="720"/>
                <w:r>
                  <w:rPr>
                    <w:lang w:bidi="he-IL"/>
                    <w:rFonts w:hint="cs" w:cs="Times New Roman"/>
                    <w:szCs w:val="24"/>
                    <w:rtl/>
                  </w:rPr>
                  <w:t xml:space="preserve">סעיף 67ב</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67ג</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שלישי1:עקרונות ודרכי פעולה של אפוטרופוס</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חיובי האפוטרופוס</w:t>
                </w:r>
              </w:p>
            </w:tc>
            <w:tc>
              <w:tcPr>
                <w:tcW w:w="800" w:type="pct"/>
              </w:tcPr>
              <w:p>
                <w:pPr>
                  <w:bidi/>
                  <w:spacing w:before="45" w:after="5" w:line="250" w:lineRule="auto"/>
                </w:pPr>
                <w:defaultTabStop w:val="720"/>
                <w:r>
                  <w:rPr>
                    <w:lang w:bidi="he-IL"/>
                    <w:rFonts w:hint="cs" w:cs="Times New Roman"/>
                    <w:szCs w:val="24"/>
                    <w:rtl/>
                  </w:rPr>
                  <w:t xml:space="preserve">סעיף 67ד</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פעולתו של אפוטרופוס שמונה לבגיר</w:t>
                </w:r>
              </w:p>
            </w:tc>
            <w:tc>
              <w:tcPr>
                <w:tcW w:w="800" w:type="pct"/>
              </w:tcPr>
              <w:p>
                <w:pPr>
                  <w:bidi/>
                  <w:spacing w:before="45" w:after="5" w:line="250" w:lineRule="auto"/>
                </w:pPr>
                <w:defaultTabStop w:val="720"/>
                <w:r>
                  <w:rPr>
                    <w:lang w:bidi="he-IL"/>
                    <w:rFonts w:hint="cs" w:cs="Times New Roman"/>
                    <w:szCs w:val="24"/>
                    <w:rtl/>
                  </w:rPr>
                  <w:t xml:space="preserve">סעיף 67ה</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קבלת החלטות בעניינו של אדם שמונה לו אפוטרופוס</w:t>
                </w:r>
              </w:p>
            </w:tc>
            <w:tc>
              <w:tcPr>
                <w:tcW w:w="800" w:type="pct"/>
              </w:tcPr>
              <w:p>
                <w:pPr>
                  <w:bidi/>
                  <w:spacing w:before="45" w:after="5" w:line="250" w:lineRule="auto"/>
                </w:pPr>
                <w:defaultTabStop w:val="720"/>
                <w:r>
                  <w:rPr>
                    <w:lang w:bidi="he-IL"/>
                    <w:rFonts w:hint="cs" w:cs="Times New Roman"/>
                    <w:szCs w:val="24"/>
                    <w:rtl/>
                  </w:rPr>
                  <w:t xml:space="preserve">סעיף 67ו</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לפעולות מגבילות או לשימוש בכוח</w:t>
                </w:r>
              </w:p>
            </w:tc>
            <w:tc>
              <w:tcPr>
                <w:tcW w:w="800" w:type="pct"/>
              </w:tcPr>
              <w:p>
                <w:pPr>
                  <w:bidi/>
                  <w:spacing w:before="45" w:after="5" w:line="250" w:lineRule="auto"/>
                </w:pPr>
                <w:defaultTabStop w:val="720"/>
                <w:r>
                  <w:rPr>
                    <w:lang w:bidi="he-IL"/>
                    <w:rFonts w:hint="cs" w:cs="Times New Roman"/>
                    <w:szCs w:val="24"/>
                    <w:rtl/>
                  </w:rPr>
                  <w:t xml:space="preserve">סעיף 67ז</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מידע</w:t>
                </w:r>
              </w:p>
            </w:tc>
            <w:tc>
              <w:tcPr>
                <w:tcW w:w="800" w:type="pct"/>
              </w:tcPr>
              <w:p>
                <w:pPr>
                  <w:bidi/>
                  <w:spacing w:before="45" w:after="5" w:line="250" w:lineRule="auto"/>
                </w:pPr>
                <w:defaultTabStop w:val="720"/>
                <w:r>
                  <w:rPr>
                    <w:lang w:bidi="he-IL"/>
                    <w:rFonts w:hint="cs" w:cs="Times New Roman"/>
                    <w:szCs w:val="24"/>
                    <w:rtl/>
                  </w:rPr>
                  <w:t xml:space="preserve">סעיף 67ח</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שונות</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כללית לאמצעי שמירה</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בעניינים רפואיים</w:t>
                </w:r>
              </w:p>
            </w:tc>
            <w:tc>
              <w:tcPr>
                <w:tcW w:w="800" w:type="pct"/>
              </w:tcPr>
              <w:p>
                <w:pPr>
                  <w:bidi/>
                  <w:spacing w:before="45" w:after="5" w:line="250" w:lineRule="auto"/>
                </w:pPr>
                <w:defaultTabStop w:val="720"/>
                <w:r>
                  <w:rPr>
                    <w:lang w:bidi="he-IL"/>
                    <w:rFonts w:hint="cs" w:cs="Times New Roman"/>
                    <w:szCs w:val="24"/>
                    <w:rtl/>
                  </w:rPr>
                  <w:t xml:space="preserve">סעיף 68א</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עובד סוציאלי</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מעמדם של קרובים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החלטות</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מבחינה  בין-לאומית</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 בינלאומי פרטי</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ושיפוט</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על עובר</w:t>
                </w:r>
              </w:p>
            </w:tc>
            <w:tc>
              <w:tcPr>
                <w:tcW w:w="800" w:type="pct"/>
              </w:tcPr>
              <w:p>
                <w:pPr>
                  <w:bidi/>
                  <w:spacing w:before="45" w:after="5" w:line="250" w:lineRule="auto"/>
                </w:pPr>
                <w:defaultTabStop w:val="720"/>
                <w:r>
                  <w:rPr>
                    <w:lang w:bidi="he-IL"/>
                    <w:rFonts w:hint="cs" w:cs="Times New Roman"/>
                    <w:szCs w:val="24"/>
                    <w:rtl/>
                  </w:rPr>
                  <w:t xml:space="preserve">סעיף 80א</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 לעניין המונח אדם חסוי בחיקוק</w:t>
                </w:r>
              </w:p>
            </w:tc>
            <w:tc>
              <w:tcPr>
                <w:tcW w:w="800" w:type="pct"/>
              </w:tcPr>
              <w:p>
                <w:pPr>
                  <w:bidi/>
                  <w:spacing w:before="45" w:after="5" w:line="250" w:lineRule="auto"/>
                </w:pPr>
                <w:defaultTabStop w:val="720"/>
                <w:r>
                  <w:rPr>
                    <w:lang w:bidi="he-IL"/>
                    <w:rFonts w:hint="cs" w:cs="Times New Roman"/>
                    <w:szCs w:val="24"/>
                    <w:rtl/>
                  </w:rPr>
                  <w:t xml:space="preserve">סעיף 80ב</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80ג</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חוק הכשרות המשפטית והאפוטרופסות, תשכ"ב-1962</w:t>
      </w:r>
    </w:p>
    <w:p>
      <w:pPr>
        <w:bidi/>
        <w:spacing w:before="70" w:after="5" w:line="250" w:lineRule="auto"/>
        <w:jc w:val="center"/>
      </w:pPr>
      <w:defaultTabStop w:val="720"/>
      <w:r>
        <w:rPr>
          <w:lang w:bidi="he-IL"/>
          <w:rFonts w:hint="cs" w:cs="FrankRuehl"/>
          <w:szCs w:val="26"/>
          <w:b/>
          <w:bCs/>
          <w:rtl/>
        </w:rPr>
        <w:t xml:space="preserve">פרק ראשון:כשרות משפטית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לזכויות ולחובות</w:t>
                </w:r>
              </w:p>
            </w:txbxContent>
          </v:textbox>
        </v:rect>
      </w:pict>
      <w:r>
        <w:rPr>
          <w:lang w:bidi="he-IL"/>
          <w:rFonts w:hint="cs" w:cs="FrankRuehl"/>
          <w:szCs w:val="34"/>
          <w:rtl/>
        </w:rPr>
        <w:t xml:space="preserve">1.</w:t>
      </w:r>
      <w:r>
        <w:rPr>
          <w:lang w:bidi="he-IL"/>
          <w:rFonts w:hint="cs" w:cs="FrankRuehl"/>
          <w:szCs w:val="26"/>
          <w:rtl/>
        </w:rPr>
        <w:tab/>
        <w:t xml:space="preserve">כל אדם כשר לזכויות ולחובות מגמר לידתו ועד מותו.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לפעולות משפטיות</w:t>
                </w:r>
              </w:p>
            </w:txbxContent>
          </v:textbox>
        </v:rect>
      </w:pict>
      <w:r>
        <w:rPr>
          <w:lang w:bidi="he-IL"/>
          <w:rFonts w:hint="cs" w:cs="FrankRuehl"/>
          <w:szCs w:val="34"/>
          <w:rtl/>
        </w:rPr>
        <w:t xml:space="preserve">2.</w:t>
      </w:r>
      <w:r>
        <w:rPr>
          <w:lang w:bidi="he-IL"/>
          <w:rFonts w:hint="cs" w:cs="FrankRuehl"/>
          <w:szCs w:val="26"/>
          <w:rtl/>
        </w:rPr>
        <w:tab/>
        <w:t xml:space="preserve">כל אדם כשר לפעולות משפטיות, זולת אם נשללה או הוגבלה כשרות זו בחוק או בפסק דין של בית משפט.</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קטינות ובגירות</w:t>
                </w:r>
              </w:p>
            </w:txbxContent>
          </v:textbox>
        </v:rect>
      </w:pict>
      <w:r>
        <w:rPr>
          <w:lang w:bidi="he-IL"/>
          <w:rFonts w:hint="cs" w:cs="FrankRuehl"/>
          <w:szCs w:val="34"/>
          <w:rtl/>
        </w:rPr>
        <w:t xml:space="preserve">3.</w:t>
      </w:r>
      <w:r>
        <w:rPr>
          <w:lang w:bidi="he-IL"/>
          <w:rFonts w:hint="cs" w:cs="FrankRuehl"/>
          <w:szCs w:val="26"/>
          <w:rtl/>
        </w:rPr>
        <w:tab/>
        <w:t xml:space="preserve">אדם שלא מלאו לו 18 שנה הוא קטין; אדם שמלאו לו 18 שנה הוא בגיר.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של קטין</w:t>
                </w:r>
              </w:p>
            </w:txbxContent>
          </v:textbox>
        </v:rect>
      </w:pict>
      <w:r>
        <w:rPr>
          <w:lang w:bidi="he-IL"/>
          <w:rFonts w:hint="cs" w:cs="FrankRuehl"/>
          <w:szCs w:val="34"/>
          <w:rtl/>
        </w:rPr>
        <w:t xml:space="preserve">4.</w:t>
      </w:r>
      <w:r>
        <w:rPr>
          <w:lang w:bidi="he-IL"/>
          <w:rFonts w:hint="cs" w:cs="FrankRuehl"/>
          <w:szCs w:val="26"/>
          <w:rtl/>
        </w:rPr>
        <w:tab/>
        <w:t xml:space="preserve">פעולה משפטית של קטין טעונה הסכמת נציגו; ההסכמה יכולה להינתן מראש או למפרע לפעולה מסויימת או לסוג מסויים של פעולות. יכול נציגו של קטין לבטל הסכמתו לפעולה כל עוד לא נעשתה הפעולה.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פעולות של קטין</w:t>
                </w:r>
              </w:p>
            </w:txbxContent>
          </v:textbox>
        </v:rect>
      </w:pict>
      <w:r>
        <w:rPr>
          <w:lang w:bidi="he-IL"/>
          <w:rFonts w:hint="cs" w:cs="FrankRuehl"/>
          <w:szCs w:val="34"/>
          <w:rtl/>
        </w:rPr>
        <w:t xml:space="preserve">5.</w:t>
      </w:r>
      <w:r>
        <w:rPr>
          <w:lang w:bidi="he-IL"/>
          <w:rFonts w:hint="cs" w:cs="FrankRuehl"/>
          <w:szCs w:val="26"/>
          <w:rtl/>
        </w:rPr>
        <w:tab/>
        <w:t xml:space="preserve">פעולה משפטית של קטין שנעשתה שלא בהסכמת נציגו ניתנת לביטול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ידי נציגו, ואם אין לקטין נציג – על ידי היועץ המשפטי לממשלה, תוך חודש ימים לאחר שנודע להם על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לא נודע לנציג או ליועץ המשפטי לממשלה על הפעולה – על ידי הקטין, תוך חודש ימים לאחר שהיה לבגיר.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לביטול פעולות</w:t>
                </w:r>
              </w:p>
            </w:txbxContent>
          </v:textbox>
        </v:rect>
      </w:pict>
      <w:r>
        <w:rPr>
          <w:lang w:bidi="he-IL"/>
          <w:rFonts w:hint="cs" w:cs="FrankRuehl"/>
          <w:szCs w:val="34"/>
          <w:rtl/>
        </w:rPr>
        <w:t xml:space="preserve">6.</w:t>
      </w:r>
      <w:r>
        <w:rPr>
          <w:lang w:bidi="he-IL"/>
          <w:rFonts w:hint="cs" w:cs="FrankRuehl"/>
          <w:szCs w:val="26"/>
          <w:rtl/>
        </w:rPr>
        <w:tab/>
        <w:t xml:space="preserve">פעולה משפטית של קטין שדרכם של קטינים בגילו לעשות כמוה, וכן פעולה משפטית בין קטין לבין אדם שלא ידע ולא היה עליו לדעת שהוא קטין, אינה ניתנת לביטול כאמור בסעיף 5, אף שנעשתה שלא בהסכמת נציגו, אלא אם היה בה משום נזק של ממש לקטין או לרכושו.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בטלות</w:t>
                </w:r>
              </w:p>
            </w:txbxContent>
          </v:textbox>
        </v:rect>
      </w:pict>
      <w:r>
        <w:rPr>
          <w:lang w:bidi="he-IL"/>
          <w:rFonts w:hint="cs" w:cs="FrankRuehl"/>
          <w:szCs w:val="34"/>
          <w:rtl/>
        </w:rPr>
        <w:t xml:space="preserve">6א.</w:t>
      </w:r>
      <w:r>
        <w:rPr>
          <w:lang w:bidi="he-IL"/>
          <w:rFonts w:hint="cs" w:cs="FrankRuehl"/>
          <w:szCs w:val="26"/>
          <w:rtl/>
        </w:rPr>
        <w:tab/>
        <w:t xml:space="preserve">פעולה משפטית של קטין שהיא רכישת נכס באשראי או במקח-אגב-שכירות, שכירות נכס או קבלת שירות באשראי, אין לה תוקף, על אף האמור בסעיפים 5 ו-6, כל עוד לא באה עליה הסכמת נציגו; לענין סעיף זה, "אשראי" – לרבות תשלום בשיעורים.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טעונות אישור בית המשפט</w:t>
                </w:r>
              </w:p>
            </w:txbxContent>
          </v:textbox>
        </v:rect>
      </w:pict>
      <w:r>
        <w:rPr>
          <w:lang w:bidi="he-IL"/>
          <w:rFonts w:hint="cs" w:cs="FrankRuehl"/>
          <w:szCs w:val="34"/>
          <w:rtl/>
        </w:rPr>
        <w:t xml:space="preserve">7.</w:t>
      </w:r>
      <w:r>
        <w:rPr>
          <w:lang w:bidi="he-IL"/>
          <w:rFonts w:hint="cs" w:cs="FrankRuehl"/>
          <w:szCs w:val="26"/>
          <w:rtl/>
        </w:rPr>
        <w:tab/>
        <w:t xml:space="preserve">פעולה משפטית של קטין טעונה אישור בית המשפט אם היתה טעונה אישור כזה אילו נעשתה בידי נציגו; ואין תוקף לפעולה כל עוד לא בא עליה אישור בית המשפט.</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הכרזת פסלות</w:t>
                </w:r>
              </w:p>
            </w:txbxContent>
          </v:textbox>
        </v:rect>
      </w:pict>
      <w:r>
        <w:rPr>
          <w:lang w:bidi="he-IL"/>
          <w:rFonts w:hint="cs" w:cs="FrankRuehl"/>
          <w:szCs w:val="34"/>
          <w:rtl/>
        </w:rPr>
        <w:t xml:space="preserve">8.</w:t>
      </w:r>
      <w:r>
        <w:rPr>
          <w:lang w:bidi="he-IL"/>
          <w:rFonts w:hint="cs" w:cs="FrankRuehl"/>
          <w:szCs w:val="26"/>
          <w:rtl/>
        </w:rPr>
        <w:tab/>
        <w:t xml:space="preserve">אדם שמחמת מחלת נפש או ליקוי בשכלו אינו מסוגל לדאוג לעניניו, רשאי בית המשפט, לבקשת בן-זוגו או קרובו או לבקשת היועץ המשפטי לממשלה או בא כוחו, ולאחר ששמע את האדם או נציגו, להכריזו פסול-דין.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של פסול-דין</w:t>
                </w:r>
              </w:p>
            </w:txbxContent>
          </v:textbox>
        </v:rect>
      </w:pict>
      <w:r>
        <w:rPr>
          <w:lang w:bidi="he-IL"/>
          <w:rFonts w:hint="cs" w:cs="FrankRuehl"/>
          <w:szCs w:val="34"/>
          <w:rtl/>
        </w:rPr>
        <w:t xml:space="preserve">9.</w:t>
      </w:r>
      <w:r>
        <w:rPr>
          <w:lang w:bidi="he-IL"/>
          <w:rFonts w:hint="cs" w:cs="FrankRuehl"/>
          <w:szCs w:val="26"/>
          <w:rtl/>
        </w:rPr>
        <w:tab/>
        <w:t xml:space="preserve">על פעולה משפטית של מי שהוכרז פסול-דין יחולו, בשינויים המחוייבים, הוראות הסעיפים 4 עד 7.</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ההכרזה</w:t>
                </w:r>
              </w:p>
            </w:txbxContent>
          </v:textbox>
        </v:rect>
      </w:pict>
      <w:r>
        <w:rPr>
          <w:lang w:bidi="he-IL"/>
          <w:rFonts w:hint="cs" w:cs="FrankRuehl"/>
          <w:szCs w:val="34"/>
          <w:rtl/>
        </w:rPr>
        <w:t xml:space="preserve">10.</w:t>
      </w:r>
      <w:r>
        <w:rPr>
          <w:lang w:bidi="he-IL"/>
          <w:rFonts w:hint="cs" w:cs="FrankRuehl"/>
          <w:szCs w:val="26"/>
          <w:rtl/>
        </w:rPr>
        <w:tab/>
        <w:t xml:space="preserve">אדם שהוכרז פסול-דין, רשאי בית המשפט, לבקשתו, לבקשת בן-זוגו או קרובו או לבקשת היועץ המשפטי לממשלה או בא-כוחו, ולאחר ששמע את פסול-הדין, לבטל את הכרזת הפסלות אם מצא שההכרזה לא היתה מוצדקת או שהתנאים להכרזה חדלו להתקיים.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גיל</w:t>
                </w:r>
              </w:p>
            </w:txbxContent>
          </v:textbox>
        </v:rect>
      </w:pict>
      <w:r>
        <w:rPr>
          <w:lang w:bidi="he-IL"/>
          <w:rFonts w:hint="cs" w:cs="FrankRuehl"/>
          <w:szCs w:val="34"/>
          <w:rtl/>
        </w:rPr>
        <w:t xml:space="preserve">11.</w:t>
      </w:r>
      <w:r>
        <w:rPr>
          <w:lang w:bidi="he-IL"/>
          <w:rFonts w:hint="cs" w:cs="FrankRuehl"/>
          <w:szCs w:val="26"/>
          <w:rtl/>
        </w:rPr>
        <w:tab/>
        <w:t xml:space="preserve">כל מקום שמדובר בו, בניב כל שהוא, באדם בגיל פלוני, ייחשב גילו מתחילת היום בו הוא נולד, והוא כשאין כוונה אחרת מפורשת או משתמעת; יום מתחיל עם שקיעת החמה של היום שלפניו ונגמר עם שקיעת החמה של אותו יום.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תאריך הלידה</w:t>
                </w:r>
              </w:p>
            </w:txbxContent>
          </v:textbox>
        </v:rect>
      </w:pict>
      <w:r>
        <w:rPr>
          <w:lang w:bidi="he-IL"/>
          <w:rFonts w:hint="cs" w:cs="FrankRuehl"/>
          <w:szCs w:val="34"/>
          <w:rtl/>
        </w:rPr>
        <w:t xml:space="preserve">12.</w:t>
      </w:r>
      <w:r>
        <w:rPr>
          <w:lang w:bidi="he-IL"/>
          <w:rFonts w:hint="cs" w:cs="FrankRuehl"/>
          <w:szCs w:val="26"/>
          <w:rtl/>
        </w:rPr>
        <w:tab/>
        <w:t xml:space="preserve">ידועה שנת לידתו של אדם ולא ידוע יום לידתו, חזקה שנולד באחד בניסן של אותה שנה; ידוע חודש לידתו של אדם ולא ידוע יום לידתו, חזקה שנולד ביום החמישה עשר של אותו חודש.</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13.</w:t>
      </w:r>
      <w:r>
        <w:rPr>
          <w:lang w:bidi="he-IL"/>
          <w:rFonts w:hint="cs" w:cs="FrankRuehl"/>
          <w:szCs w:val="26"/>
          <w:rtl/>
        </w:rPr>
        <w:tab/>
        <w:t xml:space="preserve">הוראות פרק זה אינן חלות על כשרותו של אדם לפעולות הקובעות או משנות את מעמדו האישי, ואינן גורעות מכל דין הקובע לענין פלוני גיל כשרות או תוצאות של שלילת כשרות או הגבלתה או הקובע תוצאות של הצהרת מוות.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המרת דתו של קטין</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לא תומר דתו של קטין אלא אם שני הוריו נתנו מראש הסכמתם בכתב או שבית המשפט, לפי בקשת אחד ההורים או לפי בקשת אפוטרופסו של הקטין, אישר מראש את המרת הדת.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מלאו לקטין 10 שנים, לא תומר דתו אלא אם, נוסף על הסכמת הוריו או אישור בית המשפט לפי סעיף קטן (א), נתן גם הוא מראש הסכמתו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תומר דתו של קטין אלא בדת של הוריו או של אחד מהוריו או של אדם שהקטין היה סמוך על שלחנו, מתוך כוונה לאמצו, בששת החודשים שקדמו להגשת הבקשה להמרת הדת, ובתנאי שבית המשפט שוכנע כי ההמרה דרושה לשם אימוצו של הקטין בידי אותו אדם לפי חוק אימוץ ילדים,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המרת דתו של קטין בניגוד להוראות סעיף זה – אין לה תוקף משפטי.</w:t>
      </w:r>
    </w:p>
    <w:p>
      <w:pPr>
        <w:bidi/>
        <w:spacing w:before="70" w:after="5" w:line="250" w:lineRule="auto"/>
        <w:jc w:val="center"/>
      </w:pPr>
      <w:defaultTabStop w:val="720"/>
      <w:r>
        <w:rPr>
          <w:lang w:bidi="he-IL"/>
          <w:rFonts w:hint="cs" w:cs="FrankRuehl"/>
          <w:szCs w:val="26"/>
          <w:b/>
          <w:bCs/>
          <w:rtl/>
        </w:rPr>
        <w:t xml:space="preserve">פרק שני:הורים וילדיהם הקטינים</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ההורים</w:t>
                </w:r>
              </w:p>
            </w:txbxContent>
          </v:textbox>
        </v:rect>
      </w:pict>
      <w:r>
        <w:rPr>
          <w:lang w:bidi="he-IL"/>
          <w:rFonts w:hint="cs" w:cs="FrankRuehl"/>
          <w:szCs w:val="34"/>
          <w:rtl/>
        </w:rPr>
        <w:t xml:space="preserve">14.</w:t>
      </w:r>
      <w:r>
        <w:rPr>
          <w:lang w:bidi="he-IL"/>
          <w:rFonts w:hint="cs" w:cs="FrankRuehl"/>
          <w:szCs w:val="26"/>
          <w:rtl/>
        </w:rPr>
        <w:tab/>
        <w:t xml:space="preserve">ההורים הם האפוטרופסים הטבעיים של ילדיהם הקטינים.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ההורים</w:t>
                </w:r>
              </w:p>
            </w:txbxContent>
          </v:textbox>
        </v:rect>
      </w:pict>
      <w:r>
        <w:rPr>
          <w:lang w:bidi="he-IL"/>
          <w:rFonts w:hint="cs" w:cs="FrankRuehl"/>
          <w:szCs w:val="34"/>
          <w:rtl/>
        </w:rPr>
        <w:t xml:space="preserve">15.</w:t>
      </w:r>
      <w:r>
        <w:rPr>
          <w:lang w:bidi="he-IL"/>
          <w:rFonts w:hint="cs" w:cs="FrankRuehl"/>
          <w:szCs w:val="26"/>
          <w:rtl/>
        </w:rPr>
        <w:tab/>
        <w:t xml:space="preserve">אפוטרופסות ההורים כוללת את החובה והזכות לדאוג לצרכי הקטין, לרבות חינוכו, לימודיו, הכשרתו לעבודה ולמשלח-יד ועבודתו, וכן שמירת נכסיו, ניהולם ופיתוחם; וצמודה לה הרשות להחזיק בקטין ולקבוע את מקום מגוריו, והסמכות לייצגו.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ציות הקטין</w:t>
                </w:r>
              </w:p>
            </w:txbxContent>
          </v:textbox>
        </v:rect>
      </w:pict>
      <w:r>
        <w:rPr>
          <w:lang w:bidi="he-IL"/>
          <w:rFonts w:hint="cs" w:cs="FrankRuehl"/>
          <w:szCs w:val="34"/>
          <w:rtl/>
        </w:rPr>
        <w:t xml:space="preserve">16.</w:t>
      </w:r>
      <w:r>
        <w:rPr>
          <w:lang w:bidi="he-IL"/>
          <w:rFonts w:hint="cs" w:cs="FrankRuehl"/>
          <w:szCs w:val="26"/>
          <w:rtl/>
        </w:rPr>
        <w:tab/>
        <w:t xml:space="preserve">הקטין חייב, תוך כיבוד אב ואם, לציית להוריו בכל ענין הנתון לאפוטרופסותם.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קנה מידה לחובת ההורים</w:t>
                </w:r>
              </w:p>
            </w:txbxContent>
          </v:textbox>
        </v:rect>
      </w:pict>
      <w:r>
        <w:rPr>
          <w:lang w:bidi="he-IL"/>
          <w:rFonts w:hint="cs" w:cs="FrankRuehl"/>
          <w:szCs w:val="34"/>
          <w:rtl/>
        </w:rPr>
        <w:t xml:space="preserve">17.</w:t>
      </w:r>
      <w:r>
        <w:rPr>
          <w:lang w:bidi="he-IL"/>
          <w:rFonts w:hint="cs" w:cs="FrankRuehl"/>
          <w:szCs w:val="26"/>
          <w:rtl/>
        </w:rPr>
        <w:tab/>
        <w:t xml:space="preserve">באפוטרופסותם לקטין חייבים ההורים לנהוג לטובת הקטין כדרך שהורים מסורים היו נוהגים בנסיבות הענין.</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בין ההורים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בכל ענין הנתון לאפוטרופסותם חייבים שני ההורים לפעול תוך הסכמה; הסכמתו של אחד מהם לפעולתו של רעהו יכולה להינתן מראש או למפרע, בפירוש או מכללא, לענין מסויים או באופן כללי; וחזקה על הורה שהסכים לפעולת רעהו כל עוד לא הוכח היפוכו של דבר. בענין שאינו סובל דיחוי רשאי כל אחד מההורים לפעול על דעת עצמו.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גוף המנוי הן בתוספת הראשונה לחוק זה והן בתוספת לחוק עדכון כתובת, התשס"ה-2005 (בסעיף זה – חוק עדכון כתובת), ומחויב על פי הוראות כל דין למסור מידע בכתב להורה בעניין ילדו הקטין, ישלח את המידע גם לכתובת הנוספת למשלוח דואר לקטין כאמור בחוק עדכון כתובת;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המנוי בתוספת הראשונה לחוק זה ואינו מנוי בתוספת לחוק עדכון כתובת, המחויב על פי הוראות כל דין למסור מידע להורה בעניין ילדו הקטין, שקיבל מהורה של קטין הודעה בכתב על רצונו לקבל את המידע בנפרד מהמידע שנמסר להורהו האחר, ימסור את המידע גם להורה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קבלת הודעה בכתב כאמור בסעיף קטן (ב)(2) או קבלת בקשה לרישום כתובת נוספת כאמור בסעיף 2א לחוק עדכון כתובת (בסעיף זה – בקשה), ישלח גוף המנוי בתוספת הראשונה או פקיד הרישום כהגדרתו בחוק האמור, לפי העניין, הודעה על הבקשה למען הרשום של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יישלח ולא יימסר מידע בעניין קטין על ידי גוף המנוי בתוספת הראשונה או על ידי פקיד רישום כהגדרתו בחוק עדכון כתובת, אם הורה או גורם אחר המציא להם החלטה של בית משפט שלפיה נשללה או הוגבלה לעניין זה האפוטרופסות של ההורה שהגיש את הבקשה, או החלטה של בית משפט המונעת את מסירת המידע כאמור לאותו הורה.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המשפטים, באישור ועדת החוקה חוק ומשפט של הכנסת, רשאי, בצו, לשנות את התוספת הראשונה.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הכרעת בית המשפט</w:t>
                </w:r>
              </w:p>
            </w:txbxContent>
          </v:textbox>
        </v:rect>
      </w:pict>
      <w:r>
        <w:rPr>
          <w:lang w:bidi="he-IL"/>
          <w:rFonts w:hint="cs" w:cs="FrankRuehl"/>
          <w:szCs w:val="34"/>
          <w:rtl/>
        </w:rPr>
        <w:t xml:space="preserve">19.</w:t>
      </w:r>
      <w:r>
        <w:rPr>
          <w:lang w:bidi="he-IL"/>
          <w:rFonts w:hint="cs" w:cs="FrankRuehl"/>
          <w:szCs w:val="26"/>
          <w:rtl/>
        </w:rPr>
        <w:tab/>
        <w:t xml:space="preserve">לא באו ההורים לידי הסכמה ביניהם בענין הנוגע לרכוש הקטין, רשאי כל אחד מהם לפנות לבית המשפט והוא יכריע בדבר. לא באו ההורים לידי הסכמה ביניהם בענין אחר הנתון לאפוטרופסותם, רשאים הם יחד לפנות לבית המשפט, ובית המשפט, אם לא עלה בידו להביאם לידי הסכמה ואם ראה שיש מקום להכריע בדבר, יכריע הוא בעצמו או יטיל את ההכרעה על מי שימצא לנכון.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טעונות אישור בית המשפט</w:t>
                </w:r>
              </w:p>
            </w:txbxContent>
          </v:textbox>
        </v:rect>
      </w:pict>
      <w:r>
        <w:rPr>
          <w:lang w:bidi="he-IL"/>
          <w:rFonts w:hint="cs" w:cs="FrankRuehl"/>
          <w:szCs w:val="34"/>
          <w:rtl/>
        </w:rPr>
        <w:t xml:space="preserve">20.</w:t>
      </w:r>
      <w:r>
        <w:rPr>
          <w:lang w:bidi="he-IL"/>
          <w:rFonts w:hint="cs" w:cs="FrankRuehl"/>
          <w:szCs w:val="26"/>
          <w:rtl/>
        </w:rPr>
        <w:tab/>
        <w:t xml:space="preserve">ואלה הפעולות שבהן אין ההורים מוסמכים לייצג את הקטין בלי שבית המשפט אישרן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העברה, שעבוד, חלוקה או חיסול של יחידה משקית בחקלאות, בתעשיה, במלאכה או במסחר, או של 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פעולה שתקפה תלוי ברישום בפנקס המתנהל על 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נתינת מתנות, זולת מתנות ותרומות הניתנות לפי הנהוג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נתינת 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פעולה משפטית בין הקטין לבין הוריו או קרובי הוריו, זולת קבלת מתנות הניתנות לקטין.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צד שלישי</w:t>
                </w:r>
              </w:p>
            </w:txbxContent>
          </v:textbox>
        </v:rect>
      </w:pict>
      <w:r>
        <w:rPr>
          <w:lang w:bidi="he-IL"/>
          <w:rFonts w:hint="cs" w:cs="FrankRuehl"/>
          <w:szCs w:val="34"/>
          <w:rtl/>
        </w:rPr>
        <w:t xml:space="preserve">21.</w:t>
      </w:r>
      <w:r>
        <w:rPr>
          <w:lang w:bidi="he-IL"/>
          <w:rFonts w:hint="cs" w:cs="FrankRuehl"/>
          <w:szCs w:val="26"/>
          <w:rtl/>
        </w:rPr>
        <w:tab/>
        <w:t xml:space="preserve">פעולה של הורים הטעונה אישור לפי סעיף 20(5) תהא בת-תוקף אף באין אישור כזה אם נעשתה כלפי אדם שלא ידע ולא היה עליו לדעת שהיא טעונה אישור.</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ההורים</w:t>
                </w:r>
              </w:p>
            </w:txbxContent>
          </v:textbox>
        </v:rect>
      </w:pict>
      <w:r>
        <w:rPr>
          <w:lang w:bidi="he-IL"/>
          <w:rFonts w:hint="cs" w:cs="FrankRuehl"/>
          <w:szCs w:val="34"/>
          <w:rtl/>
        </w:rPr>
        <w:t xml:space="preserve">22.</w:t>
      </w:r>
      <w:r>
        <w:rPr>
          <w:lang w:bidi="he-IL"/>
          <w:rFonts w:hint="cs" w:cs="FrankRuehl"/>
          <w:szCs w:val="26"/>
          <w:rtl/>
        </w:rPr>
        <w:tab/>
        <w:t xml:space="preserve">ההורים לא ישאו באחריות לנזק שגרמו לקטין תוך מילוי תפקידי אפוטרופסותם, אלא אם פעלו שלא בתום לב או לא נתכוונו לטובת הקטין; הם לא ישאו באחריות לנזק שגרמו לרכושו של הקטין תוך מילוי תפקידי אפוטרופסותם, אם פעלו בתום לב ונתכוונו לטובת הקטין.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הכנסות הקטין ונכסיו</w:t>
                </w:r>
              </w:p>
            </w:txbxContent>
          </v:textbox>
        </v:rect>
      </w:pict>
      <w:r>
        <w:rPr>
          <w:lang w:bidi="he-IL"/>
          <w:rFonts w:hint="cs" w:cs="FrankRuehl"/>
          <w:szCs w:val="34"/>
          <w:rtl/>
        </w:rPr>
        <w:t xml:space="preserve">23.</w:t>
      </w:r>
      <w:r>
        <w:rPr>
          <w:lang w:bidi="he-IL"/>
          <w:rFonts w:hint="cs" w:cs="FrankRuehl"/>
          <w:szCs w:val="26"/>
          <w:rtl/>
        </w:rPr>
        <w:tab/>
        <w:t xml:space="preserve">קטין הסמוך על שולחן הוריו ויש לו הכנסות מעבודתו או מכל מקור אחר, הכנסותיו ישמשו, במידה נאותה לפי הנהוג בנסיבות דומות, לקיום משק הבית המשפחתי ולסיפוק צרכי הקטין עצמו; אולם נכסיו של הקטין לא ישמשו למטרות אלה, אלא במידה שבית המשפט אישר שההורים אינם יכולים לקיים את משק הבית המשפחתי ולספק צרכי הקטין.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בין הורים החיים בנפרד</w:t>
                </w:r>
              </w:p>
            </w:txbxContent>
          </v:textbox>
        </v:rect>
      </w:pict>
      <w:r>
        <w:rPr>
          <w:lang w:bidi="he-IL"/>
          <w:rFonts w:hint="cs" w:cs="FrankRuehl"/>
          <w:szCs w:val="34"/>
          <w:rtl/>
        </w:rPr>
        <w:t xml:space="preserve">24.</w:t>
      </w:r>
      <w:r>
        <w:rPr>
          <w:lang w:bidi="he-IL"/>
          <w:rFonts w:hint="cs" w:cs="FrankRuehl"/>
          <w:szCs w:val="26"/>
          <w:rtl/>
        </w:rPr>
        <w:tab/>
        <w:t xml:space="preserve">היו הורי הקטין חיים בנפרד – בין שנישואיהם אוינו, הותרו או הופקעו, בין שעדיין קיימים ובין שלא נישאו – רשאים הם להסכים ביניהם על מי מהם תהיה האפוטרופסות לקטין, כולה או מקצתה, מי מהם יחזיק בקטין, ומה יהיו זכויות ההורה שלא יחזיק בקטין לבוא עמו במגע; הסכם כזה טעון אישור בית המשפט והוא יאשרו לאחר שנוכח כי ההסכם הוא לטובת הקטין, ומשאושר, דינו – לכל ענין זולת ערעור – כדין החלטת בית המשפט.</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בית המשפט באין הסכם בין ההורים</w:t>
                </w:r>
              </w:p>
            </w:txbxContent>
          </v:textbox>
        </v:rect>
      </w:pict>
      <w:r>
        <w:rPr>
          <w:lang w:bidi="he-IL"/>
          <w:rFonts w:hint="cs" w:cs="FrankRuehl"/>
          <w:szCs w:val="34"/>
          <w:rtl/>
        </w:rPr>
        <w:t xml:space="preserve">25.</w:t>
      </w:r>
      <w:r>
        <w:rPr>
          <w:lang w:bidi="he-IL"/>
          <w:rFonts w:hint="cs" w:cs="FrankRuehl"/>
          <w:szCs w:val="26"/>
          <w:rtl/>
        </w:rPr>
        <w:tab/>
        <w:t xml:space="preserve">לא באו ההורים לידי הסכם כאמור בסעיף 24, או שבאו לידי הסכם אך ההסכם לא בוצע, רשאי בית המשפט לקבוע את הענינים האמורים בסעיף 24 כפי שייראה לו לטובת הקטין, ובלבד שילדים עד גיל 6 יהיו אצל אמם אם אין סיבות מיוחדות להורות אחרת.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הורה שאינו מסוגל למלא חובתו</w:t>
                </w:r>
              </w:p>
            </w:txbxContent>
          </v:textbox>
        </v:rect>
      </w:pict>
      <w:r>
        <w:rPr>
          <w:lang w:bidi="he-IL"/>
          <w:rFonts w:hint="cs" w:cs="FrankRuehl"/>
          <w:szCs w:val="34"/>
          <w:rtl/>
        </w:rPr>
        <w:t xml:space="preserve">26.</w:t>
      </w:r>
      <w:r>
        <w:rPr>
          <w:lang w:bidi="he-IL"/>
          <w:rFonts w:hint="cs" w:cs="FrankRuehl"/>
          <w:szCs w:val="26"/>
          <w:rtl/>
        </w:rPr>
        <w:tab/>
        <w:t xml:space="preserve">הורה שאינו מסוגל למלא חובותיו לפי פרק זה בנוגע לרכושו של ילדו הקטין, או מזניח חובות אלה, או שנשקפת ממנו סכנה לרכושו של הקטין, רשאי בית המשפט להורות שיחולו עליו, בשינויים המחוייבים, ההוראות החלות על אפוטרופסות לפי הסעיפים 44, 50 עד 54, 58 ו-59, כולן או מקצתן.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האפוטרופסות או הגבלתה</w:t>
                </w:r>
              </w:p>
            </w:txbxContent>
          </v:textbox>
        </v:rect>
      </w:pict>
      <w:r>
        <w:rPr>
          <w:lang w:bidi="he-IL"/>
          <w:rFonts w:hint="cs" w:cs="FrankRuehl"/>
          <w:szCs w:val="34"/>
          <w:rtl/>
        </w:rPr>
        <w:t xml:space="preserve">27.</w:t>
      </w:r>
      <w:r>
        <w:rPr>
          <w:lang w:bidi="he-IL"/>
          <w:rFonts w:hint="cs" w:cs="FrankRuehl"/>
          <w:szCs w:val="26"/>
          <w:rtl/>
        </w:rPr>
        <w:tab/>
        <w:t xml:space="preserve">הורה של קטין שבית משפט שלום נקט כלפיו בדרך האמורה בסעיף 3(3) או (4) לחוק הנוער (טיפול והשגחה), תש"ך-1960, רשאי בית המשפט לשלול ממנו את אפוטרופסותו על הקטין או להגבילה; הוא הדין אם הוכח להנחת דעתו של בית המשפט כי נתמלאו התנאים שבהם היה בית משפט שלום נוקט כלפי ההורה בדרך האמורה.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אפוטרופסות מהורה שהורשע או הואשם בעבירה פלילית חמורה</w:t>
                </w:r>
              </w:p>
            </w:txbxContent>
          </v:textbox>
        </v:rect>
      </w:pict>
      <w:r>
        <w:rPr>
          <w:lang w:bidi="he-IL"/>
          <w:rFonts w:hint="cs" w:cs="FrankRuehl"/>
          <w:szCs w:val="34"/>
          <w:rtl/>
        </w:rPr>
        <w:t xml:space="preserve">27א.</w:t>
        <w:tab/>
      </w:r>
      <w:r>
        <w:rPr>
          <w:lang w:bidi="he-IL"/>
          <w:rFonts w:hint="cs" w:cs="FrankRuehl"/>
          <w:szCs w:val="26"/>
          <w:rtl/>
        </w:rPr>
        <w:t xml:space="preserve">(א)</w:t>
      </w:r>
      <w:r>
        <w:rPr>
          <w:lang w:bidi="he-IL"/>
          <w:rFonts w:hint="cs" w:cs="FrankRuehl"/>
          <w:szCs w:val="26"/>
          <w:rtl/>
        </w:rPr>
        <w:tab/>
        <w:t xml:space="preserve">הורה שהורשע בפסק דין חלוט בביצוע עבירה מהעבירות המנויות להלן, תישלל אפוטרופסותו על ילדו הקטין: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עבירת רצח או ניסיון לרצח שביצע כלפי ההורה האחר של הקטין או כלפי אחד מילדיו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עבירת אינוס או מעשה סדום שביצע באחד מילדיו.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שהוגש נגדו כתב אישום בשל ביצוע עבירה מהעבירות המנויות בסעיף קטן (א), תישלל אפוטרופסותו על ילדו הקטין זמנית עד זיכויו או עד מתן פסק דין חלוט המרשיעו בביצוע העבירה.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הוראות סעיף קטן (א) יחולו גם על נאשם שבית המשפט מצא כי עשה את מעשה העבירה לפי סעיף 15(ב) לחוק טיפול בחולי נפש, התשנ"א-1991 (להלן – חוק טיפול בחולי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סעיף קטן (ב) יחולו גם על נאשם שבית המשפט קבע כי יש ראיות לכאורה כי ביצע את המעשה והוא אינו מסוגל לעמוד לדין לפי הוראות סעיף 15(א) לחוק טיפול בחולי נפש.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סעיפים קטנים (א), (ב) ו-(ג) כדי לגרוע מחובת מזונות של הורים לילדיהם או מחובות אחרות החלות על הורה לפי כל דין.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בית המשפט רשאי, לבקשת הורה שנשללה אפוטרופסותו על ילדו לפי סעיף קטן (א), (ב) או (ג), לקבוע כי הוראות אותם סעיפים קטנים לא יחולו לגביו, כולן או חלקן, ככלל או לעניין מסוים, אם מצא כי מתקיימות נסיבות חריגות ויוצאות דופן המצדיקות זאת וכי הדבר הוא לטובת הקטין; בקשה כאמור יכול שתוגש גם על ידי הקטין עצמו או היועץ המשפטי לממשלה או 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ייתן בית המשפט החלטה לפי פסקה (1) אלא לאחר שקיבל תסקיר בכתב מאת עובד סוציאלי לפי 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בפנייה לבית המשפט בבקשה לפי פסקה (1) כדי לעכב את שלילת האפוטרופסות מההורה לפי הוראות סעיף קטן (א), (ב) או (ג), כל עוד לא קבע בית המשפט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הורה שחזר והגיש בקשה לפי פסקה (1), רשאי בית המשפט למחוק את בקשתו על הסף, כולה או חלקה, לאחר עיון בבקשה בלבד או לאחר שקיבל תגובה מקדמית מהמשיב, אם לא חל שינוי נסיבות המצדיק את פתיחת ההליך מחדש; הוראות פסקה (2) לא יחולו על החלטת בית המשפט לפי 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הדן בבקשה לפי סעיף קטן (ה) ימנה לקטין שמלאו לו 14 שנים והאפוטרופסות עליו נשללה אפוטרופוס לדין בהתאם להוראות חוק הסיוע המשפטי, התשל"ב-1972, לייצגו בהליך בבקשה כאמור, אלא אם כן שוכנע מטעמים שיירשמו כי אין בייצוג הקטין כדי לקדם את טובתו או את הבאת רצונו בפני בית המשפט,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"אינוס" – עבירה לפי סעיף 345 או 351(א)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"מעשה סדום" – עבירה לפי סעיף 347(ב) או 351(א)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"ניסיון לרצח" – עבירה לפי סעיף 305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"רצח" – עבירה לפי סעיף 300(א) או 301א לחוק העונשין.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בקטין שהורהו הורשע או הואשם בביצוע עבירת מין או אלימות כלפיו</w:t>
                </w:r>
              </w:p>
            </w:txbxContent>
          </v:textbox>
        </v:rect>
      </w:pict>
      <w:r>
        <w:rPr>
          <w:lang w:bidi="he-IL"/>
          <w:rFonts w:hint="cs" w:cs="FrankRuehl"/>
          <w:szCs w:val="34"/>
          <w:rtl/>
        </w:rPr>
        <w:t xml:space="preserve">27ב.</w:t>
      </w:r>
      <w:r>
        <w:rPr>
          <w:lang w:bidi="he-IL"/>
          <w:rFonts w:hint="cs" w:cs="FrankRuehl"/>
          <w:szCs w:val="26"/>
          <w:rtl/>
        </w:rPr>
        <w:tab/>
        <w:t xml:space="preserve">הוראות סעיף 16א לחוק זכויות החולה, התשנ"ו-1996, יחולו בשינויים המחויבים גם על הטיפולים האלה הניתנים לקטין: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טיפול רגשי או סוציאלי שניתן על ידי עובד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טיפול שניתן במרכזי הטיפול הייעודיים לטיפול בילדים ובני נוער נפגעי תקיפה מינית שמפעיל משרד העבודה, הרווחה והשירותים החברתיים או מי מטעמו.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אפוטרופוס בנוסף על הורה</w:t>
                </w:r>
              </w:p>
            </w:txbxContent>
          </v:textbox>
        </v:rect>
      </w:pict>
      <w:r>
        <w:rPr>
          <w:lang w:bidi="he-IL"/>
          <w:rFonts w:hint="cs" w:cs="FrankRuehl"/>
          <w:szCs w:val="34"/>
          <w:rtl/>
        </w:rPr>
        <w:t xml:space="preserve">28.</w:t>
      </w:r>
      <w:r>
        <w:rPr>
          <w:lang w:bidi="he-IL"/>
          <w:rFonts w:hint="cs" w:cs="FrankRuehl"/>
          <w:szCs w:val="26"/>
          <w:rtl/>
        </w:rPr>
        <w:tab/>
        <w:t xml:space="preserve">מת אחד ההורים, תהא האפוטרופסות על הקטין להורה השני; ואולם רשאי בית המשפט, בנוסף על אותו הורה, למנות לקטין אפוטרופוס באופן כללי או לענינים שיקבע בית המשפט; והוא הדין אם אחד ההורים הוכרז פסול-דין, או שאינו מסוגל למלא חובותיו לפי פרק זה, או שבית המשפט קבע, בהחלטה מנומקת, כי ההורה נמנע, ללא סיבה סבירה, מלמלא את חובותיו האמורות, כולן או מקצתן, או שהאפוטרופסות לקטין נשללה ממנו על ידי בית המשפט, וכן אם אחד ההורים אינו ידוע, או שלא היה נשוי להורה השני ולא הכיר בקטין כבילדו.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זכותם של הורים שכולים</w:t>
                </w:r>
              </w:p>
            </w:txbxContent>
          </v:textbox>
        </v:rect>
      </w:pict>
      <w:r>
        <w:rPr>
          <w:lang w:bidi="he-IL"/>
          <w:rFonts w:hint="cs" w:cs="FrankRuehl"/>
          <w:szCs w:val="34"/>
          <w:rtl/>
        </w:rPr>
        <w:t xml:space="preserve">28א.</w:t>
      </w:r>
      <w:r>
        <w:rPr>
          <w:lang w:bidi="he-IL"/>
          <w:rFonts w:hint="cs" w:cs="FrankRuehl"/>
          <w:szCs w:val="26"/>
          <w:rtl/>
        </w:rPr>
        <w:tab/>
        <w:t xml:space="preserve">מת הורה של קטין, רשאי בית המשפט, אם ראה שהדבר הוא לטובת הקטין, להחליט בבקשת הורי המת בעניין הקשר בינם ובין הקטין.</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בעניין קשר בין קטין ובין הורי הוריו</w:t>
                </w:r>
              </w:p>
            </w:txbxContent>
          </v:textbox>
        </v:rect>
      </w:pict>
      <w:r>
        <w:rPr>
          <w:lang w:bidi="he-IL"/>
          <w:rFonts w:hint="cs" w:cs="FrankRuehl"/>
          <w:szCs w:val="34"/>
          <w:rtl/>
        </w:rPr>
        <w:t xml:space="preserve">28ב.</w:t>
        <w:tab/>
      </w:r>
      <w:r>
        <w:rPr>
          <w:lang w:bidi="he-IL"/>
          <w:rFonts w:hint="cs" w:cs="FrankRuehl"/>
          <w:szCs w:val="26"/>
          <w:rtl/>
        </w:rPr>
        <w:t xml:space="preserve">(א)</w:t>
      </w:r>
      <w:r>
        <w:rPr>
          <w:lang w:bidi="he-IL"/>
          <w:rFonts w:hint="cs" w:cs="FrankRuehl"/>
          <w:szCs w:val="26"/>
          <w:rtl/>
        </w:rPr>
        <w:tab/>
        <w:t xml:space="preserve">בית המשפט רשאי, אם ראה שהדבר הוא לטובת הקטין, להחליט בבקשת הורי הוריו בעניין הקשר בינם ובין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לפי סעיף זה ולפי סעיף 28א תוגש לבית המשפט בדרך של בקשה ליישוב סכסוך ותופנה ליחידת הסיוע שבבית המשפט; שר המשפטים יקבע הוראות בעניין דרך הגשת הבקשה והדיון בה.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הורה שאפוטרופסותו הוגבלה</w:t>
                </w:r>
              </w:p>
            </w:txbxContent>
          </v:textbox>
        </v:rect>
      </w:pict>
      <w:r>
        <w:rPr>
          <w:lang w:bidi="he-IL"/>
          <w:rFonts w:hint="cs" w:cs="FrankRuehl"/>
          <w:szCs w:val="34"/>
          <w:rtl/>
        </w:rPr>
        <w:t xml:space="preserve">29.</w:t>
      </w:r>
      <w:r>
        <w:rPr>
          <w:lang w:bidi="he-IL"/>
          <w:rFonts w:hint="cs" w:cs="FrankRuehl"/>
          <w:szCs w:val="26"/>
          <w:rtl/>
        </w:rPr>
        <w:tab/>
        <w:t xml:space="preserve">הוגבלה אפוטרופסותו של אחד ההורים, רשאי בית המשפט, בנוסף על ההורים, למנות לקטין אפוטרופוס לענינים שיקבע.</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לסעיפים 28, 29</w:t>
                </w:r>
              </w:p>
            </w:txbxContent>
          </v:textbox>
        </v:rect>
      </w:pict>
      <w:r>
        <w:rPr>
          <w:lang w:bidi="he-IL"/>
          <w:rFonts w:hint="cs" w:cs="FrankRuehl"/>
          <w:szCs w:val="34"/>
          <w:rtl/>
        </w:rPr>
        <w:t xml:space="preserve">30.</w:t>
      </w:r>
      <w:r>
        <w:rPr>
          <w:lang w:bidi="he-IL"/>
          <w:rFonts w:hint="cs" w:cs="FrankRuehl"/>
          <w:szCs w:val="26"/>
          <w:rtl/>
        </w:rPr>
        <w:tab/>
        <w:t xml:space="preserve">לא ימנה בית המשפט אפוטרופוס בנוסף על הורה, אלא אם ראה סיבה מיוחדת לכך לטובת הקטין ולאחר שניתנה הזדמנות להורה להשמיע טענותיו; מונה אפוטרופוס כאמור, יחולו הוראות הסעיפים 45 ו-46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נכסים שאינם בהנהלת ההורים</w:t>
                </w:r>
              </w:p>
            </w:txbxContent>
          </v:textbox>
        </v:rect>
      </w:pict>
      <w:r>
        <w:rPr>
          <w:lang w:bidi="he-IL"/>
          <w:rFonts w:hint="cs" w:cs="FrankRuehl"/>
          <w:szCs w:val="34"/>
          <w:rtl/>
        </w:rPr>
        <w:t xml:space="preserve">31.</w:t>
      </w:r>
      <w:r>
        <w:rPr>
          <w:lang w:bidi="he-IL"/>
          <w:rFonts w:hint="cs" w:cs="FrankRuehl"/>
          <w:szCs w:val="26"/>
          <w:rtl/>
        </w:rPr>
        <w:tab/>
        <w:t xml:space="preserve">מי שהקנה לקטין נכס במתנה או בצוואה והתנה שניהול הנכס יהיה בידי אחד מהורי הקטין בלבד או בידי אדם זולת הורי הקטין, תנאו קיים על אף האמור בפרק זה; צויין אדם זולת ההורים לנהל נכס כזה, יחולו עליו הוראות הפרק השלישי, כולל סעיף 64.</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32.</w:t>
      </w:r>
      <w:r>
        <w:rPr>
          <w:lang w:bidi="he-IL"/>
          <w:rFonts w:hint="cs" w:cs="FrankRuehl"/>
          <w:szCs w:val="26"/>
          <w:rtl/>
        </w:rPr>
        <w:tab/>
        <w:t xml:space="preserve">הוראות פרק זה אינן גורעות מחובת ההורים לתשלום מזונות לילדיהם הקטינים לפי הוראות חוק לתיקון דיני המשפחה (מזונות), תשי"ט-1959.</w:t>
      </w:r>
    </w:p>
    <w:p>
      <w:pPr>
        <w:bidi/>
        <w:spacing w:before="70" w:after="5" w:line="250" w:lineRule="auto"/>
        <w:jc w:val="center"/>
      </w:pPr>
      <w:defaultTabStop w:val="720"/>
      <w:r>
        <w:rPr>
          <w:lang w:bidi="he-IL"/>
          <w:rFonts w:hint="cs" w:cs="FrankRuehl"/>
          <w:szCs w:val="26"/>
          <w:b/>
          <w:bCs/>
          <w:rtl/>
        </w:rPr>
        <w:t xml:space="preserve">פרק שני1:ייפוי כוח מתמשך</w:t>
      </w:r>
      <w:bookmarkStart w:name="h41" w:id="41"/>
      <w:bookmarkEnd w:id="41"/>
    </w:p>
    <w:p>
      <w:pPr>
        <w:bidi/>
        <w:spacing w:before="70" w:after="5" w:line="250" w:lineRule="auto"/>
        <w:jc w:val="center"/>
      </w:pPr>
      <w:defaultTabStop w:val="720"/>
      <w:r>
        <w:rPr>
          <w:lang w:bidi="he-IL"/>
          <w:rFonts w:hint="cs" w:cs="FrankRuehl"/>
          <w:szCs w:val="26"/>
          <w:b/>
          <w:bCs/>
          <w:rtl/>
        </w:rPr>
        <w:t xml:space="preserve">סימן א':הגדרות</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שני1</w:t>
                </w:r>
              </w:p>
            </w:txbxContent>
          </v:textbox>
        </v:rect>
      </w:pict>
      <w:r>
        <w:rPr>
          <w:lang w:bidi="he-IL"/>
          <w:rFonts w:hint="cs" w:cs="FrankRuehl"/>
          <w:szCs w:val="34"/>
          <w:rtl/>
        </w:rPr>
        <w:t xml:space="preserve">32א.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כשירות" – מי שמסוגל להבין את המשמעות של מתן ייפוי כוח מתמשך, מטרותיו ותוצאותיו, ואם הוא אדם עם מוגבלות – בהינתן התאמות לפי חוק שוויון זכויות לאנשים עם מוגבלות;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מקדימות למיופה כוח" – כמשמעותן בסימן 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"חוות דעת מומחה" – חוות דעת, תעודה או אישור מומחה שקבע השר לפי סעיף 83(ב);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השליחות" – חוק השליחות,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"ייפוי כוח רפואי" – כמשמעותו בסעיף 32טו;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"ממנה" – מי שממנה מיופה כוח לפי הוראות סימן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"מסוגל להבין בדבר" – מי שמסוגל להבין בעניין מסוים ולקבל החלטות בקשר אליו;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"עניינים אישיים" – לרבות עניינים הנוגעים לרווחתו האישית של אדם, לצרכיו היום-יומיים, למקום מגוריו, לבריאותו, או לענייניו הגופניים, הנפשיים או החברתיים, ולמעט עניין הנוגע לרכושו.</w:t>
      </w:r>
    </w:p>
    <w:p>
      <w:pPr>
        <w:bidi/>
        <w:spacing w:before="70" w:after="5" w:line="250" w:lineRule="auto"/>
        <w:jc w:val="center"/>
      </w:pPr>
      <w:defaultTabStop w:val="720"/>
      <w:r>
        <w:rPr>
          <w:lang w:bidi="he-IL"/>
          <w:rFonts w:hint="cs" w:cs="FrankRuehl"/>
          <w:szCs w:val="26"/>
          <w:b/>
          <w:bCs/>
          <w:rtl/>
        </w:rPr>
        <w:t xml:space="preserve">סימן ב':מינוי מיופה כוח</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מיופה כוח</w:t>
                </w:r>
              </w:p>
            </w:txbxContent>
          </v:textbox>
        </v:rect>
      </w:pict>
      <w:r>
        <w:rPr>
          <w:lang w:bidi="he-IL"/>
          <w:rFonts w:hint="cs" w:cs="FrankRuehl"/>
          <w:szCs w:val="34"/>
          <w:rtl/>
        </w:rPr>
        <w:t xml:space="preserve">32ב.</w:t>
        <w:tab/>
      </w:r>
      <w:r>
        <w:rPr>
          <w:lang w:bidi="he-IL"/>
          <w:rFonts w:hint="cs" w:cs="FrankRuehl"/>
          <w:szCs w:val="26"/>
          <w:rtl/>
        </w:rPr>
        <w:t xml:space="preserve">(א)</w:t>
      </w:r>
      <w:r>
        <w:rPr>
          <w:lang w:bidi="he-IL"/>
          <w:rFonts w:hint="cs" w:cs="FrankRuehl"/>
          <w:szCs w:val="26"/>
          <w:rtl/>
        </w:rPr>
        <w:tab/>
        <w:t xml:space="preserve">אדם בגיר שהוא בעל כשירות רשאי, בייפוי כוח מתמשך שנתן לפי הוראות פרק זה (בפרק זה – ייפוי כוח מתמשך), למנות אדם אחר, אחד או יותר, שיהיה מוסמך לפעול בשמו בעניינים כאמור בסעיף קטן (ב) ולייצגו בקשר לעניינים אלה (בפרק זה – מיופה כוח), והכול כפי שיפרט הממנה בייפוי הכוח המתמשך ובהתאם להוראות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ייפוי כוח מתמשך יכול שיהיה בענייניו האישיים של הממנה, כולם או חלקם, או בענייני רכושו, כולם או חלקם, ורשאי הממנה למנות את אותו אדם למיופה כוח לעניינים אישיים ולמיופה כוח לענייני רכוש.</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רשאי להתמנות למיופה כוח</w:t>
                </w:r>
              </w:p>
            </w:txbxContent>
          </v:textbox>
        </v:rect>
      </w:pict>
      <w:r>
        <w:rPr>
          <w:lang w:bidi="he-IL"/>
          <w:rFonts w:hint="cs" w:cs="FrankRuehl"/>
          <w:szCs w:val="34"/>
          <w:rtl/>
        </w:rPr>
        <w:t xml:space="preserve">32ג.</w:t>
        <w:tab/>
      </w:r>
      <w:r>
        <w:rPr>
          <w:lang w:bidi="he-IL"/>
          <w:rFonts w:hint="cs" w:cs="FrankRuehl"/>
          <w:szCs w:val="26"/>
          <w:rtl/>
        </w:rPr>
        <w:t xml:space="preserve">(א)</w:t>
      </w:r>
      <w:r>
        <w:rPr>
          <w:lang w:bidi="he-IL"/>
          <w:rFonts w:hint="cs" w:cs="FrankRuehl"/>
          <w:szCs w:val="26"/>
          <w:rtl/>
        </w:rPr>
        <w:tab/>
        <w:t xml:space="preserve">רשאי להתמנות למיופה כוח, יחיד שמתקיימים לגביו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18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מונה לו אפוטרופוס ולא נכנס לתוקף ייפוי כוח מתמשך בעניינו, כל עוד המינוי כאמור בתוקף;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מיופה כוח לענייני רכוש – בעת החתימה על ייפוי הכוח ובעת כניסתו לתוקף מתקיימים בו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לא הוכרז פושט רגל לפי פקודת פשיטת הרגל [נוסח חדש], התש"ם-1980, ולא ניתן לו הפטר;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אינו לקוח מוגבל חמור כמשמעותו בסעיף 3 לחוק שיקים ללא כיסוי,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אינו נותן לממנה טיפול רפואי כהגדרתו בחוק זכויות החולה, טיפול סוציאלי, סיעודי או שיקומי, תמורת תשלום, במישרין או בעקיפין;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אינו מספק לממנה מגורים תמורת תשלום, במישרין או בעקיפין, למעט אם הוא קרוב של הממנה;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אינו עורך הדין או בעל המקצוע שלפניו נערך ייפוי הכוח המתמשך, לפי סעיף 32יד או 32טו.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יהיה אדם מיופה כוח לפי פרק זה, ולא יסכים להיות מיופה כוח, של יותר משלושה אנשים, אלא אם כן הוא קרובו של הממנה.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מיופה כוח במשותף</w:t>
                </w:r>
              </w:p>
            </w:txbxContent>
          </v:textbox>
        </v:rect>
      </w:pict>
      <w:r>
        <w:rPr>
          <w:lang w:bidi="he-IL"/>
          <w:rFonts w:hint="cs" w:cs="FrankRuehl"/>
          <w:szCs w:val="34"/>
          <w:rtl/>
        </w:rPr>
        <w:t xml:space="preserve">32ד.</w:t>
      </w:r>
      <w:r>
        <w:rPr>
          <w:lang w:bidi="he-IL"/>
          <w:rFonts w:hint="cs" w:cs="FrankRuehl"/>
          <w:szCs w:val="26"/>
          <w:rtl/>
        </w:rPr>
        <w:tab/>
        <w:t xml:space="preserve">מינה אדם לפי סימן זה שני מיופי כוח או יותר שיפעלו במשותף, יחולו על מיופי הכוח הוראות סעיף 46(1) עד (4), בשינויים המחויבים, אם לא קבע הממנה אחרת בייפוי הכוח; התפנה מקומו של אחד ממיופי הכוח או שחדל לפעול, באופן זמני או לצמיתות, ימשיכו מיופי הכוח האחרים לפעול בהתאם לייפוי הכוח ולהוראות לפי פרק זה, כל עוד לא קבע הממנה אחרת בייפוי הכוח.</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מיופה כוח מחליף</w:t>
                </w:r>
              </w:p>
            </w:txbxContent>
          </v:textbox>
        </v:rect>
      </w:pict>
      <w:r>
        <w:rPr>
          <w:lang w:bidi="he-IL"/>
          <w:rFonts w:hint="cs" w:cs="FrankRuehl"/>
          <w:szCs w:val="34"/>
          <w:rtl/>
        </w:rPr>
        <w:t xml:space="preserve">32ה.</w:t>
      </w:r>
      <w:r>
        <w:rPr>
          <w:lang w:bidi="he-IL"/>
          <w:rFonts w:hint="cs" w:cs="FrankRuehl"/>
          <w:szCs w:val="26"/>
          <w:rtl/>
        </w:rPr>
        <w:tab/>
        <w:t xml:space="preserve">הממנה רשאי לקבוע בייפוי הכוח מיופה כוח מחליף שיבוא במקומו של מיופה הכוח אם מינויו יפקע; פקע מינויו של מיופה הכוח, יהיה המחליף מיופה הכוח.</w:t>
      </w:r>
    </w:p>
    <w:p>
      <w:pPr>
        <w:bidi/>
        <w:spacing w:before="70" w:after="5" w:line="250" w:lineRule="auto"/>
        <w:jc w:val="center"/>
      </w:pPr>
      <w:defaultTabStop w:val="720"/>
      <w:r>
        <w:rPr>
          <w:lang w:bidi="he-IL"/>
          <w:rFonts w:hint="cs" w:cs="FrankRuehl"/>
          <w:szCs w:val="26"/>
          <w:b/>
          <w:bCs/>
          <w:rtl/>
        </w:rPr>
        <w:t xml:space="preserve">סימן ג':סמכויות מיופה כוח</w:t>
      </w:r>
      <w:bookmarkStart w:name="h49" w:id="49"/>
      <w:bookmarkEnd w:id="49"/>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מיופה כוח</w:t>
                </w:r>
              </w:p>
            </w:txbxContent>
          </v:textbox>
        </v:rect>
      </w:pict>
      <w:r>
        <w:rPr>
          <w:lang w:bidi="he-IL"/>
          <w:rFonts w:hint="cs" w:cs="FrankRuehl"/>
          <w:szCs w:val="34"/>
          <w:rtl/>
        </w:rPr>
        <w:t xml:space="preserve">32ו.</w:t>
        <w:tab/>
      </w:r>
      <w:r>
        <w:rPr>
          <w:lang w:bidi="he-IL"/>
          <w:rFonts w:hint="cs" w:cs="FrankRuehl"/>
          <w:szCs w:val="26"/>
          <w:rtl/>
        </w:rPr>
        <w:t xml:space="preserve">(א)</w:t>
      </w:r>
      <w:r>
        <w:rPr>
          <w:lang w:bidi="he-IL"/>
          <w:rFonts w:hint="cs" w:cs="FrankRuehl"/>
          <w:szCs w:val="26"/>
          <w:rtl/>
        </w:rPr>
        <w:tab/>
        <w:t xml:space="preserve">מיופה כוח מוסמך לקבל בשם הממנה כל החלטה בקשר לעניינים שבייפוי הכוח שאותה היה מוסמך הממנה לקבל ולבצע בשם הממנה כל פעולה בקשר לאותם עניינים שאותה היה הממנה רשאי לבצע, למעט פעולה שלפי מהותה או לפי דין יש לבצעה באופן אישי, וכן רשאי הוא לקבל מידע שהממנה רשאי לקבל בקשר לעניינים שבייפוי הכוח, והכול בכפוף להוראות שקבע הממנה בייפוי הכוח ולהוראות בית המשפט כאמור בסעיף 32כז.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מיופה כוח לא יהיה מוסמך לבצע בשם הממנה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המרת 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קבלת החלטות או ביצוע פעולות שהיה מוסמך הממנה לעשות בשמו של אדם אחר או מתוקף היותו הורה או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הסכמה למסירת ילד לאימוץ;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השתתפות בבחירות;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פעולה או הבעת רצון שמטופל, מיופה כוחו או אפוטרופסו רשאים או מוסמכים לבצע או להביע, לפי חוק החולה הנוטה למות, התשס"ו-2005;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עריכת צוואה, קביעת מוטבים לגבי סכומים שיש לשלם עקב מותו של אדם לפי סעיף 147 לחוק הירושה,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מיופה כוח לא יהיה מוסמך לבצע בשם הממנה פעולה מהפעולות המנויות להלן, אלא אם כן הוסמך לכך במפורש בייפוי הכוח:</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מתן תרומות אלא למי שצוין במפורש בייפוי הכוח ובסכום שצוין בו, ובלבד שהסכום לא יעלה במצטבר על 100,000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מתן מתנות אלא למי שצוין במפורש בייפוי הכוח ובערך שקבע הממנה, ובלבד שהסכום לא יעלה במצטבר על 100,000 שקלים חדשים, והכול למעט מתנות הנהוגות בנסיבות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מתן הלוואות אלא למי שצוין במפורש בייפוי הכוח ובסכום שצוין בו, ובלבד שהסכום לא יעלה במצטבר על 100,000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פעולה משפטית אחרת או כמה פעולות משפטיות הקשורות זו בזו, ובכלל זה כמה פעולות הקשורות בעסקה אחת, ששוויין הכולל עולה על 100,000 שקלים חדשים ואינו עולה על 500,000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ביצוע פעולות במוצר פנסיוני, כהגדרתו בחוק הפיקוח על שירותים פיננסיים (ייעוץ, שיווק ומערכת סליקה פנסיוניים), התשס"ה-2005 (בחוק זה – מוצר פנסיוני), למעט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הגשת בקשה לקבלת קצבה בהגיעו לגיל הפרישה לפי סעיף 3 לחוק גיל פרישה, התשס"ד-2004;</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משיכת כספים מקרן השתלמות שאינה בניגוד להוראות לפי סעיף 23 לחוק הפיקוח על שירותים פיננסיים (קופות גמל), התשס"ה-2005;</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משיכת כספים מקופת גמל לתגמולים שקבע שר המשפטים בצו, בהתייעצות עם שר האוצר, שאינה בניגוד להוראות לפי סעיף 23 לחוק הפיקוח על שירותיים פיננסיים (קופות גמל), התשס"ה-2005;</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מתן הסכמה לבדיקה פסיכיאטרית, לטיפול פסיכיאטרי או לאשפוז, והכול בבית חולים כהגדרתו בחוק טיפול בחולי נפש, התשנ"א-1991, או לשחרור מאשפוז כאמור, בתנאים שקבע הממנה.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הסכמת מיופה כוח לפי פסקה זו לא תהיה תקפה אם במועד שבו התבקשה ההסכמה מתנגד הממנה לבדיקה, לטיפול או לאשפוז, אלא אם כן ייפוי הכוח המתמשך לעניין זה נחתם גם בפני פסיכיאטר, והממנה הסמיך במפורש את מיופה הכוח לתת הסכמה למרות התנגדותו.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ייחתם ייפוי כוח מתמשך לפי פסקת משנה (ב), אלא לאחר שפסיכיאטר כאמור הסביר לממנה את משמעות ההסכמה כאמור ואת תוצאותיה ונוכח לדעת כי הממנה הבין את הדברים וכי ייפוי הכוח ניתן בהסכמה חופשית ומרצון, בלא שהופעלו על הממנה לחץ או השפעה בלתי הוגנת ובלא ניצול מצוקתו או חולשתו.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הסכמת מיופה הכוח במקרה של התנגדות כאמור בפסקת משנה (ב) לא תהיה תקפה לאשפוז העולה על 48 שעות או אם באותה העת הממנה מסוגל לתת הסכמה מדעת.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מיופה כוח לא יהיה מוסמך לבצע בשם הממנה פעולה משפטית מהפעולות המנויות להלן, אלא אם כן נתן לכך בית המשפט אישור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שעבוד, חלוקה או חיסול של יחידה משקית בחקלאות, בתעשייה, במלאכה או במסחר, או של דירה;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עסקה במקרקעין, למעט השכרה של נכס לתקופה שאינה עולה על חמש שנים שהוראות חוק הגנת הדייר [נוסח משולב], התשל"ב-1972, לא חלות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המחאה או שעבוד של זכות לקבלת זכות במקרקעין;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השכרה שחוק הגנת הדייר [נוסח משולב], התשל"ב-1972, חל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הסתלקות מחלק או ממנה בעיזבון או העברה או שעבוד של חלק או מנה בעיזבון;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מתן תרומה בסכום העולה על הסכום שנקבע בייפוי הכוח או בסכום העולה במצטבר על 100,000 שקלים חדשים, לפי הנמוך, והכול ובלבד שניתנה לכך הסמכה מפורשת של הממנה;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מתן מתנה שאינה נהוגה בנסיבות העניין; ואם ניתנה הסמכה מפורשת – מתנה כאמור בסכום העולה על הסכום שנקבע בייפוי הכוח או בסכום העולה במצטבר על 100,000 שקלים חדשים, לפי הנמוך;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פעולה משפטית אחרת, ובכלל זה כמה פעולות הקשורות בעסקה אחת, ששוויין עולה על 500,000 שקלים חדשים, או על 100,000 שקלים חדשים – אם לא ניתנה הסמכה מפורשת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משיכת כספים מקופת גמל בניגוד להוראות לפי סעיף 23 לחוק הפיקוח על שירותים פיננסיים (קופות גמל), התשס"ה-2005, כמשמעותם בסעיף 87(א)﻿(2) לפקודת מס הכנסה, העברתם לאחר, שעבודם או עיקולם לפי סעיף 25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מתן ערבות או מתן הלוואה; ואם ניתנה הסמכה מפורשת למתן הלוואה – בסכום העולה על הסכום שנקבע בייפוי הכוח או בסכום העולה על 100,000 שקלים חדשים, לפי הנמוך;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התחייבות לביצוע פעולה מהפעולות המנויות בפסקאות (1) עד (10).</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בלי לגרוע מהוראות סעיף קטן (א), הסמכויות הנתונות לאפוטרופוס לפי רשימת החיקוקים המנויה בתוספת השנייה יהיו נתונות גם למיופה כוח, בשינויים המחויבים ובכפוף לתנאים שייקבעו בתוספת האמורה, ובלבד שאותה סמכות נכללת בעניינים שנמסרו למיופה הכוח בייפוי הכוח המתמשך, ובכפוף להוראות שנקבעו בייפוי הכוח המתמשך;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לאחר התייעצות עם השר הממונה על ביצועו של חיקוק ובאישור ועדת החוקה חוק ומשפט של הכנסת, רשאי לשנות, בצו, את התוספת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בסעיפים 5 ו-16 לחוק השליחות, מיופה כוח יהיה מוסמך למנות שלוח לצורך ייצוגו של הממנה בהליכים משפטיים, ובכל הנוגע לענייני רכוש – הוא יהיה מוסמך למנות שלוח לביצוע סמכויות מבין הסמכויות שהוענקו לו בייפוי הכוח, והכול בכפוף להוראות שקבע הממנה בייפוי הכוח ולהוראות בית המשפט כאמור בסעיפים 32כז ו-32כח, ואולם מיופה כוח לא יהיה מוסמך למנות מיופה כוח אחר לפי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48 יחולו, בשינויים המחויבים, לעניין פעולה משפטית בין הממנה לבין מיופה הכוח, בן זוגו או קרוביו של מיופה הכוח ולעניין פעולה משפטית בין שני ממנים שמינו מיופה כוח אחד;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הסמיכו שני הממנים במפורש בייפוי הכוח את מייפה הכוח לייצגם בפעולה משפטית ביניהם מוסמך מיופה הכוח לייצגם אף בלא אישור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מיופה הכוח מוסמך לייצג את הממנה לעניין פעולה ביניהם, בלא אישור כאמור באותו סעיף, אם מיופה הכוח הוא קרוב של הממנה ומנהל עמו משק בית משותף והממנה הסמיך אותו במפורש לעניין פעולה הקשורה בניהול השוטף של משק הבית המשותף.</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חיובי מיופה הכוח</w:t>
                </w:r>
              </w:p>
            </w:txbxContent>
          </v:textbox>
        </v:rect>
      </w:pict>
      <w:r>
        <w:rPr>
          <w:lang w:bidi="he-IL"/>
          <w:rFonts w:hint="cs" w:cs="FrankRuehl"/>
          <w:szCs w:val="34"/>
          <w:rtl/>
        </w:rPr>
        <w:t xml:space="preserve">32ז.</w:t>
        <w:tab/>
      </w:r>
      <w:r>
        <w:rPr>
          <w:lang w:bidi="he-IL"/>
          <w:rFonts w:hint="cs" w:cs="FrankRuehl"/>
          <w:szCs w:val="26"/>
          <w:rtl/>
        </w:rPr>
        <w:t xml:space="preserve">(א)</w:t>
      </w:r>
      <w:r>
        <w:rPr>
          <w:lang w:bidi="he-IL"/>
          <w:rFonts w:hint="cs" w:cs="FrankRuehl"/>
          <w:szCs w:val="26"/>
          <w:rtl/>
        </w:rPr>
        <w:tab/>
        <w:t xml:space="preserve">מיופה כוח חייב לפעול בשקידה, במיומנות, במסירות ובלא התרשלות ולנהוג בתום לב לשמירת ענייניו של הממנה ולא לטובת ענייניו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32ט, בעל מקצוע שהתמנה כמיופה כוח כדי שיפעיל את כישוריו המקצועיים יפעל במסירות ובמקצועיות כפי שבעל מקצוע היה מפעיל כלפי לקוחו.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57 יחולו לעניין מיופה כוח,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פעולתו של מיופה כוח</w:t>
                </w:r>
              </w:p>
            </w:txbxContent>
          </v:textbox>
        </v:rect>
      </w:pict>
      <w:r>
        <w:rPr>
          <w:lang w:bidi="he-IL"/>
          <w:rFonts w:hint="cs" w:cs="FrankRuehl"/>
          <w:szCs w:val="34"/>
          <w:rtl/>
        </w:rPr>
        <w:t xml:space="preserve">32ח.</w:t>
        <w:tab/>
      </w:r>
      <w:r>
        <w:rPr>
          <w:lang w:bidi="he-IL"/>
          <w:rFonts w:hint="cs" w:cs="FrankRuehl"/>
          <w:szCs w:val="26"/>
          <w:rtl/>
        </w:rPr>
        <w:t xml:space="preserve">(א)</w:t>
      </w:r>
      <w:r>
        <w:rPr>
          <w:lang w:bidi="he-IL"/>
          <w:rFonts w:hint="cs" w:cs="FrankRuehl"/>
          <w:szCs w:val="26"/>
          <w:rtl/>
        </w:rPr>
        <w:tab/>
        <w:t xml:space="preserve">במילוי תפקידיו והפעלת סמכויותיו יפעל מיופה כוח בהתאם לעקרונות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שמירה על כבודו של הממנה, בדרך שתגביל את זכויותיו וחירותו במידה הפחותה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שמירה, ככל האפשר, על פרטיות הממנה;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בדרך שתאפשר לממנה לממש את יכולותיו ולשמור על מרב עצמאותו האפשרית, בהתאם ליכולותיו.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כניסתו לתוקף של ייפוי הכוח, יסביר מיופה הכוח לממנה מהם תפקידיו וסמכויותיו כמיופה כוח, בלשון פשוטה ובהתאם ליכולת הבנתו של הממנה, ואם הוא אדם עם מוגבלות – תוך שימוש באמצעי עזר שברשותו או בכל דרך אפשרית הסבירה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מיופה הכוח ימסור לממנה מידע שיש בידו בנוגע לענייניו האישיים והרכושיים של הממנה ומידע הנוגע לטיפולו של מיופה הכוח בענייני הממנה, בלשון המובנת לו ובהתאם ליכולת הבנתו, ויסייע לו בנגישות למידע אחר הנוגע לענייניו או הדרוש לשם קבלת החלטות בעניינים הנוגעים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מיופה הכוח יסייע לממנה ויעודד אותו לקבל החלטות בעצמו בעניינים הנוגעים לו, ככל שהממנה מסוגל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מיופה הכוח יפעל בדרך שתאפשר לממנה לשמור על ערכיו התרבותיים והדתיים וכן יסייע לו להשתתף בחיי הקהילה, לרבות בפעילויות חברתיות, תרבותיות, שיקומיות ותעסוקתיות.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מיופה הכוח יפעל בדרך שתאפשר לממנה לשמור על קשרים עם בני משפחה וחברים.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מיופה הכוח יתייעץ, לפי הצורך, עם גורמים מקצועיים, בני משפחה וחברים קרובים של הממנה וייעזר בהם לשם קידום ענייניו של הממנה.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מיופה כוח, לרבות מיופה כוח שמונה לאדם שמצבו ויכולת הבנתו משתנים מזמן לזמן או מעניין לעניין, יפעל במילוי תפקידיו תוך התחשבות בשינויים במצבו או בהבנתו של הממנה, לרבות לעניין שמיעת דעתו, התייעצות עמו, התחשבות ברצונותיו ועידודו לקבל החלטות ולנהל את העניינים הנוגעים לו בעצמו בזמנים או בעניינים שבהם הוא מסוגל לכך.</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קבלת החלטות בעניינו של הממנה</w:t>
                </w:r>
              </w:p>
            </w:txbxContent>
          </v:textbox>
        </v:rect>
      </w:pict>
      <w:r>
        <w:rPr>
          <w:lang w:bidi="he-IL"/>
          <w:rFonts w:hint="cs" w:cs="FrankRuehl"/>
          <w:szCs w:val="34"/>
          <w:rtl/>
        </w:rPr>
        <w:t xml:space="preserve">32ט.</w:t>
        <w:tab/>
      </w:r>
      <w:r>
        <w:rPr>
          <w:lang w:bidi="he-IL"/>
          <w:rFonts w:hint="cs" w:cs="FrankRuehl"/>
          <w:szCs w:val="26"/>
          <w:rtl/>
        </w:rPr>
        <w:t xml:space="preserve">(א)</w:t>
      </w:r>
      <w:r>
        <w:rPr>
          <w:lang w:bidi="he-IL"/>
          <w:rFonts w:hint="cs" w:cs="FrankRuehl"/>
          <w:szCs w:val="26"/>
          <w:rtl/>
        </w:rPr>
        <w:tab/>
        <w:t xml:space="preserve">מיופה הכוח ישמע את דעת הממנה, ישתפו בכל עניין והחלטה הנוגעים אליו, ויתייעץ עמו, אם ניתן לברר את דעתו; לשם כך ימסור מיופה הכוח לממנה את המידע הדרוש לו, לרבות מהות העניין נושא ההחלטה או הפעולה, החלופות האפשריות, היתרונות והחסרונות שבבחירת כל אחת מהן ואת המלצתו של מיופה הכוח, אם ישנה, והטעמים ביסודה; לעניין סעיף זה, "ניתן לברר את דעתו" ו"מסוגל להבין בדבר" – לרבות לאחר שניתן לו מידע בדרך האמורה בסעיף קטן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בקבלת החלטות בעניינים שבסמכותו יפעל מיופה כוח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נתן הממנה הנחיות מקדימות באותו עניין – בהתאם להנחיות המקדימות, בכפוף להוראות סימן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 נתן הממנה הנחיות מקדימות – לפי רצונו של הממנה, אם ניתן לברר את דעתו ולאחר שניתן לו מידע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לא ניתן לברר את דעתו של הממנה – בהתאם לרצון הממנה כפי שהובע בעת שהיה מסוגל להבין בדבר או כפי שניתן ללמוד מייפוי הכוח או מהתנהגותו בעבר וכן בהתחשב בהשקפת עולמו ואורח חייו של הממנה כפי שהיו בעבר;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לא ניתן לעמוד על רצונו של הממנה – יפעל מיופה הכוח בהתאם לטובת הממנה ותוך נקיטת דרכי הפעולה שבסעיף 32ח.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לא יפעל מיופה הכוח בהתאם לרצונו של ממנה שלא נתן הנחיות מקדימות, אם הוא סבור כי הפעולה או ההחלטה יגרמו לממנה פגיעה של ממש; נתן אדם הנחיות מקדימות, יחולו הוראות סימן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ממנה רשאי לקבוע בייפוי הכוח במפורש, לעניין מסוים או לכלל העניינים שבייפוי הכוח, כי הוא מבקש שמיופה כוח יעדיף את רצונו הקודם כפי שבא לידי ביטוי בהנחיות מקדימות או באופן אחר שקבע הממנה (בסעיף קטן זה – רצון קודם) על פני רצונו לאחר שחדל להיות מסוגל להבין בדבר; קבע הממנה הוראה כאמור, יפעל מיופה הכוח בעניינים שנכללו בהוראה לפי רצונו הקודם של הממנה, לאחר שניסה בעצמו או באמצעות בני משפחה ואנשים אחרים להגיע עמו להסכמה בנוגע להחלטה או לפעולה לפני ההנחיה המקדימה שבה מדובר.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בעניין אישי מהותי לא יפעל מיופה הכוח בניגוד לרצונו של הממנה אם הוא מתנגד לכך בשעת המעשה או בסמוך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בעניין רפואי מהותי לא יפעל מיופה הכוח בניגוד לרצונו של הממנה אם הוא מתנגד לכך בשעת המעשה או בסמוך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מיופה הכוח רשאי לפנות לבית המשפט בבקשה למתן הוראות בהתאם להוראות סעיף 32כז, בנסיבות כאמור בסעיפים קטנים (ג) עד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מידע והסברים שעל מיופה כוח למסור לממנה לפי סעיף זה ולפי סעיף 32ח, יימסרו לממנה בלשון פשוטה בהתאם ליכולת הבנתו, ואם הוא אדם עם מוגבלות – תוך שימוש באמצעי עזר שברשותו או בכל דרך אפשרית הסבירה בנסיבות העניין; אין בהוראות סעיף קטן זה כדי לגרוע מהוראות בדבר התאמות נגישות לפי חוק שוויון זכויות לאנשים עם מוגבלות, הנדרשות ממי שנותן שירות ציבורי כמשמעותו באותו חוק.</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לפעולה לפי ייפוי כוח</w:t>
                </w:r>
              </w:p>
            </w:txbxContent>
          </v:textbox>
        </v:rect>
      </w:pict>
      <w:r>
        <w:rPr>
          <w:lang w:bidi="he-IL"/>
          <w:rFonts w:hint="cs" w:cs="FrankRuehl"/>
          <w:szCs w:val="34"/>
          <w:rtl/>
        </w:rPr>
        <w:t xml:space="preserve">32י.</w:t>
      </w:r>
      <w:r>
        <w:rPr>
          <w:lang w:bidi="he-IL"/>
          <w:rFonts w:hint="cs" w:cs="FrankRuehl"/>
          <w:szCs w:val="26"/>
          <w:rtl/>
        </w:rPr>
        <w:tab/>
        <w:t xml:space="preserve">היה הממנה אדם שאינו מסוגל להבין בעניין שלגביו ניתן ייפוי כוח, רשאי מיופה כוח לפעול לפיו רק אם היה ייפוי כוח מתמשך וניתנו לגביו אישור הפקדה של האפוטרופוס הכללי לפי סעיף 32יז ואישור על קבלת הודעה על כניסתו לתוקף לפי סעיף 32יט, ובכפוף להוראות חוק זה.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צד שלישי</w:t>
                </w:r>
              </w:p>
            </w:txbxContent>
          </v:textbox>
        </v:rect>
      </w:pict>
      <w:r>
        <w:rPr>
          <w:lang w:bidi="he-IL"/>
          <w:rFonts w:hint="cs" w:cs="FrankRuehl"/>
          <w:szCs w:val="34"/>
          <w:rtl/>
        </w:rPr>
        <w:t xml:space="preserve">32יא.</w:t>
        <w:tab/>
      </w:r>
      <w:r>
        <w:rPr>
          <w:lang w:bidi="he-IL"/>
          <w:rFonts w:hint="cs" w:cs="FrankRuehl"/>
          <w:szCs w:val="26"/>
          <w:rtl/>
        </w:rPr>
        <w:t xml:space="preserve">(א)</w:t>
      </w:r>
      <w:r>
        <w:rPr>
          <w:lang w:bidi="he-IL"/>
          <w:rFonts w:hint="cs" w:cs="FrankRuehl"/>
          <w:szCs w:val="26"/>
          <w:rtl/>
        </w:rPr>
        <w:tab/>
        <w:t xml:space="preserve">על פעולה שהתבצעה בלא הרשאה של הממנה או בחריגה מייפוי הכוח המתמשך כלפי צד שלישי יחולו הוראות סעיף 6(ב) לחוק השליחות; בית המשפט רשאי לאשר את הפעולה בדיעבד אם הממנה הסכים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היה פגם במינויו של מיופה כוח, תהיה פעולה של מיופה כוח על פי ייפוי כוח מתמשך בת-תוקף ובלבד שנעשתה כלפי אדם שפעל בתום לב ובתמורה וניתנו לגבי ייפוי הכוח אישור הפקדה של האפוטרופוס הכללי לפי סעיף 32יז ואישור על קבלת הודעה על כניסתו לתוקף לפי סעיף 32יט.</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מיופה כוח והוצאותיו</w:t>
                </w:r>
              </w:p>
            </w:txbxContent>
          </v:textbox>
        </v:rect>
      </w:pict>
      <w:r>
        <w:rPr>
          <w:lang w:bidi="he-IL"/>
          <w:rFonts w:hint="cs" w:cs="FrankRuehl"/>
          <w:szCs w:val="34"/>
          <w:rtl/>
        </w:rPr>
        <w:t xml:space="preserve">32יב.</w:t>
        <w:tab/>
      </w:r>
      <w:r>
        <w:rPr>
          <w:lang w:bidi="he-IL"/>
          <w:rFonts w:hint="cs" w:cs="FrankRuehl"/>
          <w:szCs w:val="26"/>
          <w:rtl/>
        </w:rPr>
        <w:t xml:space="preserve">(א)</w:t>
      </w:r>
      <w:r>
        <w:rPr>
          <w:lang w:bidi="he-IL"/>
          <w:rFonts w:hint="cs" w:cs="FrankRuehl"/>
          <w:szCs w:val="26"/>
          <w:rtl/>
        </w:rPr>
        <w:tab/>
        <w:t xml:space="preserve">מיופה כוח יהיה זכאי לקבל שכר בעבור ביצוע תפקידו מנכסי הממנה, אם קבע זאת הממנה בייפוי הכוח, בגובה השכר שנקבע בייפוי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מיופה כוח רשאי לנכות מנכסי הממנה את ההוצאות הסבירות שהוציא לשם הפעלת סמכויותיו לפי ייפוי הכוח.</w:t>
      </w:r>
    </w:p>
    <w:p>
      <w:pPr>
        <w:bidi/>
        <w:spacing w:before="70" w:after="5" w:line="250" w:lineRule="auto"/>
        <w:jc w:val="center"/>
      </w:pPr>
      <w:defaultTabStop w:val="720"/>
      <w:r>
        <w:rPr>
          <w:lang w:bidi="he-IL"/>
          <w:rFonts w:hint="cs" w:cs="FrankRuehl"/>
          <w:szCs w:val="26"/>
          <w:b/>
          <w:bCs/>
          <w:rtl/>
        </w:rPr>
        <w:t xml:space="preserve">סימן ד':ייפוי כוח מתמשך</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עריכת ייפוי כוח מתמשך</w:t>
                </w:r>
              </w:p>
            </w:txbxContent>
          </v:textbox>
        </v:rect>
      </w:pict>
      <w:r>
        <w:rPr>
          <w:lang w:bidi="he-IL"/>
          <w:rFonts w:hint="cs" w:cs="FrankRuehl"/>
          <w:szCs w:val="34"/>
          <w:rtl/>
        </w:rPr>
        <w:t xml:space="preserve">32יג.</w:t>
        <w:tab/>
      </w:r>
      <w:r>
        <w:rPr>
          <w:lang w:bidi="he-IL"/>
          <w:rFonts w:hint="cs" w:cs="FrankRuehl"/>
          <w:szCs w:val="26"/>
          <w:rtl/>
        </w:rPr>
        <w:t xml:space="preserve">(א)</w:t>
      </w:r>
      <w:r>
        <w:rPr>
          <w:lang w:bidi="he-IL"/>
          <w:rFonts w:hint="cs" w:cs="FrankRuehl"/>
          <w:szCs w:val="26"/>
          <w:rtl/>
        </w:rPr>
        <w:tab/>
        <w:t xml:space="preserve">ייפוי כוח מתמשך יינתן בכתב לפי טופס שייקבע בתקנות.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בייפוי כוח מתמשך יפרט הממנה את העניינים שבהם מוסמך מיופה הכוח לפעול בשמו, ואם הוא מוסמך לבצע בשמו פעולה מהפעולות המנויות בסעיף 32ו(ג) – יפרט גם את אותן פעולות; כמו כן, הממנה רשאי לכלול בייפוי הכוח הנחיות מקדימות והוראות לעניין כניסתו לתוקף של ייפוי הכוח ולעניין פקיעתו.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בייפוי כוח מתמשך לעניינים אישיים יציין הממנה במפורש אם מיופה הכוח מוסמך לפעול בשמו בעניינים בריאותיים, ואם כן – באילו עניינים, ורשאי הממנה למנות מיופה כוח שיוסמך לפעול בשמו רק בעניינים הנוגעים לבריאותו כאמור בסעיף 32טו; מינה אדם מיופה כוח לכלל ענייניו האישיים ולא סייג מהם במפורש את העניינים הבריאותיים, יחול ייפוי הכוח המתמשך גם על 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הסבר ומידע כאמור בסעיפים 32יד(ג) ו-32טו(ג) יינתנו לממנה בלא נוכחותו של מיופה הכוח, בלשון פשוטה המובנת לו, ואם הוא אדם עם מוגבלות – תוך מתן התאמות נגישות אם נדרשות לפי חוק שוויון זכויות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הממנה יאשר בחתימתו על ייפוי הכוח כי הוא מבין את משמעות מתן ייפוי הכוח, מטרותיו ותוצאותיו וכי ייפוי הכוח ניתן בהסכמה חופשית ומרצון, בלא שהופעלו עליו לחץ או השפעה בלתי הוגנת ובלא ניצול מצוקתו או חולשתו.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הממנה רשאי לצרף לייפוי כוח מתמשך חוות דעת מומחה המעידה על היותו בעל כשירות בעת עריכת 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בייפוי כוח מתמשך רשאי הממנה לקבוע אדם אחד או יותר שיהיה על מיופה הכוח ליידעם בדבר כוונתו להודיע לאפוטרופוס הכללי על כניסתו לתוקף של ייפוי הכוח; הממנה רשאי לקבוע אדם נוסף שאותו יידע מיופה הכוח, אם לא יהיה ניתן למסור את ההודעה לאדם שבחר.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בייפוי כוח מתמשך יציין הממנה גורם שמיופה הכוח ידווח לו על החלטות ופעולות כאמור בסעיף 32טז.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על אף האמור בכל דין, ייפוי כוח שנערך לפי חוק זה אינו טעון אישור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תקנות לפי סעיף זה וסעיפים 32יד ו-32טו, למעט תקנות בנושא ההכשרה לפי סעיף 32יד(א), טעונות אישור של ועדת החוקה חוק ומשפט של הכנסת.</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ייפוי כוח מתמשך</w:t>
                </w:r>
              </w:p>
            </w:txbxContent>
          </v:textbox>
        </v:rect>
      </w:pict>
      <w:r>
        <w:rPr>
          <w:lang w:bidi="he-IL"/>
          <w:rFonts w:hint="cs" w:cs="FrankRuehl"/>
          <w:szCs w:val="34"/>
          <w:rtl/>
        </w:rPr>
        <w:t xml:space="preserve">32יד.</w:t>
        <w:tab/>
      </w:r>
      <w:r>
        <w:rPr>
          <w:lang w:bidi="he-IL"/>
          <w:rFonts w:hint="cs" w:cs="FrankRuehl"/>
          <w:szCs w:val="26"/>
          <w:rtl/>
        </w:rPr>
        <w:t xml:space="preserve">(א)</w:t>
      </w:r>
      <w:r>
        <w:rPr>
          <w:lang w:bidi="he-IL"/>
          <w:rFonts w:hint="cs" w:cs="FrankRuehl"/>
          <w:szCs w:val="26"/>
          <w:rtl/>
        </w:rPr>
        <w:tab/>
        <w:t xml:space="preserve">ייפוי כוח מתמשך ייחתם בידי הממנה לפני עורך דין שעבר הכשרה לעניין עריכת ייפוי כוח מתמשך, כפי שתיקבע בתקנות, ואין לו עניין אישי בייפוי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ספק אצל עורך הדין בדבר היותו של אדם בעל כשירות, לרבות עקב מוגבלות המשליכה על מסוגלותו להבין את טיבו של ייפוי הכוח, משמעותו, מטרותיו ותוצאותיו, יפנה אותו עורך הדין למומחה, כפי שיקבע לעניין זה השר בהסכמת שר הבריאות ושר הרווחה והשירותים החברתיים, כדי שיחווה את דעתו בדבר היותו של הממנה בעל כשירות.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עורך הדין שלפניו נחתם ייפוי הכוח יביא לידיעת הממנה ויסביר לו בלשון פשוטה המובנת לו את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המשמעויות המשפטיות של ייפוי כוח מתמשך;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החלופות הקיימות בדין לייפוי כוח מתמשך, לרבות אפוטרופסות ומתן הנחיות מקדימות לשם מינוי אפוטרופוס כאמור בסעיף 35א;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עניינים שניתן לכלול בייפוי כוח מתמשך, ובכלל זה הוראות לעניין מועד כניסתו לתוקף, הנחיות מקדימות, הגבלה לסוגי עניינים והוראות בעניין יידוע;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מצבים שבהם לא תידרש הסמכה מפורשת, עניינים שבהם נדרשת הסמכה מפורשת לפי חוק זה כאמור בסעיף 32ו(ג), ועניינים שבהם נדרש אישור בית המשפט כאמור בסעיף 32ו(ד);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האפשרויות העומדות לפניו לבקש ליידע אדם נוסף בעת כניסת ייפוי הכוח לתוקף ולבחור למי ובאיזה אופן ידווח מיופה הכוח על פעולותיו לאדם אחר או לאפוטרופוס הכללי, כאמור בסעיף 32טז;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האפשרות לבטל את ייפויי הכוח או לקבוע שהוא יעמוד בתוקפו גם אם יבקש לבטלו כשלא יהיה בעל כשירות כאמור בסעיף 32כג.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לייפוי כוח מתמשך תצורף הסכמתו של מיופה הכוח לשמש מיופה כוח, שנחתמה בפני עורך דין לאחר שהסביר לו את משמעות ייפוי הכוח, ואישורו כי קרא והבין את משמעותו, אחריותו וסמכויותיו לפיו וכי הוא עומד בתנאי הכשירות לשמש מיופה כוח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עורך הדין שבפניו נחתם ייפוי הכוח, יאשר על גבי הטופס כי הממנה חתם בפניו על ייפוי הכוח במועד הנקוב בו לאחר שהביא לידיעתו את הפרטים המפורטים בסעיף קטן (ג), וכי נוכח לדעת כי הממנה מבין את משמעות מתן ייפוי הכוח, מטרותיו ותוצאותיו והתרשם, לאחר שנתן על כך את דעתו, כי ייפוי הכוח ניתן בהסכמה חופשית ומרצון בלא שהופעלו על הממנה לחץ או השפעה בלתי הוגנת ובלא ניצול של מצוקתו או חולשתו.</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ייפוי כוח רפואי</w:t>
                </w:r>
              </w:p>
            </w:txbxContent>
          </v:textbox>
        </v:rect>
      </w:pict>
      <w:r>
        <w:rPr>
          <w:lang w:bidi="he-IL"/>
          <w:rFonts w:hint="cs" w:cs="FrankRuehl"/>
          <w:szCs w:val="34"/>
          <w:rtl/>
        </w:rPr>
        <w:t xml:space="preserve">32טו.</w:t>
        <w:tab/>
      </w:r>
      <w:r>
        <w:rPr>
          <w:lang w:bidi="he-IL"/>
          <w:rFonts w:hint="cs" w:cs="FrankRuehl"/>
          <w:szCs w:val="26"/>
          <w:rtl/>
        </w:rPr>
        <w:t xml:space="preserve">(א)</w:t>
      </w:r>
      <w:r>
        <w:rPr>
          <w:lang w:bidi="he-IL"/>
          <w:rFonts w:hint="cs" w:cs="FrankRuehl"/>
          <w:szCs w:val="26"/>
          <w:rtl/>
        </w:rPr>
        <w:tab/>
        <w:t xml:space="preserve">ייפוי כוח מתמשך המסמיך את מייפה הכוח לפעול בשמו של הממנה רק בעניינים הנוגעים לבריאותו (בחוק זה – ייפוי כוח רפואי), יכול שייחתם בפני בעל מקצוע או עורך דין על גבי טופס שיקבע השר בהסכמת שר הבריאות; לעניין סעיף זה, "בעל מקצוע"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מורשה כמשמעותו בסעיף 2 לפקודת הרופאים [נוסח חדש], התשל"ז-1976;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סוציאלי כהגדרתו בסעיף 2 לחוק העובדים הסוציאליים,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הרשום בפנקס הפסיכולוגים לפי חוק הפסיכולוגים,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אח או אחות מוסמכים.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ייפוי כוח רפואי מסמיך את מיופה הכוח גם בעניינים הנוגעים לבדיקה או לטיפול פסיכיאטרי בקהילה וכן לקבלת מידע בנוגע לבדיקה, טיפול או אשפוז בבית חולים פסיכיאטרי לפי חוק טיפול בחולי נפש, התשנ"א-1991, והכול אלא אם כן קבע הממנה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המקצוע שבפניו נחתם ייפוי כוח רפואי יאשר כי התרשם שהממנה הבין את המשמעות של מתן ייפוי כוח ואת האפשרות לכלול בו הנחיות מקדימות והתרשם כי יפויי הכוח ניתן בהסכמה חופשית ומרצון.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לייפוי כוח רפואי תצורף הסכמתו של מיופה הכוח שנחתמה בפני בעל מקצוע או עורך דין, המאשר שמיופה הכוח קרא והבין את משמעותו, אחריותו וסמכויותיו לפיו.</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לאדם מיודע או לאפוטרופוס הכללי על החלטות ופעולות של מיופה הכוח</w:t>
                </w:r>
              </w:p>
            </w:txbxContent>
          </v:textbox>
        </v:rect>
      </w:pict>
      <w:r>
        <w:rPr>
          <w:lang w:bidi="he-IL"/>
          <w:rFonts w:hint="cs" w:cs="FrankRuehl"/>
          <w:szCs w:val="34"/>
          <w:rtl/>
        </w:rPr>
        <w:t xml:space="preserve">32טז.</w:t>
        <w:tab/>
      </w:r>
      <w:r>
        <w:rPr>
          <w:lang w:bidi="he-IL"/>
          <w:rFonts w:hint="cs" w:cs="FrankRuehl"/>
          <w:szCs w:val="26"/>
          <w:rtl/>
        </w:rPr>
        <w:t xml:space="preserve">(א)</w:t>
      </w:r>
      <w:r>
        <w:rPr>
          <w:lang w:bidi="he-IL"/>
          <w:rFonts w:hint="cs" w:cs="FrankRuehl"/>
          <w:szCs w:val="26"/>
          <w:rtl/>
        </w:rPr>
        <w:tab/>
        <w:t xml:space="preserve">הממנה יציין בייפוי הכוח המתמשך אדם אחד או יותר, שיהיה על מיופה הכוח לדווח להם על החלטות או פעולות בנושאים המנויים בייפוי הכוח (בפרק זה – אדם מיודע), במועדים ובאופן שקבע הממנה, זולת אם קבע הממנה במפורש אחרת, והוא רשאי לקבוע כי מיופה הכוח ידווח על פעולותיו לאפוטרופוס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מיודע לא יהיה קרוב של מיופה הכוח, אלא אם כן מיופה הכוח הוא קרוב הממנה.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הממנה רשאי לקבוע כי לאדם מיודע יועבר העתק מייפוי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אדם מיודע רשאי לדרוש ממיופה הכוח מידע על החלטות שקיבל ופעולות שביצע בנושאים המנויים בייפוי הכוח; השר רשאי לקבוע בטופס סוגי החלטות או פעולות שיובאו לידיעת אדם מיודע אלא אם כן נקבע אחרת בייפוי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ציין הממנה בייפוי הכוח המתמשך כי מיופה הכוח ידווח על פעולותיו לאפוטרופוס הכללי, יודיע על כך הממנה לאפוטרופוס הכללי עם הפקדת ייפוי הכוח, ויחולו על מיופה הכוח מיום כניסת ייפוי הכוח לתוקף הוראות סעיפים 51 ו-53,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ייפוי כוח מתמשך</w:t>
                </w:r>
              </w:p>
            </w:txbxContent>
          </v:textbox>
        </v:rect>
      </w:pict>
      <w:r>
        <w:rPr>
          <w:lang w:bidi="he-IL"/>
          <w:rFonts w:hint="cs" w:cs="FrankRuehl"/>
          <w:szCs w:val="34"/>
          <w:rtl/>
        </w:rPr>
        <w:t xml:space="preserve">32יז.</w:t>
        <w:tab/>
      </w:r>
      <w:r>
        <w:rPr>
          <w:lang w:bidi="he-IL"/>
          <w:rFonts w:hint="cs" w:cs="FrankRuehl"/>
          <w:szCs w:val="26"/>
          <w:rtl/>
        </w:rPr>
        <w:t xml:space="preserve">(א)</w:t>
      </w:r>
      <w:r>
        <w:rPr>
          <w:lang w:bidi="he-IL"/>
          <w:rFonts w:hint="cs" w:cs="FrankRuehl"/>
          <w:szCs w:val="26"/>
          <w:rtl/>
        </w:rPr>
        <w:tab/>
        <w:t xml:space="preserve">ייפוי כוח מתמשך יופקד אצל האפוטרופוס הכללי; ההפקדה תהיה במסירת עותק מקורי של ייפוי הכוח בידי הממנה עצמו או בידי עורך הדין שבפניו הוא נחתם; הפקדת ייפוי הכוח היא תנאי מוקדם לכניסתו לתוקף.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ייפוי כוח רפואי שלא הופקד אצל האפוטרופוס הכללי כאמור בסעיף קטן (א) יהיה תקף לשנה; נכנס ייפויי הכוח לתוקף במהלך אותה שנה, ימשיך לעמוד בתוקפו, בכפוף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הופקדו כמה ייפויי כוח מתמשכים באותם עניינים, ייפוי הכוח האחרון באותו עניין הוא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האפוטרופוס הכללי או מי שהוא הסמיכו לכך יאשר בכתב, על גבי העותק של ייפוי הכוח המתמשך שנמסר לו, כי ייפוי הכוח הופקד כאמור בסעיף קטן (א); אישור כאמור יהיה ראיה לכאורה לכך שהאדם הנקוב בייפוי הכוח כממנה נתן את ייפוי הכוח וכי ייפוי הכוח ניתן לכל המאוחר ביום ההפקדה.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הוראות לעניין הפקדת ייפוי כוח מתמשך לפי סעיף זה ושמירתו, וכן לקבוע אגרות בשל הפקדת ייפוי כוח מתמשך או בשל קבלת מידע עליו או העתק ממנו.</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על הפקדת ייפוי כוח מתמשך</w:t>
                </w:r>
              </w:p>
            </w:txbxContent>
          </v:textbox>
        </v:rect>
      </w:pict>
      <w:r>
        <w:rPr>
          <w:lang w:bidi="he-IL"/>
          <w:rFonts w:hint="cs" w:cs="FrankRuehl"/>
          <w:szCs w:val="34"/>
          <w:rtl/>
        </w:rPr>
        <w:t xml:space="preserve">32יח.</w:t>
        <w:tab/>
      </w:r>
      <w:r>
        <w:rPr>
          <w:lang w:bidi="he-IL"/>
          <w:rFonts w:hint="cs" w:cs="FrankRuehl"/>
          <w:szCs w:val="26"/>
          <w:rtl/>
        </w:rPr>
        <w:t xml:space="preserve">(א)</w:t>
      </w:r>
      <w:r>
        <w:rPr>
          <w:lang w:bidi="he-IL"/>
          <w:rFonts w:hint="cs" w:cs="FrankRuehl"/>
          <w:szCs w:val="26"/>
          <w:rtl/>
        </w:rPr>
        <w:tab/>
        <w:t xml:space="preserve">זכאים לקבל מידע על הפקדת ייפוי כוח מתמשך והעתק ממנו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מיופה הכוח;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היועץ המשפטי לממשלה או בא כוחו וכן עובד סוציאלי לעניין סדרי דין שמונה לפי חוק הסעד (סדרי דין בענייני קטינים, חולי נפש ונעדרים), התשט"ו-1955, לשם מילוי תפקידם לעניין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ממועד כניסתו לתוקף של ייפוי כוח מתמשך, זכאים קרובי הממנה ואדם מיודע לקבל מידע על הפקדת ייפוי הכוח, על זהותם של מיופה הכוח ושל אדם מיודע ועל סוגי העניינים שלגביהם ניתן ייפוי הכוח, אלא אם כן הגביל הממנה בייפוי הכוח המתמשך את זכאותם כאמור והודיע על כך לאפוטרופוס הכללי בעת הפקדת ייפוי הכוח המתמשך.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החוקה חוק ומשפט של הכנסת, רשאי לקבוע בעלי תפקידים וגופים נוספים על אלה המנויים בסעיף קטן (א)(3) שיהיו זכאים לקבל מידע על הפקדת ייפוי כוח מתמשך או העתק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תנאים ונסיבות שבהן זכאי צד שלישי לקבל, אחרי כניסתו לתוקף של ייפוי כוח מתמשך, אישור מהאפוטרופוס הכללי כי ייפוי כוח מתמשך שהוצג לפניו הופקד אצל האפוטרופוס הכללי וכי האפוטרופוס הכללי קיבל הצהרה על כניסתו לתוקף.</w:t>
      </w:r>
    </w:p>
    <w:p>
      <w:pPr>
        <w:bidi/>
        <w:spacing w:before="45" w:after="50" w:line="250" w:lineRule="auto"/>
        <w:ind/>
        <w:jc w:val="both"/>
        <w:tabs>
          <w:tab w:pos="720"/>
          <w:tab w:pos="1440"/>
          <w:tab w:pos="2160"/>
          <w:tab w:pos="2880"/>
          <w:tab w:pos="3600"/>
        </w:tabs>
        <w:ind w:start="2160" w:hanging="216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לתוקף של ייפוי כוח מתמשך</w:t>
                </w:r>
              </w:p>
            </w:txbxContent>
          </v:textbox>
        </v:rect>
      </w:pict>
      <w:r>
        <w:rPr>
          <w:lang w:bidi="he-IL"/>
          <w:rFonts w:hint="cs" w:cs="FrankRuehl"/>
          <w:szCs w:val="34"/>
          <w:rtl/>
        </w:rPr>
        <w:t xml:space="preserve">32יט.</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ייפוי כוח מתמשך ייכנס לתוקפו במועד שבו חדל הממנה להיות מסוגל להבין בדבר, בעניין שלגביו ניתן ייפוי הכוח המתמשך, ובכלל זה לקבל החלטות בקשר אליו, ובלבד שמיופה הכוח מסר לאפוטרופוס הכללי הצהרה כי התקיימו התנאים לכניסת ייפוי הכוח לתוקף, כולו או חלקו, וכי קוימו חובות היידוע; היתה חוות דעת מומחה תנאי לכניסת ייפוי הכוח לתוקף, תצורף להצהרה חוות הדעת;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קיבל האפוטרופוס הכללי הצהרה כאמור בפסקה (1), ימסור למיופה הכוח אישור כי ייפוי הכוח נכנס לתוקף, וישלח הודעה על כך לממנה ולאדם המיודע.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בייפוי כוח מתמשך בענייני רכוש רשאי הממנה לקבוע כי ייפוי הכוח ייכנס לתוקפו מיד לאחר שניתן או במועד מאוחר יותר, אף אם באותו מועד יהיה הממנה מסוגל להבין בדבר; ואולם עד למועד שבו חדל הממנה להיות מסוגל להבין בדבר יהיה דינו של ייפוי הכוח המתמשך כדין ייפוי כוח שניתן לפי חוק השליחות.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הממנה רשאי לקבוע בייפוי כוח מתמשך את הדרך שבה ייקבע כי הוא אינו מסוגל להבין בדבר, בין באמצעות חוות דעת מומחה ובין בדרך אחרת, ובלבד שלא ייקבע כי ייפוי הכוח ייכנס לתוקפו לפי החלטתו של מיופה הכוח בלבד, ורשאי הממנה לקבוע מבחנים שונים לכל עניין; לא קבע הממנה כאמור, יראו אותו כמי שאינו מסוגל להבין בדבר אם נקבע בחוות דעת מומחה שנמסרה למיופה הכוח כי הממנה אינו מסוגל להבין בדבר; מיופה הכוח יהיה מוסמך לתת הסכמה בשם הממנה לביצוע הבדיקה הדרושה לשם עריכת חוות הדעת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מיופה הכוח יידע את הממנה ואת מי שקבע הממנה בייפוי הכוח על התקיימות התנאים לכניסתו לתוקף של יפויי הכוח, לפני שיודיע לאפוטרופוס הכללי על כניסתו לתוקף של ייפוי הכוח, ואם התגורר הממנה אצל קרוב או במעון דרך קבע – יידע מיופה הכוח את הקרוב או את מנהל המעון שבו מתגורר הממנה, לפי העניין.</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אי-שלילת כשרותו המשפטית של הממנה</w:t>
                </w:r>
              </w:p>
            </w:txbxContent>
          </v:textbox>
        </v:rect>
      </w:pict>
      <w:r>
        <w:rPr>
          <w:lang w:bidi="he-IL"/>
          <w:rFonts w:hint="cs" w:cs="FrankRuehl"/>
          <w:szCs w:val="34"/>
          <w:rtl/>
        </w:rPr>
        <w:t xml:space="preserve">32כ.</w:t>
      </w:r>
      <w:r>
        <w:rPr>
          <w:lang w:bidi="he-IL"/>
          <w:rFonts w:hint="cs" w:cs="FrankRuehl"/>
          <w:szCs w:val="26"/>
          <w:rtl/>
        </w:rPr>
        <w:tab/>
        <w:t xml:space="preserve">אין בכניסתו לתוקף של ייפוי כוח מתמשך, כשלעצמה, כדי לשלול את כשרותו המשפטית של אדם.</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ייפוי כוח מתמשך</w:t>
                </w:r>
              </w:p>
            </w:txbxContent>
          </v:textbox>
        </v:rect>
      </w:pict>
      <w:r>
        <w:rPr>
          <w:lang w:bidi="he-IL"/>
          <w:rFonts w:hint="cs" w:cs="FrankRuehl"/>
          <w:szCs w:val="34"/>
          <w:rtl/>
        </w:rPr>
        <w:t xml:space="preserve">32כא.</w:t>
        <w:tab/>
      </w:r>
      <w:r>
        <w:rPr>
          <w:lang w:bidi="he-IL"/>
          <w:rFonts w:hint="cs" w:cs="FrankRuehl"/>
          <w:szCs w:val="26"/>
          <w:rtl/>
        </w:rPr>
        <w:t xml:space="preserve">(א)</w:t>
      </w:r>
      <w:r>
        <w:rPr>
          <w:lang w:bidi="he-IL"/>
          <w:rFonts w:hint="cs" w:cs="FrankRuehl"/>
          <w:szCs w:val="26"/>
          <w:rtl/>
        </w:rPr>
        <w:tab/>
        <w:t xml:space="preserve">הממנה רשאי לקבוע בייפוי כוח מתמשך הוראות לעניין פקיעת תוקפו של ייפוי הכוח, לרבות המועד לפקיעתו; לא קבע הממנה כאמור וייפוי הכוח נכנס לתוקפו כאמור בסעיף 32יט, יהיה ייפוי הכוח תקף עד לפקיעתו או לביטולו בהתאם להוראות סעיפים 32כב, 32כג או 32כט.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אחת לשלוש שנים מיום הפקדת ייפוי הכוח המתמשך וכל עוד הוא לא נכנס לתוקף לפי סעיף 32יט, ישלח האפוטרופוס הכללי הודעה לממנה על כך כדי לוודא שהממנה מעוניין שיפויי הכוח ימשיך לעמוד בתוקפו ועל זכותו לבטלו או לשנותו.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הודיע הממנה על רצונו לבטל את ייפוי הכוח או לשנותו, ימשיך ייפוי הכוח לעמוד בתוקפו.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תוקפו של ייפוי כוח מתמשך</w:t>
                </w:r>
              </w:p>
            </w:txbxContent>
          </v:textbox>
        </v:rect>
      </w:pict>
      <w:r>
        <w:rPr>
          <w:lang w:bidi="he-IL"/>
          <w:rFonts w:hint="cs" w:cs="FrankRuehl"/>
          <w:szCs w:val="34"/>
          <w:rtl/>
        </w:rPr>
        <w:t xml:space="preserve">32כב.</w:t>
      </w:r>
      <w:r>
        <w:rPr>
          <w:lang w:bidi="he-IL"/>
          <w:rFonts w:hint="cs" w:cs="FrankRuehl"/>
          <w:szCs w:val="26"/>
          <w:rtl/>
        </w:rPr>
        <w:tab/>
        <w:t xml:space="preserve">ייפוי כוח מתמשך יפקע בהתקיים אחד מאלה, והודעה על כך תימסר לאפוטרופוס הכללי על ידי מיופה הכוח או מטעמו, ואם ייפוי הכוח טרם נכנס לתוקף – על ידי הממנה: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תנאי שהממנה קבע בייפוי הכוח המתמשך כי בהתקיימו יפקע תוקפו של 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פטירת הממנה או מיופה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חדלו להתקיים במיופה הכוח התנאים שבסעיף 32ג;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מיופה הכוח מונה בשל היותו בעל מקצוע כדי שיפעיל את כישוריו המקצועיים ורישיונו נשלל;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מיופה הכוח הודיע בכתב לממנה כי הוא אינו מעוניין לשמש מיופה כוח; לא היה הממנה בעל כשירות או מסוגל להבין בדבר באותו מועד, יודיע על כך מיופה הכוח גם לבן זוגו של הממנה או לקרוב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מיופה הכוח היה בן זוגו של הממנה וקשר הנישואין פקע לאחר מתן ייפוי הכוח המתמשך, אלא אם כן צוין במפורש אחרת בייפוי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מיופה הכוח היה ידוע בציבור של הממנה וחדל לנהל עמו משק בית משותף מתוך כוונה לפרק את חיי המשפחה באופן קבוע; מיופה כוח כאמור יפסיק לפעול לפי ייפוי הכוח ויודיע על כך לממנה; ייפוי הכוח יפקע לפי פסקה זו מיום מסירת ההודעה לאפוטרופוס הכללי או לממנה, לפי המאוחר.</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ייפוי כוח מתמשך בידי הממנה</w:t>
                </w:r>
              </w:p>
            </w:txbxContent>
          </v:textbox>
        </v:rect>
      </w:pict>
      <w:r>
        <w:rPr>
          <w:lang w:bidi="he-IL"/>
          <w:rFonts w:hint="cs" w:cs="FrankRuehl"/>
          <w:szCs w:val="34"/>
          <w:rtl/>
        </w:rPr>
        <w:t xml:space="preserve">32כג.</w:t>
        <w:tab/>
      </w:r>
      <w:r>
        <w:rPr>
          <w:lang w:bidi="he-IL"/>
          <w:rFonts w:hint="cs" w:cs="FrankRuehl"/>
          <w:szCs w:val="26"/>
          <w:rtl/>
        </w:rPr>
        <w:t xml:space="preserve">(א)</w:t>
      </w:r>
      <w:r>
        <w:rPr>
          <w:lang w:bidi="he-IL"/>
          <w:rFonts w:hint="cs" w:cs="FrankRuehl"/>
          <w:szCs w:val="26"/>
          <w:rtl/>
        </w:rPr>
        <w:tab/>
        <w:t xml:space="preserve">ממנה רשאי למסור למיופה הכוח הודעה בכתב על ביטול ייפוי כוח מתמשך שנתן; ביטול ייפוי הכוח המתמשך ייכנס לתוקפו במועד מסירת ההודעה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הממנה ימסור לאפוטרופוס הכללי הודעה בכתב על ביטול ייפוי הכוח; ואולם אין באי-מסירת ההודעה לאפוטרופוס הכללי כדי לפגוע בתוקפו של הביטול אם מיופה הכוח קיבל הודעה על כך בהתאם להוראות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חזר בו הממנה מהודעת הביטול והביע את רצונו שמיופה הכוח ימשיך בתפקידו, רשאים מיופה הכוח או הממנה לפנות לבית המשפט בבקשה לחידוש תוקפו של ייפוי הכוח; קיבל בית המשפט את הבקשה, יקבע את המועד לחידוש ייפויי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ממנה רשאי לקבוע במפורש בייפוי כוח מתמשך כי הוא יעמוד בתוקפו גם אם יודיע על רצונו לבטלו כשלא יהיה בעל כשירות; קבע ממנה כאמור ואולם ביקש לבטל את ייפוי הכוח המתמשך לאחר שהוא חדל להיות מסוגל להבין בדבר, ימשיך ייפוי הכוח לעמוד בתוקפו, ואולם הממנה או מיופה הכוח רשאים לפנות לבית המשפט בבקשה לבטלו; ראה בית המשפט כי התקיימו נסיבות המצדיקות את ביטול ייפוי הכוח, יבטלו ויחולו הוראות סעיף 32כט(ה) ו-(ו).</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תפקידו של מיופה הכוח</w:t>
                </w:r>
              </w:p>
            </w:txbxContent>
          </v:textbox>
        </v:rect>
      </w:pict>
      <w:r>
        <w:rPr>
          <w:lang w:bidi="he-IL"/>
          <w:rFonts w:hint="cs" w:cs="FrankRuehl"/>
          <w:szCs w:val="34"/>
          <w:rtl/>
        </w:rPr>
        <w:t xml:space="preserve">32כד.</w:t>
        <w:tab/>
      </w:r>
      <w:r>
        <w:rPr>
          <w:lang w:bidi="he-IL"/>
          <w:rFonts w:hint="cs" w:cs="FrankRuehl"/>
          <w:szCs w:val="26"/>
          <w:rtl/>
        </w:rPr>
        <w:t xml:space="preserve">(א)</w:t>
      </w:r>
      <w:r>
        <w:rPr>
          <w:lang w:bidi="he-IL"/>
          <w:rFonts w:hint="cs" w:cs="FrankRuehl"/>
          <w:szCs w:val="26"/>
          <w:rtl/>
        </w:rPr>
        <w:tab/>
        <w:t xml:space="preserve">בביטול ייפוי הכוח או בפקיעתו חייב מיופה הכוח – ובמותו חייבים יורשיו – למסור לממנה או למי שקבע בית המשפט את נכסי הממנה הנמצאים בידו, ואת המסמכים הנוגעים לנכסים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במקרה של פטירת הממנה, יהיה מיופה הכוח לענייני רכוש מוסמך, אלא אם כן הממנה קבע אחרת, וכל עוד אין גורם אחר שהוסמך כדין לטפל באותם עניינים ולמשך תקופה שלא תעלה על 90 ימים, אף בלא פנייה לבית המשפט לנקוט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לשלם מכספי הממנה תשלומים שוטפים בעבור שירותים שניתנו לו או הקשורים ברכושו בתקופת תוקפו של ייפויי הכוח;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לשלם מכספי הממנה הוצאות סבירות לקבורה ואבלות; הוצאות כאמור ישולמו לפי המקובל בנסיבות העניין או בהתאם להנחיות שנתן בעניין הממנה;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לנהל נכס מושכר או עסק הדורש ניהול שוטף.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 צורך בביצוע פעולות החורגות מהאמור בסעיף קטן (ב) לשם שמירת טובת הממנה או רכושו, ובנסיבות מיוחדות לשם מניעת נזק לעיזבונו, בית המשפט רשאי להורות שמיופה הכוח לענייני רכוש יהיה חייב ומוסמך לבצען, והכול בהתאם להוראות שיקבע ולתקופה שיקבע.</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השליחות</w:t>
                </w:r>
              </w:p>
            </w:txbxContent>
          </v:textbox>
        </v:rect>
      </w:pict>
      <w:r>
        <w:rPr>
          <w:lang w:bidi="he-IL"/>
          <w:rFonts w:hint="cs" w:cs="FrankRuehl"/>
          <w:szCs w:val="34"/>
          <w:rtl/>
        </w:rPr>
        <w:t xml:space="preserve">32כה.</w:t>
      </w:r>
      <w:r>
        <w:rPr>
          <w:lang w:bidi="he-IL"/>
          <w:rFonts w:hint="cs" w:cs="FrankRuehl"/>
          <w:szCs w:val="26"/>
          <w:rtl/>
        </w:rPr>
        <w:tab/>
        <w:t xml:space="preserve">הוראות חוק השליחות יחולו, בשינויים המחויבים, על ייפוי כוח מתמשך, ככל שאין הוראה אחרת לפי פרק זה.</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דינה של שליחות לפי ייפוי כוח מתמשך</w:t>
                </w:r>
              </w:p>
            </w:txbxContent>
          </v:textbox>
        </v:rect>
      </w:pict>
      <w:r>
        <w:rPr>
          <w:lang w:bidi="he-IL"/>
          <w:rFonts w:hint="cs" w:cs="FrankRuehl"/>
          <w:szCs w:val="34"/>
          <w:rtl/>
        </w:rPr>
        <w:t xml:space="preserve">32כו.</w:t>
      </w:r>
      <w:r>
        <w:rPr>
          <w:lang w:bidi="he-IL"/>
          <w:rFonts w:hint="cs" w:cs="FrankRuehl"/>
          <w:szCs w:val="26"/>
          <w:rtl/>
        </w:rPr>
        <w:tab/>
        <w:t xml:space="preserve">על אף הוראות חוק השליחות והוראות כל דין, שליחות לפי ייפוי כוח מתמשך לא תסתיים רק משום שהממנה חדל להיות בעל כשירות.</w:t>
      </w:r>
    </w:p>
    <w:p>
      <w:pPr>
        <w:bidi/>
        <w:spacing w:before="70" w:after="5" w:line="250" w:lineRule="auto"/>
        <w:jc w:val="center"/>
      </w:pPr>
      <w:defaultTabStop w:val="720"/>
      <w:r>
        <w:rPr>
          <w:lang w:bidi="he-IL"/>
          <w:rFonts w:hint="cs" w:cs="FrankRuehl"/>
          <w:szCs w:val="26"/>
          <w:b/>
          <w:bCs/>
          <w:rtl/>
        </w:rPr>
        <w:t xml:space="preserve">סימן ה':סמכויות בית משפט בקשר לייפוי כוח מתמשך</w:t>
      </w:r>
      <w:bookmarkStart w:name="h72" w:id="72"/>
      <w:bookmarkEnd w:id="72"/>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 ואישור פעולות</w:t>
                </w:r>
              </w:p>
            </w:txbxContent>
          </v:textbox>
        </v:rect>
      </w:pict>
      <w:r>
        <w:rPr>
          <w:lang w:bidi="he-IL"/>
          <w:rFonts w:hint="cs" w:cs="FrankRuehl"/>
          <w:szCs w:val="34"/>
          <w:rtl/>
        </w:rPr>
        <w:t xml:space="preserve">32כז.</w:t>
        <w:tab/>
      </w:r>
      <w:r>
        <w:rPr>
          <w:lang w:bidi="he-IL"/>
          <w:rFonts w:hint="cs" w:cs="FrankRuehl"/>
          <w:szCs w:val="26"/>
          <w:rtl/>
        </w:rPr>
        <w:t xml:space="preserve">(א)</w:t>
      </w:r>
      <w:r>
        <w:rPr>
          <w:lang w:bidi="he-IL"/>
          <w:rFonts w:hint="cs" w:cs="FrankRuehl"/>
          <w:szCs w:val="26"/>
          <w:rtl/>
        </w:rPr>
        <w:tab/>
        <w:t xml:space="preserve">בית המשפט רשאי, מיוזמתו או לבקשת מי מהמנויים בסעיף קטן (ב), לתת הוראות בכל עניין הנוגע להפעלת סמכויותיו של מיופה כוח וכן רשאי בית המשפט, לבקשת מיופה כוח, לאשר פעולה שעשה בעניין כאמור, ובלבד שהממנה לא נתן הנחיות מקדימות למיופה הכוח באותם עניינים; נתן הממנה הנחיות מקדימות למיופה הכוח בעניין מהעניינים כאמור, יחולו הוראות סעיף 32לא(ו).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למתן הוראות לפי סעיף קטן (א) רשאים להגיש הממנה, קרובו או ידיד קרוב שלו, מיופה כוח או היועץ המשפטי לממשלה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ייתן הוראות כאמור בסעיף זה בהתאם להוראות סעיף 32ט.</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עניינים ומינוי אפוטרופוס נוסף על מיופה כוח</w:t>
                </w:r>
              </w:p>
            </w:txbxContent>
          </v:textbox>
        </v:rect>
      </w:pict>
      <w:r>
        <w:rPr>
          <w:lang w:bidi="he-IL"/>
          <w:rFonts w:hint="cs" w:cs="FrankRuehl"/>
          <w:szCs w:val="34"/>
          <w:rtl/>
        </w:rPr>
        <w:t xml:space="preserve">32כח.</w:t>
        <w:tab/>
      </w:r>
      <w:r>
        <w:rPr>
          <w:lang w:bidi="he-IL"/>
          <w:rFonts w:hint="cs" w:cs="FrankRuehl"/>
          <w:szCs w:val="26"/>
          <w:rtl/>
        </w:rPr>
        <w:t xml:space="preserve">(א)</w:t>
      </w:r>
      <w:r>
        <w:rPr>
          <w:lang w:bidi="he-IL"/>
          <w:rFonts w:hint="cs" w:cs="FrankRuehl"/>
          <w:szCs w:val="26"/>
          <w:rtl/>
        </w:rPr>
        <w:tab/>
        <w:t xml:space="preserve">בית המשפט רשאי להגביל את העניינים בייפוי הכוח שלגביהם יוסמך מיופה כוח לפעול או לקבוע תנאים לפעולותיו, כתנאי להמשך פעילותו, אם ראה כי בהעדר הגבלות ותנאים כאמור תיגרם לממנה פגיעה של ממש או אם שוכנע כי מיופה הכוח אינו פועל בהתאם להוראות סעיף 32ט וכי הדבר מוצדק בנסיבות העניין; הגביל בית המשפט את העניינים שבהם מוסמך מיופה כוח לפעול, רשאי למנות את מיופה הכוח המחליף שקבע הממנה; לא קבע הממנה כאמור, רשאי בית המשפט למנות אפוטרופוס לממנה בעניינים האחרים שבייפוי הכוח בהתאם לסמכותו לפי סעיף 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למנות לאדם אפוטרופוס נוסף על מיופה כוח בהתקיים התנאים שבסעיף 33א, בעניינים שנכללו בייפוי הכוח, אם ראה כי בהעדר מינוי כאמור תיגרם לממנה פגיעה של ממש; מינה בית המשפט אפוטרופוס נוסף על מיופה הכוח לפי סעיף קטן זה, יחולו לעניין פעולותיהם של מיופה הכוח ושל האפוטרופוס באותם עניינים הוראות סעיף 46.</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ציין אדם שהוא אפוטרופוס של קרובו, לרבות אפוטרופוס למעשה כמשמעותו בסעיף 67, בצוואתו שקוימה כדין את שמו של מי שהוא מבקש כי ימונה לקרובו כאפוטרופוס לעניין רכוש שהוא מוריש, ימנה בית המשפט את מי ששמו צוין בצוואה כאפוטרופוס לעניין אותו רכוש, ובלבד שמצא כי התקיימו התנאים למינוי אפוטרופוס לפי סעיפים 33 ו-33א, ויורה לו לפעול בהתאם להנחיות שנקבעו בצוואה, אם נקבעו, והכול זולת אם ראה בית המשפט כי לשם שמירת זכויותיו והאינטרסים של האדם יש לסטות מהוראות הצוואה;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מינה בית המשפט אפוטרפוס כאמור בפסקה (1) נוסף על מיופה הכוח, יפעלו האפוטרופוס ומיופה הכוח ככל הניתן בשיתוף פעולה, ואם קבע בית המשפט כי האפוטרופסות תחול לעניין הרכוש האמור במשותף עם מיופה הכוח – יחולו הוראות סעיף 46;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סעיף קטן זה כדי לגרוע מהוראות חוק הירושה, התשכ"ה-1965.</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ייפוי כוח מתמשך בידי בית המשפט</w:t>
                </w:r>
              </w:p>
            </w:txbxContent>
          </v:textbox>
        </v:rect>
      </w:pict>
      <w:r>
        <w:rPr>
          <w:lang w:bidi="he-IL"/>
          <w:rFonts w:hint="cs" w:cs="FrankRuehl"/>
          <w:szCs w:val="34"/>
          <w:rtl/>
        </w:rPr>
        <w:t xml:space="preserve">32כט.</w:t>
        <w:tab/>
      </w:r>
      <w:r>
        <w:rPr>
          <w:lang w:bidi="he-IL"/>
          <w:rFonts w:hint="cs" w:cs="FrankRuehl"/>
          <w:szCs w:val="26"/>
          <w:rtl/>
        </w:rPr>
        <w:t xml:space="preserve">(א)</w:t>
      </w:r>
      <w:r>
        <w:rPr>
          <w:lang w:bidi="he-IL"/>
          <w:rFonts w:hint="cs" w:cs="FrankRuehl"/>
          <w:szCs w:val="26"/>
          <w:rtl/>
        </w:rPr>
        <w:tab/>
        <w:t xml:space="preserve">בית המשפט רשאי לבטל ייפוי כוח מתמשך או מינוי על פיו,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מיופה הכוח לא מפעיל את הסמכויות שבייפוי הכוח כראוי וכתוצאה מכך נגרמת לממנה פגיעה של ממש או שהוא אינו פועל לפי רצונו של הממנה כאמור בסעיף 32ט;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ייפוי הכוח ניתן כתוצאה ממרמה, מניצול או מהפעלת לחץ או השפעה בלתי הוגנת על הממנה או שהוא ניתן בעת שהממנה לא היה בעל כשירות;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המשפט ראה כי לשם שמירת ענייניו של הממנה אין די בייפוי הכוח ויש למנות לו אפוטרופוס שידאג לענייניו,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לביטול ייפוי כוח מתמשך בידי בית המשפט לפי סעיף זה וכן בקשה להגבלת ייפוי כוח מתמשך או למינוי אפוטרופוס נוסף על מיופה כוח לפי סעיף 32כח, רשאים להגיש היועץ המשפטי לממשלה או בא כוחו, הממנה, קרובו או ידיד קרוב שלו, ורשאי בית המשפט לבטל ייפוי כוח מתמשך לפי סעיף זה גם ביוזמתו.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יבטל בית המשפט ייפוי כוח מתמשך אלא אם כן ראה כי לא ניתן להגיע לתוצאה שלשמה נועד הביטול בדרך של הגבלת ייפוי הכוח, קביעת תנאים בו, מינוי אפוטרופוס נוסף על מיופה הכוח בכפוף להוראות סעיף 33א, או בכל דרך אחרת שבסמכותו המגבילה פחות את ההתערבות בייפוי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מונו כמה מיופי כוח בייפוי כוח אחד, רשאי בית המשפט לבטל את המינוי על פי ייפוי הכוח לגבי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התקיימו התנאים לביטול ייפוי כוח מתמשך או מינוי על פיו לפי סעיף זה, רשאי בית המשפט למנות אפוטרופוס לממנה בהתקיים התנאים המנויים בסעיף 33א ובהתאם להוראות פרק רביעי; ביטל בית המשפט ייפוי כוח לפי סעיף קטן (א)(3), ייתן עדיפות למינויו של מיופה הכוח כאפוטרופוס, ככל שהוא מתאים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נתן הממנה הנחיות מקדימות למיופה כוח, בייפוי כוח מתמשך שבוטל, ומינה בית המשפט אפוטרופוס באותם עניינים, יקבע בית המשפט את האמור בהנחיות המקדימות כהנחיות לפעולתו של האפוטרופוס שמינה, אלא אם כן ראה שלשלם מניעת פגיעה של ממש בממנה נדרש לסטות מהן.</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הממנה</w:t>
                </w:r>
              </w:p>
            </w:txbxContent>
          </v:textbox>
        </v:rect>
      </w:pict>
      <w:r>
        <w:rPr>
          <w:lang w:bidi="he-IL"/>
          <w:rFonts w:hint="cs" w:cs="FrankRuehl"/>
          <w:szCs w:val="34"/>
          <w:rtl/>
        </w:rPr>
        <w:t xml:space="preserve">32ל.</w:t>
      </w:r>
      <w:r>
        <w:rPr>
          <w:lang w:bidi="he-IL"/>
          <w:rFonts w:hint="cs" w:cs="FrankRuehl"/>
          <w:szCs w:val="26"/>
          <w:rtl/>
        </w:rPr>
        <w:tab/>
        <w:t xml:space="preserve">בטרם יחליט בית המשפט על הגבלת העניינים או קביעת תנאים שבהם מוסמך מיופה כוח לפעול או על מינוי אפוטרופוס נוסף על מיופה כוח, לפי סעיף 32כח או על ביטול ייפוי כוח ומינוי אפוטרופוס במקומו של מיופה כוח, לפי סעיף 32כט, ישמע בית המשפט את הממנה, אלא אם כן קבע מטעמים שיירשמו שלא ניתן לברר את דעתו בעניין.</w:t>
      </w:r>
    </w:p>
    <w:p>
      <w:pPr>
        <w:bidi/>
        <w:spacing w:before="70" w:after="5" w:line="250" w:lineRule="auto"/>
        <w:jc w:val="center"/>
      </w:pPr>
      <w:defaultTabStop w:val="720"/>
      <w:r>
        <w:rPr>
          <w:lang w:bidi="he-IL"/>
          <w:rFonts w:hint="cs" w:cs="FrankRuehl"/>
          <w:szCs w:val="26"/>
          <w:b/>
          <w:bCs/>
          <w:rtl/>
        </w:rPr>
        <w:t xml:space="preserve">סימן ו':הנחיות מקדימות למיופה כוח</w:t>
      </w:r>
      <w:bookmarkStart w:name="h77" w:id="77"/>
      <w:bookmarkEnd w:id="77"/>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הנחיות מקדימות למיופה כוח</w:t>
                </w:r>
              </w:p>
            </w:txbxContent>
          </v:textbox>
        </v:rect>
      </w:pict>
      <w:r>
        <w:rPr>
          <w:lang w:bidi="he-IL"/>
          <w:rFonts w:hint="cs" w:cs="FrankRuehl"/>
          <w:szCs w:val="34"/>
          <w:rtl/>
        </w:rPr>
        <w:t xml:space="preserve">32לא.</w:t>
        <w:tab/>
      </w:r>
      <w:r>
        <w:rPr>
          <w:lang w:bidi="he-IL"/>
          <w:rFonts w:hint="cs" w:cs="FrankRuehl"/>
          <w:szCs w:val="26"/>
          <w:rtl/>
        </w:rPr>
        <w:t xml:space="preserve">(א)</w:t>
      </w:r>
      <w:r>
        <w:rPr>
          <w:lang w:bidi="he-IL"/>
          <w:rFonts w:hint="cs" w:cs="FrankRuehl"/>
          <w:szCs w:val="26"/>
          <w:rtl/>
        </w:rPr>
        <w:tab/>
        <w:t xml:space="preserve">ממנה רשאי לתת בייפוי כוח מתמשך הנחיות מקדימות למיופה הכוח, שבהן יפרט את רצונו לגבי החלטות עתידיות שיתקבלו בשמו או פעולות שיינקטו בשמו על ידי מיופה הכוח בעניינים הנכללים בייפוי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צורך לקבל החלטה או לבצע פעולה בשם הממנה, שבקשר אליה נתן הנחיה מקדימה, יפעל מיופה הכוח בהתאם להנחיה המקדימה; הנחיה מקדימה הניתנת לפירושים תפורש לפי אומד דעתו של הממנה כפי שהוא משתמע מתוך ההנחיה המקדימה ומנסיבות העניין; היתה הנחיה מקדימה בלתי אפשרית לקיום אך ניתן לקיימה בשינויים שאין בהם כדי לשנות את מהותה (בסעיף זה – קיום בקירוב), רשאי מיופה הכוח לקיימה בקירוב.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מיופה הכוח יהיה פטור מלפעול בהתאם להנחיה מקדימה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קבלת ההחלטה או ביצוע הפעולה הם בלתי אפשריים ולו בקיום בקירוב, או כרוכים בהוצאה כספית שאין בידי הממנה להוציאה בשים לב להיקף רכושו של הממנה ולצרכיו האישים בהווה ואלה הצפויים בעתיד;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קבלת ההחלטה או ביצוע הפעולה הם בלתי חוקיים או שהם עלולים לגרום פגיעה חמורה לממנה.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מיופה הכוח לא יפעל בהתאם להנחיה מקדימה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הממנה מסוגל באותה שעה להבין את העניין שלגביו ניתנה ההנחיה ואת משמעות ההחלטה או הפעולה, ומביע רצון לסטות מההנחיה;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בעניין אישי מהותי או בעניין רפואי מהותי, אם הממנה מתנגד בשעת מעשה לקיום ההנחיה, גם לאחר שמיופה הכוח ניסה להגיע עמו להסכמה.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הוסמך מיופה כוח לפעול בעניין מסוים שבו ניתנה הנחיה מקדימה, והתקיימו התנאים שבסעיף קטן (ג) או (ד) הפוטרים אותו מלפעול לפי ההנחיה המקדימה, יפעל באותו עניין בהתאם להוראות סעיף 32ט כאילו לא ניתנה הנחיה מקדימה בנושא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מיופה כוח רשאי לפנות לבית המשפט בבקשה למתן הוראות בקשר להנחיה מקדימה שיש קושי בביצועה או בבקשה לפעול לפי הנחיה מקדימה שהממנה מתנגד לביצועה, כדי שבית המשפט יקבע אם התקיימו לגביה הוראות סעיף קטן (ג) או (ד).</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תוקפן של הנחיות מקדימות</w:t>
                </w:r>
              </w:p>
            </w:txbxContent>
          </v:textbox>
        </v:rect>
      </w:pict>
      <w:r>
        <w:rPr>
          <w:lang w:bidi="he-IL"/>
          <w:rFonts w:hint="cs" w:cs="FrankRuehl"/>
          <w:szCs w:val="34"/>
          <w:rtl/>
        </w:rPr>
        <w:t xml:space="preserve">32לב.</w:t>
      </w:r>
      <w:r>
        <w:rPr>
          <w:lang w:bidi="he-IL"/>
          <w:rFonts w:hint="cs" w:cs="FrankRuehl"/>
          <w:szCs w:val="26"/>
          <w:rtl/>
        </w:rPr>
        <w:tab/>
        <w:t xml:space="preserve">הנחיות מקדימות יהיו תקפות כל עוד לא בוטלו בידי נותנן בהתאם להוראות סעיף 32כג, בשינויים המחויבים, אלא אם כן קבע בית המשפט כי נוכח הנסיבות האמורות בסעיף 32לא אין מקום לפעול בהתאם להן.</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32לג.</w:t>
      </w:r>
      <w:r>
        <w:rPr>
          <w:lang w:bidi="he-IL"/>
          <w:rFonts w:hint="cs" w:cs="FrankRuehl"/>
          <w:szCs w:val="26"/>
          <w:rtl/>
        </w:rPr>
        <w:tab/>
        <w:t xml:space="preserve">הוראות סימן זה לא יחולו על מתן הנחיות מקדימות למיופה כוח בקשר לטיפול רפואי בחולה הנוטה למות, כמשמעותן בחוק החולה הנוטה למות, התשס"ו-2005.</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מידע וניהול חשבונות</w:t>
                </w:r>
              </w:p>
            </w:txbxContent>
          </v:textbox>
        </v:rect>
      </w:pict>
      <w:r>
        <w:rPr>
          <w:lang w:bidi="he-IL"/>
          <w:rFonts w:hint="cs" w:cs="FrankRuehl"/>
          <w:szCs w:val="34"/>
          <w:rtl/>
        </w:rPr>
        <w:t xml:space="preserve">32לד.</w:t>
        <w:tab/>
      </w:r>
      <w:r>
        <w:rPr>
          <w:lang w:bidi="he-IL"/>
          <w:rFonts w:hint="cs" w:cs="FrankRuehl"/>
          <w:szCs w:val="26"/>
          <w:rtl/>
        </w:rPr>
        <w:t xml:space="preserve">(א)</w:t>
      </w:r>
      <w:r>
        <w:rPr>
          <w:lang w:bidi="he-IL"/>
          <w:rFonts w:hint="cs" w:cs="FrankRuehl"/>
          <w:szCs w:val="26"/>
          <w:rtl/>
        </w:rPr>
        <w:tab/>
        <w:t xml:space="preserve">מיופה כוח ישמור תיעוד לגבי החלטות מהותיות שקיבל בשם הממנה ולגבי פעולות שפעל בענייניו וכן ישמור את חוות דעת המומחה לעניין הכניסה לתוקף.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לעניין סעיף זה, ובכלל זה הוראות לעניין התקופות לשמירת התיעוד בהתאם לסוגי המסמכים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הוראות לעניין ניהול חשבונות הממנה על ידי מיופה הכוח.</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מנגנון בירור תלונות</w:t>
                </w:r>
              </w:p>
            </w:txbxContent>
          </v:textbox>
        </v:rect>
      </w:pict>
      <w:r>
        <w:rPr>
          <w:lang w:bidi="he-IL"/>
          <w:rFonts w:hint="cs" w:cs="FrankRuehl"/>
          <w:szCs w:val="34"/>
          <w:rtl/>
        </w:rPr>
        <w:t xml:space="preserve">32לה.</w:t>
        <w:tab/>
      </w:r>
      <w:r>
        <w:rPr>
          <w:lang w:bidi="he-IL"/>
          <w:rFonts w:hint="cs" w:cs="FrankRuehl"/>
          <w:szCs w:val="26"/>
          <w:rtl/>
        </w:rPr>
        <w:t xml:space="preserve">(א)</w:t>
      </w:r>
      <w:r>
        <w:rPr>
          <w:lang w:bidi="he-IL"/>
          <w:rFonts w:hint="cs" w:cs="FrankRuehl"/>
          <w:szCs w:val="26"/>
          <w:rtl/>
        </w:rPr>
        <w:tab/>
        <w:t xml:space="preserve">באפוטרופוס הכללי יוקם מנגנון לבירור תלונות בכל הנוגע לביצוע תפקידם של מיופי כוח הפועלים לפי ייפויי כוח מתמשכים שנכנסו לתוקף (בחוק זה – מנגנון בירור תלונות).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ימנה ממונה על בירור תלונות כאמור בסעיף קטן (א) שיהיה אחראי לקבלת התלונות ולבירורן לפי פרק זה (בחוק זה – הממונה על התלונות); הממונה על התלונות יהיה עובד המדינה והודעה על מינויו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רשאי להגיש תלונה למנגנון בירור התלונות הממנה או קרובו וכל אדם אחר הסבור כי מיופה הכוח פועל בניגוד להוראות לפי חוק זה או פוגע בזכויותיו או באינטרסים של הממנה.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מנגנון בירור התלונות יכלול התאמות נגישות בהתאם להוראות חוק שוויון זכויות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על התלונות לא יברר תלונה שהיא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תלונה בעניין התלוי ועומד בבית המשפט או שבית המשפט הכריע בו לגופו;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תלונה קנטרנית או טורדנית על פניה או עוסקת בזוטי דברים;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תלונה בעניין שלגביו כבר הוגשה תלונה לממונה על התלונות או לגורם אחר המוסמך לבררה, והיא התבררה ונענתה לגופה ואין הצדקה בנסיבות העניין לשוב ולבדוק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לשם בירור תלונה יהיו לממונה על התלונות הסמכויות הנתונות לנציב לתלונות הציבור לפי סעיף 41(ד) לחוק מבקר המדינה, התשי"ח-1958 [נוסח משולב], ורשאי הוא להיעזר לשם כך במפקח שמונה לפי סעיף 67ג שיהיו נתונות לו הסמכויות המפורטות באותו סעיף,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הממונה על התלונות רשאי להביא לפני גורם מוסמך את תוצאות בירור התלונה כדי שישקול לנקוט את האמצעים הנדרשים לדעתו לשמירת ענייניו של הממנה, והכול בהתאם להוראות שיקבע האפוטרופוס הכללי בנהלים; העלה בירור התלונה חשש שנעברה עבירה פלילית, יביא הממונה על התלונות את העניין לידיעת 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תוצאות בירור התלונה יימסרו למתלונן ואם נמצאה תלונה מוצדקת במלואה או בחלקה, יעביר הממונה על התלונות את תוצאות בירור התלונה גם לאדם המיודע, ובלבד שהעניין נוגע לעניינים שלגביהם חלה חובת הדיווח כאמור בסעיף 32טז, והכול תוך שמירה על פרטיותם של הממנה ושל כל אדם אחר.</w:t>
      </w:r>
    </w:p>
    <w:p>
      <w:pPr>
        <w:bidi/>
        <w:spacing w:before="70" w:after="5" w:line="250" w:lineRule="auto"/>
        <w:jc w:val="center"/>
      </w:pPr>
      <w:defaultTabStop w:val="720"/>
      <w:r>
        <w:rPr>
          <w:lang w:bidi="he-IL"/>
          <w:rFonts w:hint="cs" w:cs="FrankRuehl"/>
          <w:szCs w:val="26"/>
          <w:b/>
          <w:bCs/>
          <w:rtl/>
        </w:rPr>
        <w:t xml:space="preserve">פרק שלישי:האפוטרופוסים על פי מינוי</w:t>
      </w:r>
      <w:bookmarkStart w:name="h83" w:id="83"/>
      <w:bookmarkEnd w:id="83"/>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אימתי יתמנה אפוטרופוס</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בית המשפט רשאי למנות אפוטרופוס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לקטין ששני הוריו מתו או שהוכרזו פסולי-דין או שהאפוטרופסות לקטין נשללה מהם לפי סעיף 27, או הוגבלה לפי סעיף 29 או שהם אינם מסוגלים למלא כלפי הקטין את חובותיהם לפי הפרק השני או שהם נמנעים, ללא סיבה סבירה, מלמלא את חובותיהם האמורות, כולן או מקצתן;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לקטין – בנסיבות האמורות בסעיף 28 או בסעיף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לפסול-דין;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לאדם אחר שאינו יכול, דרך קבע או דרך ארעי, לדאוג לעניניו, כולם או מקצתם, ואין מי שמוסמך ומוכן לדאוג להם במקומו;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לאדם שאין עדיין אפשרות לזהותו;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לעובר.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למינוי אפוטרופוס לאדם יכול שתוגש בידי בן זוגו או קרובו או בידי היועץ המשפטי לממשלה או בא כוחו.</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 דעת בית המשפט במינוי אפוטרופוס לבגיר</w:t>
                </w:r>
              </w:p>
            </w:txbxContent>
          </v:textbox>
        </v:rect>
      </w:pict>
      <w:r>
        <w:rPr>
          <w:lang w:bidi="he-IL"/>
          <w:rFonts w:hint="cs" w:cs="FrankRuehl"/>
          <w:szCs w:val="34"/>
          <w:rtl/>
        </w:rPr>
        <w:t xml:space="preserve">33א.</w:t>
        <w:tab/>
      </w:r>
      <w:r>
        <w:rPr>
          <w:lang w:bidi="he-IL"/>
          <w:rFonts w:hint="cs" w:cs="FrankRuehl"/>
          <w:szCs w:val="26"/>
          <w:rtl/>
        </w:rPr>
        <w:t xml:space="preserve">(א)</w:t>
      </w:r>
      <w:r>
        <w:rPr>
          <w:lang w:bidi="he-IL"/>
          <w:rFonts w:hint="cs" w:cs="FrankRuehl"/>
          <w:szCs w:val="26"/>
          <w:rtl/>
        </w:rPr>
        <w:tab/>
        <w:t xml:space="preserve">לא ימנה בית המשפט אפוטרופוס לאדם בגיר לפי סעיף 33(א)(4), אלא אם כן ראה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בלא מינוי עלולים להיפגע זכויות, אינטרסים או צרכים של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הופקד אצל האפוטרופוס הכללי ייפויי כוח מתמשך שערך האדם בעניינים שלגביהם מתבקש המינוי;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ניתן להשיג את המטרה שלשמה נדרש מינוי אפוטרופוס ולשמור על טובתו של האדם בדרך המגבילה פחות את זכויותיו, חירותו ועצמאותו, לאחר שבחן את החלופות בנסיבות העניין, לרבות האפשרות למנות תומך בקבלת החלטות לפי סעיף 67ב.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לא ימנה בית המשפט אפוטרופוס לאדם שאינו מסוגל לדאוג לענייניו אך מסוגל לקבל החלטות בקשר אליהם, אלא בנסיבות מיוחדות ולאחר שנוכח שאין מי שמוכן ומסוגל לסייע לו לדאוג לענייניו בלא מינוי כאפוטרופוס; מינה בית המשפט אפוטרופוס לאדם כאמור ייתן הוראות באשר לתפקידיו ולסמכויותיו של האפוטרופוס, בשים לב להוראות סעיפים קטנים (ה) ו-(ו), ובלבד שלא יוסמך האפוטרופוס לקבל החלטה בשמו של אדם בניגוד לרצונו.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האמור בסעיף קטן (א), לא ימנה בית המשפט אפוטרופוס לאדם בגיר לפי סעיף 33(א)(4), שהפקיד ייפוי כוח מתמשך אצל האפוטרופוס הכללי כאמור בסעיף קטן (א)(2), אלא אם כן מתקיימים התנאים למינוי אפוטרופוס נוסף על מיופה הכוח לפי סעיף 32כח(ב) או שייפוי הכוח או מינוי על פיו בוטלו לפי סעיף 32כט;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מינה בית המשפט אפוטרופוס לאדם כאמור בפסקה (1) והפקיד אותו אדם הנחיות מקדימות אצל האפוטרופוס הכללי, יורה בית המשפט לאפוטרופוס שמינה לפעול בהתאם להן או לקיימן בקירוב להן כאמור בסעיף 32לא, אלא אם כן התקיים תנאי מהתנאים המנויים בסעיפים קטנים (ג) עד (ד) של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הממנה אפוטרופוס לבגיר לפי סעיף 33(א)(4) יפרט בהחלטתו עניין אחד או יותר שיימסרו לאפוטרופוס מבין העניינים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עניין מסוים או עניינים מסוימים שיקבע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עניינים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עניינים אישיים;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ענייני 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בבוא בית המשפט לקבוע את העניינים שיימסרו לאפוטרופוס שמונה לפי סעיף זה יצמצם בית המשפט ככל האפשר את העניינים שיימסרו לאפוטרופוס אם ניתן להשיג את המטרה שלשמה מונה האפוטרופוס ולשמור על טובתו של האדם בלי לקבוע עניינים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בבוא בית המשפט לקבוע את תקופת המינוי של אפוטרופוס שמונה לפי סעיף זה ישקול לצמצם את התקופה אם ניתן להשיג את המטרה שלשמה מונה האפוטרופוס בתקופה קצרה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המשפט רשאי לתת בצו המינוי הוראות בנוגע לפעולתו של אפוטרופוס ולקבוע תנאים והגבלות לגבי פעולתו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בנימוקיו למינוי יתייחס בית המשפט לשיקולים ששקל במינוי האפוטרופוס לפי סעיף זה, לרבות לעניין תקופת המינוי.</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מיופה כוח להתמנות כאפוטרופוס</w:t>
                </w:r>
              </w:p>
            </w:txbxContent>
          </v:textbox>
        </v:rect>
      </w:pict>
      <w:r>
        <w:rPr>
          <w:lang w:bidi="he-IL"/>
          <w:rFonts w:hint="cs" w:cs="FrankRuehl"/>
          <w:szCs w:val="34"/>
          <w:rtl/>
        </w:rPr>
        <w:t xml:space="preserve">33ב.</w:t>
      </w:r>
      <w:r>
        <w:rPr>
          <w:lang w:bidi="he-IL"/>
          <w:rFonts w:hint="cs" w:cs="FrankRuehl"/>
          <w:szCs w:val="26"/>
          <w:rtl/>
        </w:rPr>
        <w:tab/>
        <w:t xml:space="preserve">מי שניתן לו ייפוי כוח שאינו ייפוי כוח מתמשך אשר היה בתוקף עד למועד שבו חדל הממנה להיות מסוגל להבין בדבר, רשאי לפנות לבית המשפט ולבקש להתמנות אפוטרופוס לאדם בעניין שלגביו ניתן ייפוי הכוח, ובית המשפט רשאי למנותו אם ראה כי יש צורך למנות אפוטרופוס לפי סעיף 33א באותם עניינים וכי טובת הממנה היא למנות את אותו מיופה כוח כאפוטרופוס לאותם עניינים, ובלבד שהממנה לא נתן באותו עניין ייפוי כוח מתמשך או הנחיות מקדימות כאמור בסעיף 32לא שבהן ביקש את מינויו של אדם אחר כאפוטרופוס.</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יכול להיות אפוטרופוס</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יכול להתמנות אפוטרופוס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האפוטרופוס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ועדת אפוטרופסות לנפגעי השואה לגבי נפגעי השואה שהרכבה: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נציג משרד הבריאות;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נציג גוף המטפל בעניני נפגעי השואה.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מינה בית המשפט תאגיד להיות אפוטרופוס, רשאי הוא לקבוע יחיד שיבצע את תפקידי האפוטרופוס מטעם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שר הרווחה והשירותים החברתיים ובאישור ועדת החוקה חוק ומשפט של הכנסת, רשאי לקבוע תנאים הנדרשים לאישור של תאגידים ושל אפוטרופסים מקצועיים להתמנות אפוטרופוסים, לרבות לעניין תנאי כשירותם והכשרה וכן לעניין מספר מרבי של אנשים שיש להם אותו אפוטרופוס; לעניין זה, "אפוטרופוס מקצועי" – מי שמונה אפוטרופוס לשלושה אנשים לפחות שאינם קרוביו.</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בבחירת האפוטרופוס</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בית המשפט ימנה לאפוטרופוס מי שנראה לו בנסיבות הענין מתאים ביותר לטובת האדם, תוך התחשבות ברצונו.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במינוי אפוטרופוס לקטין לפי סעיף 33(א)(1) ייתן בית המשפט עדיפות לאדם מתאים שהוא בן משפחתו של הקטין, אלא אם כן מצא כי בנסיבות הענין יהיה זה לטובת הקטין למנות לו אפוטרופוס שאינו בן משפחתו; בסעיף קטן זה, "בן משפחה" – אח, אחות, הורה של הורה, אח או אחות של הורה, בן זוג או בת זוג של הורה.</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הנחיות מקדימות לצורך מינוי אפוטרופוס</w:t>
                </w:r>
              </w:p>
            </w:txbxContent>
          </v:textbox>
        </v:rect>
      </w:pict>
      <w:r>
        <w:rPr>
          <w:lang w:bidi="he-IL"/>
          <w:rFonts w:hint="cs" w:cs="FrankRuehl"/>
          <w:szCs w:val="34"/>
          <w:rtl/>
        </w:rPr>
        <w:t xml:space="preserve">35א.</w:t>
        <w:tab/>
      </w:r>
      <w:r>
        <w:rPr>
          <w:lang w:bidi="he-IL"/>
          <w:rFonts w:hint="cs" w:cs="FrankRuehl"/>
          <w:szCs w:val="26"/>
          <w:rtl/>
        </w:rPr>
        <w:t xml:space="preserve">(א)</w:t>
      </w:r>
      <w:r>
        <w:rPr>
          <w:lang w:bidi="he-IL"/>
          <w:rFonts w:hint="cs" w:cs="FrankRuehl"/>
          <w:szCs w:val="26"/>
          <w:rtl/>
        </w:rPr>
        <w:tab/>
        <w:t xml:space="preserve">אדם בגיר שהוא בעל כשירות רשאי לתת הנחיות מקדימות לצורך מינוי אפוטרופוס (בסעיף זה – הנחיות מקדימות) שבהן יפרט את שמו של יחיד או תאגיד, אחד או יותר, שהוא מבקש כי ימונה לו כאפוטרופוס בהתקיים התנאים המנויים בסעיף 33א, וכן רשאי הוא לתת הנחיות מקדימות שבהן יפרט את רצונו לגבי החלטות עתידיות שיתקבלו בשמו או פעולות שיינקטו בשמו על ידי האפוטרופוס שימונה לו כאמור, בין שפירט את שמו של האדם שהוא מבקש כי ימונה לו כאפוטרופוס ובין אם לאו; לעניין זה, "בעל כשירות" – מי שמסוגל להבין את המשמעות של מתן הנחיות מקדימות לצורך מינוי אפוטרופוס, מטרותיהן ותוצאותיהן.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הנחיות מקדימות לפי סעיף זה ייערכו בכתב לפי טופס שייקבע בתקנות וייחתמו בפני עורך דין; טופס הנחיות מקדימות המתייחס גם לעניינים רפואיים ייקבע בהסכמת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הנחיות מקדימות לפי סעיף זה יופקדו אצל האפוטרופוס הכללי; ההפקדה תהיה במסירת עותק מקורי של ההנחיות בידי הממנה בעצמו או על ידי עורך הדין שבפניו הן נערכו; הפקדת ההנחיות המקדימות היא תנאי מוקדם לכניסתן לתוקף.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35, נתן אדם הנחיות מקדימות ומצא בית המשפט כי יש למנות לו אפוטרופוס לפי סעיף 33א, ימנה בית המשפט לאפוטרופוס את האדם ששמו צוין בהן כאפוטרופוס ויורה לו לפעול בהתאם להנחיות המקדימות, אלא אם כן התקיימו הנסיבות המפורטות בסעיף 32לא(ג) או (ד), או אם סבר בית המשפט כי מינוי האדם שצוין כאפוטרופוס או כי קיום ההנחיות המקדימות יפגעו פגיעה של ממש באדם.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הנחיות מקדימות לפי סעיף זה יחולו הוראות סעיפים 32יג, 32יד, 32טו, 32יז, 32יח, 32יט, 32כא, 32כב(1) ו-(2), 32כג, 32לא, 32לב ו-32לג,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לגרוע מהוראות סעיף 67ו.</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האדם על ידי בית המשפט</w:t>
                </w:r>
              </w:p>
            </w:txbxContent>
          </v:textbox>
        </v:rect>
      </w:pict>
      <w:r>
        <w:rPr>
          <w:lang w:bidi="he-IL"/>
          <w:rFonts w:hint="cs" w:cs="FrankRuehl"/>
          <w:szCs w:val="34"/>
          <w:rtl/>
        </w:rPr>
        <w:t xml:space="preserve">36.</w:t>
      </w:r>
      <w:r>
        <w:rPr>
          <w:lang w:bidi="he-IL"/>
          <w:rFonts w:hint="cs" w:cs="FrankRuehl"/>
          <w:szCs w:val="26"/>
          <w:rtl/>
        </w:rPr>
        <w:tab/>
        <w:t xml:space="preserve">לפני מינוי האפוטרופוס ישמע בית המשפט את דעת האדם אם הוא מסוגל להבין בדבר וניתן לברר דעתו.</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הסכמת האפוטרופוס</w:t>
                </w:r>
              </w:p>
            </w:txbxContent>
          </v:textbox>
        </v:rect>
      </w:pict>
      <w:r>
        <w:rPr>
          <w:lang w:bidi="he-IL"/>
          <w:rFonts w:hint="cs" w:cs="FrankRuehl"/>
          <w:szCs w:val="34"/>
          <w:rtl/>
        </w:rPr>
        <w:t xml:space="preserve">37.</w:t>
      </w:r>
      <w:r>
        <w:rPr>
          <w:lang w:bidi="he-IL"/>
          <w:rFonts w:hint="cs" w:cs="FrankRuehl"/>
          <w:szCs w:val="26"/>
          <w:rtl/>
        </w:rPr>
        <w:tab/>
        <w:t xml:space="preserve">לא יתמנה אפוטרופוס אלא מי שהביע לבית המשפט את הסכמתו לכך.</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האפוטרופוס לקטין ולפסול-דין</w:t>
                </w:r>
              </w:p>
            </w:txbxContent>
          </v:textbox>
        </v:rect>
      </w:pict>
      <w:r>
        <w:rPr>
          <w:lang w:bidi="he-IL"/>
          <w:rFonts w:hint="cs" w:cs="FrankRuehl"/>
          <w:szCs w:val="34"/>
          <w:rtl/>
        </w:rPr>
        <w:t xml:space="preserve">38.</w:t>
      </w:r>
      <w:r>
        <w:rPr>
          <w:lang w:bidi="he-IL"/>
          <w:rFonts w:hint="cs" w:cs="FrankRuehl"/>
          <w:szCs w:val="26"/>
          <w:rtl/>
        </w:rPr>
        <w:tab/>
        <w:t xml:space="preserve">אפוטרופוס של קטין חייב לדאוג לצרכי הקטין, לרבות חינוכו, לימודיו, הכשרתו לעבודה ולמשלח-יד ועבודתו, וכן חייב הוא בשמירת נכסי הקטין, ניהולם ופיתוחם; הוא רשאי להחזיק בקטין ולקבוע את מקום מגוריו והוא מוסמך לייצגו; והכל אם לא הגביל בית המשפט את תפקידי האפוטרופוס, והוא הדין, בשינויים המחוייבים, באפוטרופוס של פסול-דין.</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תפקידיו של אפוטרופוס אחר</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אפוטרופוס שאינו של קטין או של פסול-דין חייב לדאוג לענינים שנמסרו לו על-ידי בית המשפט ולפעול לשמירת הזכויות, האינטרסים והצרכים של האדם ולקבל החלטות בקשר אליהם והכול בהתאם להוראות פרק שלישי1.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שר הרווחה והשירותים החברתיים ובאישור ועדת החוקה חוק ומשפט של הכנסת, רשאי לקבוע הוראות בדבר האחריות והחובות של אפוטרופוס כאמור בסעיף קטן (א), שיחולו אם בית המשפט לא נתן בעת המינוי או לאחר מכן הוראה אחרת, ובדבר הכישורים של בעלי תפקידים בתאגיד המתמנה אפוטרופוס; הוראות כאמור יכול שייקבעו בהתאם לסוגי האפוטרופסות, ורשאי השר לקבוע הוראות לעניין אפוטרופסים שהם תאגידים, היקף פעילותם ובעלי תפקידים בהם, ועל אפוטרופסים מקצועיים כהגדרתם בסעיף 34.</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ממזונות</w:t>
                </w:r>
              </w:p>
            </w:txbxContent>
          </v:textbox>
        </v:rect>
      </w:pict>
      <w:r>
        <w:rPr>
          <w:lang w:bidi="he-IL"/>
          <w:rFonts w:hint="cs" w:cs="FrankRuehl"/>
          <w:szCs w:val="34"/>
          <w:rtl/>
        </w:rPr>
        <w:t xml:space="preserve">40.</w:t>
      </w:r>
      <w:r>
        <w:rPr>
          <w:lang w:bidi="he-IL"/>
          <w:rFonts w:hint="cs" w:cs="FrankRuehl"/>
          <w:szCs w:val="26"/>
          <w:rtl/>
        </w:rPr>
        <w:tab/>
        <w:t xml:space="preserve">אין במינוי אדם כאפוטרופוס כדי לחייבו במזונותיו של האדם שהוא אפוטרופסו.</w:t>
      </w:r>
    </w:p>
    <w:p>
      <w:pPr>
        <w:bidi/>
        <w:spacing w:before="45" w:after="50" w:line="250" w:lineRule="auto"/>
        <w:ind/>
        <w:jc w:val="both"/>
        <w:tabs>
          <w:tab w:pos="720"/>
          <w:tab w:pos="1440"/>
          <w:tab w:pos="2160"/>
          <w:tab w:pos="2880"/>
          <w:tab w:pos="3600"/>
        </w:tabs>
        <w:ind w:start="720" w:hanging="720"/>
      </w:pPr>
      <w:defaultTabStop w:val="720"/>
      <w:bookmarkStart w:name="h95" w:id="95"/>
      <w:bookmarkEnd w:id="95"/>
      <w:r>
        <w:rPr>
          <w:lang w:bidi="he-IL"/>
          <w:rFonts w:hint="cs" w:cs="FrankRuehl"/>
          <w:szCs w:val="34"/>
          <w:rtl/>
        </w:rPr>
        <w:t xml:space="preserve">41.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6" w:id="96"/>
      <w:bookmarkEnd w:id="96"/>
      <w:r>
        <w:rPr>
          <w:lang w:bidi="he-IL"/>
          <w:rFonts w:hint="cs" w:cs="FrankRuehl"/>
          <w:szCs w:val="34"/>
          <w:rtl/>
        </w:rPr>
        <w:t xml:space="preserve">42.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7" w:id="97"/>
      <w:bookmarkEnd w:id="97"/>
      <w:r>
        <w:rPr>
          <w:lang w:bidi="he-IL"/>
          <w:rFonts w:hint="cs" w:cs="FrankRuehl"/>
          <w:szCs w:val="34"/>
          <w:rtl/>
        </w:rPr>
        <w:t xml:space="preserve">43.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בית-המשפט</w:t>
                </w:r>
              </w:p>
            </w:txbxContent>
          </v:textbox>
        </v:rect>
      </w:pict>
      <w:r>
        <w:rPr>
          <w:lang w:bidi="he-IL"/>
          <w:rFonts w:hint="cs" w:cs="FrankRuehl"/>
          <w:szCs w:val="34"/>
          <w:rtl/>
        </w:rPr>
        <w:t xml:space="preserve">44.</w:t>
      </w:r>
      <w:r>
        <w:rPr>
          <w:lang w:bidi="he-IL"/>
          <w:rFonts w:hint="cs" w:cs="FrankRuehl"/>
          <w:szCs w:val="26"/>
          <w:rtl/>
        </w:rPr>
        <w:tab/>
        <w:t xml:space="preserve">בית המשפט רשאי, בכל עת, לבקשתו של האדם שמונה לו אפוטרופוס, האפוטרופוס או של היועץ המשפטי לממשלה או בא-כוחו או של צד מעונין ואף מיזמתו הוא, לתת לאפוטרופוס הוראות בכל ענין הנוגע למילוי תפקידו; וכן רשאי בית המשפט, לבקשת האפוטרופוס, לאשר פעולה שעשה.</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אפוטרופסים אחדים</w:t>
                </w:r>
              </w:p>
            </w:txbxContent>
          </v:textbox>
        </v:rect>
      </w:pict>
      <w:r>
        <w:rPr>
          <w:lang w:bidi="he-IL"/>
          <w:rFonts w:hint="cs" w:cs="FrankRuehl"/>
          <w:szCs w:val="34"/>
          <w:rtl/>
        </w:rPr>
        <w:t xml:space="preserve">45.</w:t>
      </w:r>
      <w:r>
        <w:rPr>
          <w:lang w:bidi="he-IL"/>
          <w:rFonts w:hint="cs" w:cs="FrankRuehl"/>
          <w:szCs w:val="26"/>
          <w:rtl/>
        </w:rPr>
        <w:tab/>
        <w:t xml:space="preserve">בית המשפט רשאי אם ראה סיבה מיוחדת לכך, למנות לאדם יותר מאפוטרופוס אחד; משעשה כן, יחליט בית המשפט אם להטיל את תפקידי האפוטרופסות על האפוטרופסים במשותף או לחלקם ביניהם.</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אפוטרופסים משותפים</w:t>
                </w:r>
              </w:p>
            </w:txbxContent>
          </v:textbox>
        </v:rect>
      </w:pict>
      <w:r>
        <w:rPr>
          <w:lang w:bidi="he-IL"/>
          <w:rFonts w:hint="cs" w:cs="FrankRuehl"/>
          <w:szCs w:val="34"/>
          <w:rtl/>
        </w:rPr>
        <w:t xml:space="preserve">46.</w:t>
      </w:r>
      <w:r>
        <w:rPr>
          <w:lang w:bidi="he-IL"/>
          <w:rFonts w:hint="cs" w:cs="FrankRuehl"/>
          <w:szCs w:val="26"/>
          <w:rtl/>
        </w:rPr>
        <w:tab/>
        <w:t xml:space="preserve">הטיל בית המשפט תפקידי אפוטרופסות על שני אפוטרופסים או יותר במשותף, יחולו ההוראות הבאות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האפוטרופסים חייבים לפעול תוך הסכמה; בענין שדעותיהם חלוקות, יפעלו כפי שיחליט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פעולה של אחד או של אחדים מן האפוטרופסים טעונה הסכמת האחרים או אישור בית המשפט, מראש או למפרע;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בענין שאינו סובל דיחוי רשאי כל אחד מהאפוטרופסים לפעול על דעת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האפוטרופסים אחראים לאדם יחד ולחוד;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נתפנה מקומו של אחד מן האפוטרופסים או שחדל לפעול, זמנית או לצמיתות, חייבים האחרים להודיע על כך מיד לבית המשפט, והם חייבים ומוסמכים להמשיך בתפקידיהם כל עוד לא קבע בית המשפט אחרת.</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האפוטרופוס ואישור בית המשפט</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האפוטרופוס מוסמך לעשות כל הדרוש למילוי תפקידיו; בפעולות המנויות להלן אין הוא מוסמך לייצג את האדם שהוא אפוטרופסו מבלי שבית המשפט אישרן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שעבוד, חלוקה או חיסול של יחידה משקית בחקלאות, בתעשיה, במלאכה או במסחר, או של דירה;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עסקה במקרקעין, למעט השכרה של נכס לתקופה שאינה עולה על חמש שנים שהוראות חוק הגנת הדייר [נוסח משולב], התשל"ב-1972, לא חלות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המחאה או שעבוד של זכות לקבלת זכות במקרקעין;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השכרה שהוראות חוק הגנת הדייר [נוסח משולב], התשל"ב-1972, חלות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הסתלקות מחלק או ממנה בעיזבון, או העברה או שעבוד של חלק או מנה בעיזבון;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(5א)</w:t>
      </w:r>
      <w:r>
        <w:rPr>
          <w:lang w:bidi="he-IL"/>
          <w:rFonts w:hint="cs" w:cs="FrankRuehl"/>
          <w:szCs w:val="26"/>
          <w:rtl/>
        </w:rPr>
        <w:tab/>
        <w:t xml:space="preserve">מתן תרומה בסכום העולה על הסכום שנקבע בהנחיות המקדימות לפי סעיף 35א (בסעיף זה – הנחיות מקדימות) או בסכום העולה במצטבר על 100,000 שקלים חדשים, לפי הנמוך, והכול ובלבד שניתנה הסמכה מפורשת בהנחיות המקדימות;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(5ב)</w:t>
      </w:r>
      <w:r>
        <w:rPr>
          <w:lang w:bidi="he-IL"/>
          <w:rFonts w:hint="cs" w:cs="FrankRuehl"/>
          <w:szCs w:val="26"/>
          <w:rtl/>
        </w:rPr>
        <w:tab/>
        <w:t xml:space="preserve">מתן מתנה שאינה נהוגה בנסיבות העניין, ואם ניתנה הסמכה מפורשת בהנחיות מקדימות – בסכום העולה על הסכום שנקבע בהנחיות המקדימות או בסכום העולה במצטבר על 100,000 שקלים חדשים, לפי הנמוך;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(5ג)</w:t>
      </w:r>
      <w:r>
        <w:rPr>
          <w:lang w:bidi="he-IL"/>
          <w:rFonts w:hint="cs" w:cs="FrankRuehl"/>
          <w:szCs w:val="26"/>
          <w:rtl/>
        </w:rPr>
        <w:tab/>
        <w:t xml:space="preserve">פעולה משפטית אחרת, ובכלל זה כמה פעולות הקשורות בעסקה אחת, ששוויין עולה על 100,000 שקלים חדשים, אלא אם כן ניתנה הסמכה מפורשת בהנחיות מקדימות; ניתנה הסמכה מפורשת כאמור, תובא לאישור בית המשפט פעולה משפטית כאמור ששווייה עולה על 500,000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(5ד)</w:t>
      </w:r>
      <w:r>
        <w:rPr>
          <w:lang w:bidi="he-IL"/>
          <w:rFonts w:hint="cs" w:cs="FrankRuehl"/>
          <w:szCs w:val="26"/>
          <w:rtl/>
        </w:rPr>
        <w:tab/>
        <w:t xml:space="preserve">משיכת כספים מקופת גמל בניגוד להוראות לפי סעיף 23 לחוק הפיקוח על שירותים פיננסיים (קופות גמל), התשס"ה-2005, כמשמעותם בסעיף 87(א)﻿(2) לפקודת מס הכנסה, העברתם לאחר, שעבודם או עיקולם לפי סעיף 25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(5ה)</w:t>
      </w:r>
      <w:r>
        <w:rPr>
          <w:lang w:bidi="he-IL"/>
          <w:rFonts w:hint="cs" w:cs="FrankRuehl"/>
          <w:szCs w:val="26"/>
          <w:rtl/>
        </w:rPr>
        <w:tab/>
        <w:t xml:space="preserve">מתן ערבות או מתן הלוואה; ואם ניתנה הסמכה מפורשת למתן הלוואה – בסכום העולה על הסכום שנקבע בהנחיות המקדימות או בסכום העולה על 100,000 שקלים חדשים, לפי הנמוך;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(5ו)</w:t>
      </w:r>
      <w:r>
        <w:rPr>
          <w:lang w:bidi="he-IL"/>
          <w:rFonts w:hint="cs" w:cs="FrankRuehl"/>
          <w:szCs w:val="26"/>
          <w:rtl/>
        </w:rPr>
        <w:tab/>
        <w:t xml:space="preserve">התחייבות לביצוע פעולה מהפעולות המנויות בפסקאות (1) עד (5ה);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פעולה אחרת שבית המשפט קבע, בצו המינוי או לאחר מכן, כטעונה אישור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דחיפות בביצוע פעולה לשם שמירת ענייניו של אדם, רשאי האפוטרופוס, במקרים מיוחדים, לבקש מבית המשפט אישור בדיעבד.</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שיש בהן ניגוד אינטרסים</w:t>
                </w:r>
              </w:p>
            </w:txbxContent>
          </v:textbox>
        </v:rect>
      </w:pict>
      <w:r>
        <w:rPr>
          <w:lang w:bidi="he-IL"/>
          <w:rFonts w:hint="cs" w:cs="FrankRuehl"/>
          <w:szCs w:val="34"/>
          <w:rtl/>
        </w:rPr>
        <w:t xml:space="preserve">48.</w:t>
      </w:r>
      <w:r>
        <w:rPr>
          <w:lang w:bidi="he-IL"/>
          <w:rFonts w:hint="cs" w:cs="FrankRuehl"/>
          <w:szCs w:val="26"/>
          <w:rtl/>
        </w:rPr>
        <w:tab/>
        <w:t xml:space="preserve">בפעולה משפטית בין האדם לבין האפוטרופוס שמונה לו או קרוביו של האפוטרופוס, זולת מתנות הניתנות לאותו אדם, ובפעולה משפטית בין שניים שמונה להם אותו אפוטרופוס, אין האפוטרופוס מוסמך לייצג אדם שהוא מונה כאפוטרופסו מבלי שבית המשפט או אפוטרופוס אחר שנתמנה למטרה זו אישרן מראש.</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צד שלישי</w:t>
                </w:r>
              </w:p>
            </w:txbxContent>
          </v:textbox>
        </v:rect>
      </w:pict>
      <w:r>
        <w:rPr>
          <w:lang w:bidi="he-IL"/>
          <w:rFonts w:hint="cs" w:cs="FrankRuehl"/>
          <w:szCs w:val="34"/>
          <w:rtl/>
        </w:rPr>
        <w:t xml:space="preserve">49.</w:t>
      </w:r>
      <w:r>
        <w:rPr>
          <w:lang w:bidi="he-IL"/>
          <w:rFonts w:hint="cs" w:cs="FrankRuehl"/>
          <w:szCs w:val="26"/>
          <w:rtl/>
        </w:rPr>
        <w:tab/>
        <w:t xml:space="preserve">פעולה של אפוטרופוס הטעונה הסכמה או אישור לפי סעיף 46(2) וסעיף 47(6) תהא בת-תוקף אף באין הסכמה או אישור כזה אם נעשתה כלפי אדם שלא ידע ולא היה עליו לדעת שהיא טעונה הסכמה או אישור.</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השקעות</w:t>
                </w:r>
              </w:p>
            </w:txbxContent>
          </v:textbox>
        </v:rect>
      </w:pict>
      <w:r>
        <w:rPr>
          <w:lang w:bidi="he-IL"/>
          <w:rFonts w:hint="cs" w:cs="FrankRuehl"/>
          <w:szCs w:val="34"/>
          <w:rtl/>
        </w:rPr>
        <w:t xml:space="preserve">50.</w:t>
      </w:r>
      <w:r>
        <w:rPr>
          <w:lang w:bidi="he-IL"/>
          <w:rFonts w:hint="cs" w:cs="FrankRuehl"/>
          <w:szCs w:val="26"/>
          <w:rtl/>
        </w:rPr>
        <w:tab/>
        <w:t xml:space="preserve">כספי האדם שמונה לו אפוטרופוס, במידה שאינם דרושים לצרכיו השוטפים, חייב האפוטרופוס להחזיקם או להשקיעם כדרוש לשם שמירת הקרן והבטחת פירות באחד הדרכים שקבע לכך שר המשפטים בתקנות או בדרך שהורה בית המשפט.</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פרטה</w:t>
                </w:r>
              </w:p>
            </w:txbxContent>
          </v:textbox>
        </v:rect>
      </w:pict>
      <w:r>
        <w:rPr>
          <w:lang w:bidi="he-IL"/>
          <w:rFonts w:hint="cs" w:cs="FrankRuehl"/>
          <w:szCs w:val="34"/>
          <w:rtl/>
        </w:rPr>
        <w:t xml:space="preserve">51.</w:t>
      </w:r>
      <w:r>
        <w:rPr>
          <w:lang w:bidi="he-IL"/>
          <w:rFonts w:hint="cs" w:cs="FrankRuehl"/>
          <w:szCs w:val="26"/>
          <w:rtl/>
        </w:rPr>
        <w:tab/>
        <w:t xml:space="preserve">האפוטרופוס חייב להגיש לאפוטרופוס הכללי, תוך שלושים ימים מיום מינויו, פרטה של נכסי האדם שהוא אפוטרופסו, כולל חובותיו, זולת אם פטר אותו האפוטרופוס הכללי בהתאם לנהלים שקבע מחובה זו או קבע מועד אחר להגשת הפרטה.</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בנוגע לשומה</w:t>
                </w:r>
              </w:p>
            </w:txbxContent>
          </v:textbox>
        </v:rect>
      </w:pict>
      <w:r>
        <w:rPr>
          <w:lang w:bidi="he-IL"/>
          <w:rFonts w:hint="cs" w:cs="FrankRuehl"/>
          <w:szCs w:val="34"/>
          <w:rtl/>
        </w:rPr>
        <w:t xml:space="preserve">52.</w:t>
      </w:r>
      <w:r>
        <w:rPr>
          <w:lang w:bidi="he-IL"/>
          <w:rFonts w:hint="cs" w:cs="FrankRuehl"/>
          <w:szCs w:val="26"/>
          <w:rtl/>
        </w:rPr>
        <w:tab/>
        <w:t xml:space="preserve">בית המשפט רשאי להורות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שהאפוטרופוס יגיש לאפוטרופוס הכללי, במועד שקבע, שומת שוויים של נכסי האדם שהוא אפוטרופסו, ערוכה לתאריך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שהשומה האמורה תיערך על-ידי שמאי או על-ידי אדם אחר כפי שקבע בית המשפט.</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דו"ח ומתן ידיעות</w:t>
                </w:r>
              </w:p>
            </w:txbxContent>
          </v:textbox>
        </v:rect>
      </w:pict>
      <w:r>
        <w:rPr>
          <w:lang w:bidi="he-IL"/>
          <w:rFonts w:hint="cs" w:cs="FrankRuehl"/>
          <w:szCs w:val="34"/>
          <w:rtl/>
        </w:rPr>
        <w:t xml:space="preserve">53.</w:t>
      </w:r>
      <w:r>
        <w:rPr>
          <w:lang w:bidi="he-IL"/>
          <w:rFonts w:hint="cs" w:cs="FrankRuehl"/>
          <w:szCs w:val="26"/>
          <w:rtl/>
        </w:rPr>
        <w:tab/>
        <w:t xml:space="preserve">האפוטרופוס חייב, בכל עניני האפוטרופסות, לנהל חשבונות, להגיש לאפוטרופוס הכללי דין וחשבון כפי שיורה, אך לפחות אחת לשנה ובגמר תפקידו או בפקיעת האפוטרופסות, ולהמציא לאפוטרופוס הכללי ידיעות מלאות לפי דרישתו, זולת אם פטר אותו האפוטרופוס הכללי, בהתאם לנהלים שקבע, מחובת הגשת דין וחשבון או קבע מועד אחר להגשתו. שר המשפטים רשאי להתקין תקנות בדבר החשבונות שעל אפוטרופסים לנהל.</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דו"חות</w:t>
                </w:r>
              </w:p>
            </w:txbxContent>
          </v:textbox>
        </v:rect>
      </w:pict>
      <w:r>
        <w:rPr>
          <w:lang w:bidi="he-IL"/>
          <w:rFonts w:hint="cs" w:cs="FrankRuehl"/>
          <w:szCs w:val="34"/>
          <w:rtl/>
        </w:rPr>
        <w:t xml:space="preserve">54.</w:t>
      </w:r>
      <w:r>
        <w:rPr>
          <w:lang w:bidi="he-IL"/>
          <w:rFonts w:hint="cs" w:cs="FrankRuehl"/>
          <w:szCs w:val="26"/>
          <w:rtl/>
        </w:rPr>
        <w:tab/>
        <w:t xml:space="preserve">שר המשפטים רשאי, באישור ועדת החוקה חוק ומשפט של הכנסת, להתקין תקנות בדבר אופן הגשת הפרטה והדו"חות ובדבר אופן בדיקתם, לרבות הגשתם באופן מקוון לעניין תאגידים ואפוטרופסים מקצועיים כהגדרתם בסעיף 34, בידי האפוטרופוס הכללי, ורשאי הוא לקבוע סוגי דו"חות שהאפוטרופוס הכללי פטור מבדיקתם, בתנאים שייקבעו.</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האפוטרופוס</w:t>
                </w:r>
              </w:p>
            </w:txbxContent>
          </v:textbox>
        </v:rect>
      </w:pict>
      <w:r>
        <w:rPr>
          <w:lang w:bidi="he-IL"/>
          <w:rFonts w:hint="cs" w:cs="FrankRuehl"/>
          <w:szCs w:val="34"/>
          <w:rtl/>
        </w:rPr>
        <w:t xml:space="preserve">55.</w:t>
      </w:r>
      <w:r>
        <w:rPr>
          <w:lang w:bidi="he-IL"/>
          <w:rFonts w:hint="cs" w:cs="FrankRuehl"/>
          <w:szCs w:val="26"/>
          <w:rtl/>
        </w:rPr>
        <w:tab/>
        <w:t xml:space="preserve">ההוצאות הסבירות שהאפוטרופוס הוציא במילוי תפקידיו חלות על האדם שהוא אפוטרופסו, ורשאי האפוטרופוס להחזירן לעצמו מנכסי אותו אדם.</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האפוטרופוס</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בית המשפט רשאי לקבוע לאפוטרופוס שכר אם ראה טעם לכך בנסיבות הענין; שכר האפוטרופוס שנקבע על ידי בית המשפט חל על האדם שמונה לו אפוטרופוס ורשאי האפוטרופוס לקבלו מנכסי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לקבוע כללים בדבר השכר שבית המשפט רשאי לקבוע לאפוטרופסים.</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האפוטרופוס</w:t>
                </w:r>
              </w:p>
            </w:txbxContent>
          </v:textbox>
        </v:rect>
      </w:pict>
      <w:r>
        <w:rPr>
          <w:lang w:bidi="he-IL"/>
          <w:rFonts w:hint="cs" w:cs="FrankRuehl"/>
          <w:szCs w:val="34"/>
          <w:rtl/>
        </w:rPr>
        <w:t xml:space="preserve">57.</w:t>
      </w:r>
      <w:r>
        <w:rPr>
          <w:lang w:bidi="he-IL"/>
          <w:rFonts w:hint="cs" w:cs="FrankRuehl"/>
          <w:szCs w:val="26"/>
          <w:rtl/>
        </w:rPr>
        <w:tab/>
        <w:t xml:space="preserve">האפוטרופוס אחראי לנזק שגרם לאדם שהוא אפוטרופסו או לרכושו. בית המשפט רשאי לפטרו מאחריותו, כולה או מקצתה, אם פעל בתום לב ונתכוון לטובת אותו אדם. האפוטרופוס אינו נושא באחריות אם פעל בתום לב לפי הוראות בית המשפט או קיבל אישורו, אם מראש ואם למפרע.</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58.</w:t>
      </w:r>
      <w:r>
        <w:rPr>
          <w:lang w:bidi="he-IL"/>
          <w:rFonts w:hint="cs" w:cs="FrankRuehl"/>
          <w:szCs w:val="26"/>
          <w:rtl/>
        </w:rPr>
        <w:tab/>
        <w:t xml:space="preserve">בית המשפט רשאי, לפני מינויו של אפוטרופוס או אחרי כן, לדרוש שהאפוטרופוס ישעבד נכסים או ימציא ערבות להבטחת מילוי תפקידיו וחובותיו, ורשאי בית המשפט, בכל עת, לדרוש ערובה נוספת או לשחרר ערובה שניתנה, כולה או מקצתה.</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הערובה</w:t>
                </w:r>
              </w:p>
            </w:txbxContent>
          </v:textbox>
        </v:rect>
      </w:pict>
      <w:r>
        <w:rPr>
          <w:lang w:bidi="he-IL"/>
          <w:rFonts w:hint="cs" w:cs="FrankRuehl"/>
          <w:szCs w:val="34"/>
          <w:rtl/>
        </w:rPr>
        <w:t xml:space="preserve">59.</w:t>
      </w:r>
      <w:r>
        <w:rPr>
          <w:lang w:bidi="he-IL"/>
          <w:rFonts w:hint="cs" w:cs="FrankRuehl"/>
          <w:szCs w:val="26"/>
          <w:rtl/>
        </w:rPr>
        <w:tab/>
        <w:t xml:space="preserve">ערובה לפי סעיף 58 תינתן לזכות האדם שמונה לו אפוטרופוס, והאפוטרופוס הכללי מוסמך לייצגו בכל הנוגע למימושה.</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האפוטרופוס</w:t>
                </w:r>
              </w:p>
            </w:txbxContent>
          </v:textbox>
        </v:rect>
      </w:pict>
      <w:r>
        <w:rPr>
          <w:lang w:bidi="he-IL"/>
          <w:rFonts w:hint="cs" w:cs="FrankRuehl"/>
          <w:szCs w:val="34"/>
          <w:rtl/>
        </w:rPr>
        <w:t xml:space="preserve">60.</w:t>
      </w:r>
      <w:r>
        <w:rPr>
          <w:lang w:bidi="he-IL"/>
          <w:rFonts w:hint="cs" w:cs="FrankRuehl"/>
          <w:szCs w:val="26"/>
          <w:rtl/>
        </w:rPr>
        <w:tab/>
        <w:t xml:space="preserve">האפוטרופוס רשאי, על-ידי הודעה בכתב לבית המשפט, להתפטר מתפקידו; ההתפטרות אינה תופסת אלא אם בא עליה אישור בית המשפט ומן היום שנקבע לכך באישור.</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פיטורי האפוטרופוס</w:t>
                </w:r>
              </w:p>
            </w:txbxContent>
          </v:textbox>
        </v:rect>
      </w:pict>
      <w:r>
        <w:rPr>
          <w:lang w:bidi="he-IL"/>
          <w:rFonts w:hint="cs" w:cs="FrankRuehl"/>
          <w:szCs w:val="34"/>
          <w:rtl/>
        </w:rPr>
        <w:t xml:space="preserve">61.</w:t>
      </w:r>
      <w:r>
        <w:rPr>
          <w:lang w:bidi="he-IL"/>
          <w:rFonts w:hint="cs" w:cs="FrankRuehl"/>
          <w:szCs w:val="26"/>
          <w:rtl/>
        </w:rPr>
        <w:tab/>
        <w:t xml:space="preserve">בית המשפט רשאי לפטר אפוטרופוס אם לא מילא תפקידיו כראוי או אם ראה בית המשפט סיבה אחרת לפיטוריו.</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האפוטרופסות</w:t>
                </w:r>
              </w:p>
            </w:txbxContent>
          </v:textbox>
        </v:rect>
      </w:pict>
      <w:r>
        <w:rPr>
          <w:lang w:bidi="he-IL"/>
          <w:rFonts w:hint="cs" w:cs="FrankRuehl"/>
          <w:szCs w:val="34"/>
          <w:rtl/>
        </w:rPr>
        <w:t xml:space="preserve">62.</w:t>
      </w:r>
      <w:r>
        <w:rPr>
          <w:lang w:bidi="he-IL"/>
          <w:rFonts w:hint="cs" w:cs="FrankRuehl"/>
          <w:szCs w:val="26"/>
          <w:rtl/>
        </w:rPr>
        <w:tab/>
        <w:t xml:space="preserve">אפוטרופסות על קטין פוקעת בהגיעו לב‏‏‏‏‏‏‎‎ַּגירות; על פסול-דין – עם ביטול פסלותו על-ידי בית המשפט; על מי שאינו קטין או פסול דין – אם קבע בית המשפט שחדלו סיבות האפוטרופסות או שהושגה מטרתה; פקיעת אפוטרופסות כזאת היא מן היום שנקבע לכך על-ידי בית המשפט; אפוטרופסות על כל אדם פוקעת במותו.</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תפקידו של האפוטרופוס</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בהתפטרותו ובפיטוריו של האפוטרופוס ובפקיעת האפוטרופסות חייב האפוטרופוס – ובמותו חייבים יורשיו – למסור לאדם שמונה לו אפוטרופוס או למי שקבע בית המשפט את נכסי האדם שמונה לו אפוטרופוס הנמצאים בידו או בפיקוחו, ואת המסמכים הנוגעים לנכסים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פקיעת האפוטרופסות, יהיה אפוטרופוס לענייני רכוש מוסמך, כל עוד אין גורם אחר שהוסמך כדין לטפל באותם עניינים ולמשך תקופה שלא תעלה על 90 ימים, אף בלא פנייה לבית המשפט לנקוט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לשלם מכספי האדם תשלומים שוטפים בעבור שירותים שניתנו לו או הקשורים ברכושו בתקופת האפוטרופסות;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לגבות מכספי האדם את שכר הטרחה שהוא זכאי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לשלם מכספי האדם הוצאות סבירות לקבורה ואבלות; הוצאות כאמור ישולמו לפי המקובל בנסיבות העניין או בהתאם להנחיות שנתן בעניין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לנהל נכס מושכר של האדם או עסק הדורש ניהול שוטף.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 צורך בביצוע פעולות החורגות מהאמור בסעיף קטן (ב) לשם שמירת טובת האדם או רכושו, ובנסיבות מיוחדות – לשם מניעת נזק לעיזבונו, בית המשפט רשאי להורות שהאפוטרופוס לענייני רכוש יהיה חייב ומוסמך לבצען, והכול בהתאם להוראות ולתקופה שיקבע.</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או מסמך הבעת רצון של הורהו או אפוטרופסו שהוא קרוב של קטין</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הורהו של קטין או אפוטרופסו שהוא קרובו, לרבות אפוטרופוס למעשה כמשמעותו בסעיף 67, רשאי לציין בצוואתו את שמו של יחיד שהוא מבקש כי ימונה לילדו או לקרובו כאפוטרופוס לאחר 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כאמור בסעיף קטן (א) רשאי לציין במסמך שייערך לפי הוראות סעיף זה (בפרק זה – מסמך הבעת רצון) את שמו של מי שהוא מבקש כי ימונה לילדו או לקרובו כאפוטרופוס, אם בשל מוגבלות הוא יחדל להיות מסוגל לדאוג לילדו או לקרובו ולקבל החלטות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כאמור בסעיף קטן (א) או (ב) רשאי לתת הנחיות בעניין מהעניינים הנתונים לפי חוק זה לשיקול דעת בית המשפט או האפוטרופוס, כדי שיקוימו על ידם לאחר מותו או אם יחדל להיות מסוגל לדאוג ולקבל החלטות לגבי ילדו או קרובו,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מסמך הבעת רצון ייערך בכתב וייחתם בפני עורך דין, ויחולו לגביו הוראות סעיפים 32יג, 32יד, 32יח, 32יט(א), 32כב(1) ו-32כג,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ערך אדם צוואה או מסמך הבעת רצון לפי סעיפים קטנים (א) או (ב), ייתן בית המשפט עדיפות למינוי מי ששמו צוין בצוואה או במסמך הבעת הרצון, לפי העניין, כאפוטרופוס לקטין ויורה לאפוטרופוס לפעול בהתאם להנחיות שבצוואה או במסמך הבעת הרצון, והכול זולת אם ראה שטובת הקטין לסטות מהם ובכפוף לאמור בסעיף 28 בנוגע לאפוטרופסותו של ההורה האחר.</w:t>
      </w:r>
    </w:p>
    <w:p>
      <w:pPr>
        <w:bidi/>
        <w:spacing w:before="45" w:after="50" w:line="250" w:lineRule="auto"/>
        <w:ind/>
        <w:jc w:val="both"/>
        <w:tabs>
          <w:tab w:pos="720"/>
          <w:tab w:pos="1440"/>
          <w:tab w:pos="2160"/>
          <w:tab w:pos="2880"/>
          <w:tab w:pos="3600"/>
        </w:tabs>
        <w:ind w:start="1440" w:hanging="144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או מסמך הבעת רצון של אפוטרופוס של בגיר</w:t>
                </w:r>
              </w:p>
            </w:txbxContent>
          </v:textbox>
        </v:rect>
      </w:pict>
      <w:r>
        <w:rPr>
          <w:lang w:bidi="he-IL"/>
          <w:rFonts w:hint="cs" w:cs="FrankRuehl"/>
          <w:szCs w:val="34"/>
          <w:rtl/>
        </w:rPr>
        <w:t xml:space="preserve">64א.</w:t>
        <w:tab/>
      </w:r>
      <w:r>
        <w:rPr>
          <w:lang w:bidi="he-IL"/>
          <w:rFonts w:hint="cs" w:cs="FrankRuehl"/>
          <w:szCs w:val="26"/>
          <w:rtl/>
        </w:rPr>
        <w:t xml:space="preserve">(א)</w:t>
      </w:r>
      <w:r>
        <w:rPr>
          <w:lang w:bidi="he-IL"/>
          <w:rFonts w:hint="cs" w:cs="FrankRuehl"/>
          <w:szCs w:val="26"/>
          <w:rtl/>
        </w:rPr>
        <w:tab/>
        <w:t xml:space="preserve">אפוטרופוס של אדם שהוא קרובו, לרבות אפוטרופוס למעשה כמשמעותו בסעיף 67, רשאי לציין בצוואתו את שמו של יחיד או תאגיד שהוא מבקש כי ימונה לבנו או לקרובו כאפוטרופוס לאחר 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כאמור בסעיף קטן (א) רשאי לציין במסמך הבעת רצון את שמו של יחיד או תאגיד שהוא מבקש כי ימונה לבנו או לקרובו כאפוטרופוס, אם יחדל להיות מסוגל לדאוג לבנו או לקרובו ולקבל החלטות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כאמור בסעיף קטן (א) או (ב) רשאי לתת הנחיות בעניין מהעניינים הנתונים לפי חוק זה לשיקול דעת בית המשפט או האפוטרופוס, כדי שיקוימו על ידם לאחר מותו או אם יחדל להיות מסוגל לדאוג ולקבל החלטות לגבי בנו או קרובו,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מסמך הבעת רצון ייערך בכתב וייחתם בפני עורך דין, ויחולו לגביו הוראות סעיפים 32יג, 32יד, 32יח, 32יט(א), 32כב(1) ו-32כג,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בטרם ימנה בית המשפט אפוטרופוס לאדם או ייתן הנחיות מקדימות, ישמע את האדם בהתאם לסעיף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ערך אדם צוואה או מסמך הבעת רצון לפי סעיפים קטנים (א) או (ב), ימנה בית המשפט כאפוטרופוס את מי ששמו צוין בצוואה או במסמך הבעת הרצון, לפי העניין, אם ראה בית המשפט, לאחר שמיעת האדם שהוגשה בקשה בעניינו ותוך התחשבות ברצונו, שיש צורך למנות לו אפוטרופוס לפי סעיף 33א ושמינוי של מי שצוין בצוואה או במסמך הבעת הרצון עולה בקנה אחד עם טובתו; נתן אדם הנחיות בצוואה או במסמך הבעת רצון כאמור, יורה בית המשפט לאפוטרופוס לפעול בהתאם להן, אם ראה שהדבר עולה בקנה אחד עם טובתו של האדם שהוא אפוטרופסו, ובלבד שאותו אדם לא נתן הנחיות מקדימות שונות בעניין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בהוראות סעיף זה כדי לגרוע מהוראות סעיף 32כח(ג).</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האפוטרופוס הכללי כאפוטרופוס</w:t>
                </w:r>
              </w:p>
            </w:txbxContent>
          </v:textbox>
        </v:rect>
      </w:pict>
      <w:r>
        <w:rPr>
          <w:lang w:bidi="he-IL"/>
          <w:rFonts w:hint="cs" w:cs="FrankRuehl"/>
          <w:szCs w:val="34"/>
          <w:rtl/>
        </w:rPr>
        <w:t xml:space="preserve">65.</w:t>
      </w:r>
      <w:r>
        <w:rPr>
          <w:lang w:bidi="he-IL"/>
          <w:rFonts w:hint="cs" w:cs="FrankRuehl"/>
          <w:szCs w:val="26"/>
          <w:rtl/>
        </w:rPr>
        <w:tab/>
        <w:t xml:space="preserve">נתמנה האפוטרופוס הכללי כאפוטרופוס, לא יחולו הוראות הסעיפים 37, 50, 57, 58, 59 ו-60.</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אפוטרופוס שהיה פגם במינויו</w:t>
                </w:r>
              </w:p>
            </w:txbxContent>
          </v:textbox>
        </v:rect>
      </w:pict>
      <w:r>
        <w:rPr>
          <w:lang w:bidi="he-IL"/>
          <w:rFonts w:hint="cs" w:cs="FrankRuehl"/>
          <w:szCs w:val="34"/>
          <w:rtl/>
        </w:rPr>
        <w:t xml:space="preserve">66.</w:t>
      </w:r>
      <w:r>
        <w:rPr>
          <w:lang w:bidi="he-IL"/>
          <w:rFonts w:hint="cs" w:cs="FrankRuehl"/>
          <w:szCs w:val="26"/>
          <w:rtl/>
        </w:rPr>
        <w:tab/>
        <w:t xml:space="preserve">פעולה של אפוטרופוס תהא בת-תוקף אף שהיה פגם במינויו, אם נעשתה כלפי אדם שלא ידע ולא היה עליו לדעת על הפגם.</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אפוטרופוס למעשה</w:t>
                </w:r>
              </w:p>
            </w:txbxContent>
          </v:textbox>
        </v:rect>
      </w:pict>
      <w:r>
        <w:rPr>
          <w:lang w:bidi="he-IL"/>
          <w:rFonts w:hint="cs" w:cs="FrankRuehl"/>
          <w:szCs w:val="34"/>
          <w:rtl/>
        </w:rPr>
        <w:t xml:space="preserve">67.</w:t>
      </w:r>
      <w:r>
        <w:rPr>
          <w:lang w:bidi="he-IL"/>
          <w:rFonts w:hint="cs" w:cs="FrankRuehl"/>
          <w:szCs w:val="26"/>
          <w:rtl/>
        </w:rPr>
        <w:tab/>
        <w:t xml:space="preserve">מי שפועל כאפוטרופוס, חובותיו ואחריותו כלפי אדם שמונה לו אפוטרופוס או שבית המשפט היה רשאי למנות לו אפוטרופוס יהיו לפי הוראות פרק זה, אף אם לא נתמנה כלל או שהיה פגם במינויו או שהתפטר או פוטר או שפקעה אפוטרופסותו.</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לעניני אפוטרופסות לנפגעי שואה</w:t>
                </w:r>
              </w:p>
            </w:txbxContent>
          </v:textbox>
        </v:rect>
      </w:pict>
      <w:r>
        <w:rPr>
          <w:lang w:bidi="he-IL"/>
          <w:rFonts w:hint="cs" w:cs="FrankRuehl"/>
          <w:szCs w:val="34"/>
          <w:rtl/>
        </w:rPr>
        <w:t xml:space="preserve">67א.</w:t>
        <w:tab/>
      </w:r>
      <w:r>
        <w:rPr>
          <w:lang w:bidi="he-IL"/>
          <w:rFonts w:hint="cs" w:cs="FrankRuehl"/>
          <w:szCs w:val="26"/>
          <w:rtl/>
        </w:rPr>
        <w:t xml:space="preserve">(א)</w:t>
      </w:r>
      <w:r>
        <w:rPr>
          <w:lang w:bidi="he-IL"/>
          <w:rFonts w:hint="cs" w:cs="FrankRuehl"/>
          <w:szCs w:val="26"/>
          <w:rtl/>
        </w:rPr>
        <w:tab/>
        <w:t xml:space="preserve">שר העבודה והרווחה ימנה ועדה לעניני אפוטרופסות לנפגעי השואה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משרד העבודה והרווחה שהוא עובד סוציאלי ראשי לעניין סדרי דין שנתמנה לפי חוק הסעד (סדרי דין בעניני קטינים, חולי נפש ונעדרים), התשט"ו-1955, או עובד סוציאלי שהתמנה לפי החוק האמור שהציע העובד הסוציאלי הראשי לעניין סדרי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משרד הבריאות, שיציע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משרד המשפטים, שיציע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האדם שמונה לו אפוטרופוס או שבית המשפט רשאי למנות לו אפוטרופוס, אפוטרופסו, קרובו, מנהל בית חולים שבו הוא מאושפז וכל אדם המטפל בו, רשאים לפנות לוועדה בכל שאלה המתעוררת בקשר לטיפול באותו אדם או בדבר הצורך במינוי או בהחלפת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תבחן כל פניה כאמור בסעיף קטן (ב) והיא רשאית ליתן את המלצותיה לאפוטרופוס בענינים הנוגעים לטיפול בחסוי וכן לפנות ליועץ המשפטי לממשלה או לנציגו ולאפוטרופוס הכללי, ולהמליץ להם לנקוט פעולות על פי סמכותם, לרבות פניה לבית משפט לפי חוק זה.</w:t>
      </w:r>
    </w:p>
    <w:p>
      <w:pPr>
        <w:bidi/>
        <w:spacing w:before="45" w:after="50" w:line="250" w:lineRule="auto"/>
        <w:ind/>
        <w:jc w:val="both"/>
        <w:tabs>
          <w:tab w:pos="720"/>
          <w:tab w:pos="1440"/>
          <w:tab w:pos="2160"/>
          <w:tab w:pos="2880"/>
          <w:tab w:pos="3600"/>
        </w:tabs>
        <w:ind w:start="1440" w:hanging="144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תומך בקבלת החלטות</w:t>
                </w:r>
              </w:p>
            </w:txbxContent>
          </v:textbox>
        </v:rect>
      </w:pict>
      <w:r>
        <w:rPr>
          <w:lang w:bidi="he-IL"/>
          <w:rFonts w:hint="cs" w:cs="FrankRuehl"/>
          <w:szCs w:val="34"/>
          <w:rtl/>
        </w:rPr>
        <w:t xml:space="preserve">67ב.</w:t>
        <w:tab/>
      </w:r>
      <w:r>
        <w:rPr>
          <w:lang w:bidi="he-IL"/>
          <w:rFonts w:hint="cs" w:cs="FrankRuehl"/>
          <w:szCs w:val="26"/>
          <w:rtl/>
        </w:rPr>
        <w:t xml:space="preserve">(א)</w:t>
      </w:r>
      <w:r>
        <w:rPr>
          <w:lang w:bidi="he-IL"/>
          <w:rFonts w:hint="cs" w:cs="FrankRuehl"/>
          <w:szCs w:val="26"/>
          <w:rtl/>
        </w:rPr>
        <w:tab/>
        <w:t xml:space="preserve">תפקידיו של תומך בקבלת החלטות יהיו אלה, כולם או חלקם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לסייע לאדם לקבל מידע מכל גוף;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לסייע לאדם בהבנת המידע הנדרש לו לשם קבלת החלטות, לרבות החלופות האפשריות והשלכותיהן ולהסביר לו את כל אלה בשפה פשוטה וברורה המובנת לו ותוך שימוש באמצעי עזר שברשותו ובכל דרך אפשרית הסבירה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לסייע לאדם במימוש החלטותיו ובמיצוי זכויותיו, לרבות סיוע בביטוי החלטותיו כלפי צדדים שלישיים, בהיקף ובדרך שתיקבע בתקנות לפי סעיף קטן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ביצוע תפקידיו, סמכויותיו של תומך בקבלת החלטות יהיו אלה, כולן או חלקן: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לפנות לכל גורם ולקבל מידע בשמו של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לסייע לאדם בביטוי רצונותיו והחלטותיו כלפי צדדים שלישיים;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לבצע בשם האדם, לבקשתו, פעולות לשם מימוש החלטותיו ומיצוי זכויותיו, בהיקף ובדרך שתיקבע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תומך בקבלת החלטות לא יקבל החלטות בשמו של האדם שהוא מסייע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למנות תומך בקבלת החלטות לבגיר שיכול עם קבלת תמיכה לקבל החלטות בקשר לענייניו בעצמו.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מינה בית המשפט תומך בקבלת החלטות לאדם, יפרט בהחלטתו את העניינים שלגביהם ישמש כתומך בקבלת החלטות ויקבע את תקופת המינוי, ויקבע את תפקידיו וסמכויותיו כאמור בסעיפים קטנים (א) ו-(ב),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בהסכמת שר הרווחה והשירותים החברתיים ושר האוצר ובהתייעצות עם שר הבריאות, ובאישור ועדת החוקה חוק ומשפט של הכנסת, רשאי לקבוע הוראות נוספות לעניין תפקידיו וסמכויותיו של תומך בקבלת החלטות, וכן רשאי הוא לקבוע הוראות נוספות לעניין תומך בקבלת החלטות, לרבות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שרשאי להתמנות לתומך בקבלת החלטות;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ההכשרה הנדרשת מתומך בקבלת החלטות;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חובות, אחריותו ודרכי פעולתו של תומך בקבלת החלטות;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בנוגע למצבים המצדיקים בחינה מחדש של המינוי, לרבות בחינת חלופות אחרות;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קביעת האפשרות של אדם בעל כשירות, כמשמעותו בפרק שני1, למנות תומך בקבלת החלטות בדרך שבה נערך ייפוי כוח מתמשך ולהחיל לעניין זה הוראות החלות על ייפוי כוח מתמשך בשינויים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כללים בדבר ביטול ופקיעה של צו 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בהוראות סעיף זה כדי לגרוע מהוראות סעיף 68.</w:t>
      </w:r>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67ג.</w:t>
        <w:tab/>
      </w:r>
      <w:r>
        <w:rPr>
          <w:lang w:bidi="he-IL"/>
          <w:rFonts w:hint="cs" w:cs="FrankRuehl"/>
          <w:szCs w:val="26"/>
          <w:rtl/>
        </w:rPr>
        <w:t xml:space="preserve">(א)</w:t>
      </w:r>
      <w:r>
        <w:rPr>
          <w:lang w:bidi="he-IL"/>
          <w:rFonts w:hint="cs" w:cs="FrankRuehl"/>
          <w:szCs w:val="26"/>
          <w:rtl/>
        </w:rPr>
        <w:tab/>
        <w:t xml:space="preserve">האפוטרופוס הכללי יסמיך, מבין עובדי משרדו, מפקחים שיהיו נתונות להם הסמכויות לפי סעיף זה, כולן או חלקן, לשם פיקוח על ביצוע ההוראות לפי פרק זה; הודעה על ההסמכה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מפקח לפי הוראות 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פלילית או בעבירת משמעת ולא הוגש נגדו כתב אישום בעבירה כאמור אשר מפאת מהותה, חומרתה או נסיבותיה אין הוא ראוי לשמש 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סעיף זה, כפי שהורה האפוטרופוס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פיקוח על ביצוע ההוראות לפי פרק זה, רשאי מפקח, לאחר שהזדהה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למקום שהכניסה אליו דרושה לשם מילוי תפקידיו, בכל עת סבירה, ובלבד שלא ייכנס למקום המשמש למגורים, אלא על פי צו של בית משפט או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לאחר שניתנה הסכמת האדם שמונה לו אפוטרופוס, ואם לא ניתן לברר את דעתו – בהסכמת האפוטרופוס ובלבד שהאדם האמור אינו מתנגד;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היה מקום המגורים מעון, רשאי מפקח להיכנס לשטחי המגורים לאחר תיאום מראש עם מנהל המקום או עם האפוטרופוס, ואם קיים חשש לפגיעה בשלומו של האדם בשל אופן תפקודו של האפוטרופוס – בלא תיאום מראש, והכול ובלבד שהאדם שמונה לו אפוטרופוס ומי שמתגורר עמו אינם מתנגדים לכניסה לשטח המגורים;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לדרוש מכל אדם הנוגע בדבר למסור לו כל מידע או מסמך שיש בהם כדי להבטיח את ביצוען של ההוראות לפי פרק זה;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לא יעשה שימוש בסמכויות הנתונות לו לפי סעיף זה, אלא בעת מילוי תפקידו ובהתקיים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תעודה חתומה בידי האפוטרופוס הכללי המעידה על תפקידו ועל סמכויותיו, שאותה יציג לפי דרישה.</w:t>
      </w:r>
    </w:p>
    <w:p>
      <w:pPr>
        <w:bidi/>
        <w:spacing w:before="70" w:after="5" w:line="250" w:lineRule="auto"/>
        <w:jc w:val="center"/>
      </w:pPr>
      <w:defaultTabStop w:val="720"/>
      <w:r>
        <w:rPr>
          <w:lang w:bidi="he-IL"/>
          <w:rFonts w:hint="cs" w:cs="FrankRuehl"/>
          <w:szCs w:val="26"/>
          <w:b/>
          <w:bCs/>
          <w:rtl/>
        </w:rPr>
        <w:t xml:space="preserve">פרק שלישי1:עקרונות ודרכי פעולה של אפוטרופוס</w:t>
      </w:r>
      <w:bookmarkStart w:name="h126" w:id="126"/>
      <w:bookmarkEnd w:id="126"/>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חיובי האפוטרופוס</w:t>
                </w:r>
              </w:p>
            </w:txbxContent>
          </v:textbox>
        </v:rect>
      </w:pict>
      <w:r>
        <w:rPr>
          <w:lang w:bidi="he-IL"/>
          <w:rFonts w:hint="cs" w:cs="FrankRuehl"/>
          <w:szCs w:val="34"/>
          <w:rtl/>
        </w:rPr>
        <w:t xml:space="preserve">67ד.</w:t>
        <w:tab/>
      </w:r>
      <w:r>
        <w:rPr>
          <w:lang w:bidi="he-IL"/>
          <w:rFonts w:hint="cs" w:cs="FrankRuehl"/>
          <w:szCs w:val="26"/>
          <w:rtl/>
        </w:rPr>
        <w:t xml:space="preserve">(א)</w:t>
      </w:r>
      <w:r>
        <w:rPr>
          <w:lang w:bidi="he-IL"/>
          <w:rFonts w:hint="cs" w:cs="FrankRuehl"/>
          <w:szCs w:val="26"/>
          <w:rtl/>
        </w:rPr>
        <w:tab/>
        <w:t xml:space="preserve">אפוטרופוס חייב לפעול בשקידה, במיומנות, במסירות ובלא התרשלות, ולנהוג בתום לב לשמירת עניינו של האדם שהוא אפוטרופסו ולא לטובת ענייניו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מקצוע שהתמנה לאפוטרופוס כדי שיפעיל את כישוריו המקצועיים יפעל במסירות ובמקצועיות כפי שבעל מקצוע היה מפעיל כלפי לקוחו.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יקבל אפוטרופוס טובת הנאה מאדם שלישי בעבור הפעלת סמכויותיו ומילוי תפקידיו, ובכפוף להוראות סעיף 48 לא יימצא במצב של ניגוד עניינים.</w:t>
      </w:r>
    </w:p>
    <w:p>
      <w:pPr>
        <w:bidi/>
        <w:spacing w:before="45" w:after="50" w:line="250" w:lineRule="auto"/>
        <w:ind/>
        <w:jc w:val="both"/>
        <w:tabs>
          <w:tab w:pos="720"/>
          <w:tab w:pos="1440"/>
          <w:tab w:pos="2160"/>
          <w:tab w:pos="2880"/>
          <w:tab w:pos="3600"/>
        </w:tabs>
        <w:ind w:start="1440" w:hanging="144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פעולתו של אפוטרופוס שמונה לבגיר</w:t>
                </w:r>
              </w:p>
            </w:txbxContent>
          </v:textbox>
        </v:rect>
      </w:pict>
      <w:r>
        <w:rPr>
          <w:lang w:bidi="he-IL"/>
          <w:rFonts w:hint="cs" w:cs="FrankRuehl"/>
          <w:szCs w:val="34"/>
          <w:rtl/>
        </w:rPr>
        <w:t xml:space="preserve">67ה.</w:t>
        <w:tab/>
      </w:r>
      <w:r>
        <w:rPr>
          <w:lang w:bidi="he-IL"/>
          <w:rFonts w:hint="cs" w:cs="FrankRuehl"/>
          <w:szCs w:val="26"/>
          <w:rtl/>
        </w:rPr>
        <w:t xml:space="preserve">(א)</w:t>
      </w:r>
      <w:r>
        <w:rPr>
          <w:lang w:bidi="he-IL"/>
          <w:rFonts w:hint="cs" w:cs="FrankRuehl"/>
          <w:szCs w:val="26"/>
          <w:rtl/>
        </w:rPr>
        <w:tab/>
        <w:t xml:space="preserve">במילוי תפקידיו והפעלת סמכויותיו יפעל אפוטרופוס שמונה לבגיר בהתאם לעקרונות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שמירת כבודו של האדם ובדרך שתגביל זכויותיו וחירותו במידה הפחותה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שמירה, ככל האפשר, על פרטיותו של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בדרך שתאפשר לאדם לממש את יכולותיו ולשמור על מרב עצמאותו האפשרית, בהתאם ליכולותיו.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מינויו יסביר האפוטרופוס לאדם מהם תפקידיו וסמכויותיו כאפוטרופוס, בלשון פשוטה ובהתאם ליכולת הבנתו, ואם הוא אדם עם מוגבלות – תוך שימוש באמצעי עזר שברשותו או בכל דרך אפשרית הסבירה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האפוטרופוס ימסור לאדם מידע שיש בידו בנוגע לענייניו האישיים והרכושיים ומידע הנוגע לטיפולו של האפוטרופוס בענייני האדם, בשפה המובנת לו ובהתאם ליכולת הבנתו, ויסייע לו בנגישות למידע אחר הנוגע לענייניו או הדרוש לשם קבלת החלטות בעניינים הנוגעים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האפוטרופוס יסייע לאדם ויעודד אותו לקבל החלטות בעצמו בעניינים הנוגעים לו, ככל שהאדם מסוגל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האפוטרופוס יפעל בדרך שתאפשר לאדם לשמור על ערכיו התרבותיים והדתיים וכן יסייע לו להשתתף בחיי הקהילה, לרבות בפעילויות חברתיות, תרבותיות, שיקומיות ותעסוקתיות.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האפוטרופוס יפעל בדרך שתאפשר לאדם לשמור על קשרים עם בני משפחה וחברים.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האפוטרופוס יתייעץ לפי הצורך עם גורמים מקצועיים ובני משפחה וחברים קרובים של האדם וייעזר בהם לשם קידום ענייניו, והכול תוך שמירה על פרטיותו.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אפוטרופוס, לרבות אפוטרופוס שמונה לאדם שמצבו ויכולת הבנתו משתנים מזמן לזמן או מעניין לעניין, יפעל במילוי תפקידיו מתוך התחשבות בשינויים במצבו או בהבנתו, לרבות לעניין שמיעת דעתו, התייעצות עמו, התחשבות ברצונותיו ועידודו לקבל החלטות ולנהל את העניינים הנוגעים לו בעצמו בזמנים או בעניינים שבהם הוא מסוגל לכך.</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קבלת החלטות בעניינו של אדם שמונה לו אפוטרופוס</w:t>
                </w:r>
              </w:p>
            </w:txbxContent>
          </v:textbox>
        </v:rect>
      </w:pict>
      <w:r>
        <w:rPr>
          <w:lang w:bidi="he-IL"/>
          <w:rFonts w:hint="cs" w:cs="FrankRuehl"/>
          <w:szCs w:val="34"/>
          <w:rtl/>
        </w:rPr>
        <w:t xml:space="preserve">67ו.</w:t>
        <w:tab/>
      </w:r>
      <w:r>
        <w:rPr>
          <w:lang w:bidi="he-IL"/>
          <w:rFonts w:hint="cs" w:cs="FrankRuehl"/>
          <w:szCs w:val="26"/>
          <w:rtl/>
        </w:rPr>
        <w:t xml:space="preserve">(א)</w:t>
      </w:r>
      <w:r>
        <w:rPr>
          <w:lang w:bidi="he-IL"/>
          <w:rFonts w:hint="cs" w:cs="FrankRuehl"/>
          <w:szCs w:val="26"/>
          <w:rtl/>
        </w:rPr>
        <w:tab/>
        <w:t xml:space="preserve">האפוטרופוס ישמע את דעת האדם שהוא אפוטרופסו, ישתפו בכל עניין והחלטה הנוגעים אליו ויתייעץ עמו, אם ניתן לברר את דעתו; לשם כך ימסור האפוטרופוס לאדם את המידע הדרוש לו, לרבות מהות העניין נשוא ההחלטה או הפעולה, החלופות האפשריות, היתרונות והחסרונות שבבחירת כל אחת מהן ואת המלצתו של האפוטרופוס, אם ישנה, והטעמים ביסודה; לעניין סעיף זה, "ניתן לברר את דעתו" ו"מסוגל להבין בדבר" – לרבות לאחר שניתן לו מידע בדרך האמורה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בקבלת החלטות בעניינים שבסמכותו יפעל אפוטרופוס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נתן האדם שהוא אפוטרופסו הנחיות מקדימות כאמור בסעיף 35א באותו עניין – בהתאם להנחיות המקדימות, בכפוף להוראות סימן ו' בפרק שני1;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 נתן האדם הנחיות מקדימות – לפי רצונו של האדם אם הוא מסוגל להבין בדבר ואת משמעות ההחלטה, ואם לא ניתן לעמוד על רצונו של האדם – בהתאם לרצונו כפי שהובע בעת שהיה מסוגל להבין בדבר או כפי שניתן ללמוד מהתנהגותו בעבר או מהשקפת עולמו ואורח חייו כפי שהיו בעבר והכול אלא אם כן האפוטרופוס סבור שההחלטה תגרום לפגיעה של ממש באדם;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האדם לא מסוגל להבין בדבר ואת משמעות ההחלטה ולא ניתן לעמוד על רצונו הקודם כאמור בפסקה (2) – בהתאם לטובתו, מתוך התחשבות ברצונו הנוכחי;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בעניין אישי מהותי או בעניין רפואי מהותי, אם האדם מתנגד בשעת מעשה לפעולה, גם לאחר שהאפוטרופוס ניסה להגיע עמו להסכמה; נותרה מחלוקת בין האדם לאפוטרופסו ינסה האפוטרופוס להגיע עמו להסכמה, ואם לא הגיע עמו להסכמה – יפנה לוועדת אתיקה כמשמעותה בחוק האמור או לבית המשפט בבקשה למתן הוראות,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מידע והסברים שעל האפוטרופוס למסור לאדם לפי סעיף זה ולפי סעיף 67ה יימסרו לו בלשון פשוטה בהתאם ליכולת הבנתו, ואם הוא אדם עם מוגבלות – תוך שימוש באמצעי עזר שברשותו או בכל דרך אפשרית הסבירה בנסיבות העניין; אין בהוראות סעיף קטן זה כדי לגרוע מהוראות בדבר התאמות נגישות לפי חוק שוויון זכויות לאנשים עם מוגבלות, הנדרשות ממי שנותן שירות ציבורי כמשמעותו באותו חוק.</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לפעולות מגבילות או לשימוש בכוח</w:t>
                </w:r>
              </w:p>
            </w:txbxContent>
          </v:textbox>
        </v:rect>
      </w:pict>
      <w:r>
        <w:rPr>
          <w:lang w:bidi="he-IL"/>
          <w:rFonts w:hint="cs" w:cs="FrankRuehl"/>
          <w:szCs w:val="34"/>
          <w:rtl/>
        </w:rPr>
        <w:t xml:space="preserve">67ז.</w:t>
      </w:r>
      <w:r>
        <w:rPr>
          <w:lang w:bidi="he-IL"/>
          <w:rFonts w:hint="cs" w:cs="FrankRuehl"/>
          <w:szCs w:val="26"/>
          <w:rtl/>
        </w:rPr>
        <w:tab/>
        <w:t xml:space="preserve">אפוטרופוס לא ייתן הסכמה בשמו של האדם שהוא אפוטרופסו לפעולה המגבילה את חופש התנועה של האדם או המסמיכה אדם להשתמש בכוח סביר נגדו ושנדרש בשלה צו שיפוטי, ולא ייתן את הסכמתו לצו השיפוטי, אלא אם כן האדם נתן את הסכמתו לכך לאחר שהאפוטרופוס הסביר לו את משמעות העניין.</w:t>
      </w:r>
    </w:p>
    <w:p>
      <w:pPr>
        <w:bidi/>
        <w:spacing w:before="45" w:after="50" w:line="250" w:lineRule="auto"/>
        <w:ind/>
        <w:jc w:val="both"/>
        <w:tabs>
          <w:tab w:pos="720"/>
          <w:tab w:pos="1440"/>
          <w:tab w:pos="2160"/>
          <w:tab w:pos="2880"/>
          <w:tab w:pos="3600"/>
        </w:tabs>
        <w:ind w:start="1440" w:hanging="144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מידע</w:t>
                </w:r>
              </w:p>
            </w:txbxContent>
          </v:textbox>
        </v:rect>
      </w:pict>
      <w:r>
        <w:rPr>
          <w:lang w:bidi="he-IL"/>
          <w:rFonts w:hint="cs" w:cs="FrankRuehl"/>
          <w:szCs w:val="34"/>
          <w:rtl/>
        </w:rPr>
        <w:t xml:space="preserve">67ח.</w:t>
        <w:tab/>
      </w:r>
      <w:r>
        <w:rPr>
          <w:lang w:bidi="he-IL"/>
          <w:rFonts w:hint="cs" w:cs="FrankRuehl"/>
          <w:szCs w:val="26"/>
          <w:rtl/>
        </w:rPr>
        <w:t xml:space="preserve">(א)</w:t>
      </w:r>
      <w:r>
        <w:rPr>
          <w:lang w:bidi="he-IL"/>
          <w:rFonts w:hint="cs" w:cs="FrankRuehl"/>
          <w:szCs w:val="26"/>
          <w:rtl/>
        </w:rPr>
        <w:tab/>
        <w:t xml:space="preserve">אפוטרופוס ישמור תיעוד לגבי החלטות מהותיות שקיבל בשמו של האדם שהוא אפוטרופסו ולגבי פעולות שפעל בענייניו.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לעניין סעיף זה, ובכלל זה הוראות לעניין התקופות לשמירת התיעוד בהתאם לסוגי המסמכים שיקבע.</w:t>
      </w:r>
    </w:p>
    <w:p>
      <w:pPr>
        <w:bidi/>
        <w:spacing w:before="70" w:after="5" w:line="250" w:lineRule="auto"/>
        <w:jc w:val="center"/>
      </w:pPr>
      <w:defaultTabStop w:val="720"/>
      <w:r>
        <w:rPr>
          <w:lang w:bidi="he-IL"/>
          <w:rFonts w:hint="cs" w:cs="FrankRuehl"/>
          <w:szCs w:val="26"/>
          <w:b/>
          <w:bCs/>
          <w:rtl/>
        </w:rPr>
        <w:t xml:space="preserve">פרק רביעי:הוראות שונות</w:t>
      </w:r>
      <w:bookmarkStart w:name="h132" w:id="132"/>
      <w:bookmarkEnd w:id="132"/>
    </w:p>
    <w:p>
      <w:pPr>
        <w:bidi/>
        <w:spacing w:before="45" w:after="50" w:line="250" w:lineRule="auto"/>
        <w:ind/>
        <w:jc w:val="both"/>
        <w:tabs>
          <w:tab w:pos="720"/>
          <w:tab w:pos="1440"/>
          <w:tab w:pos="2160"/>
          <w:tab w:pos="2880"/>
          <w:tab w:pos="3600"/>
        </w:tabs>
        <w:ind w:start="1440" w:hanging="144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כללית לאמצעי שמירה</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בית המשפט רשאי, בכל עת, לבקשת היועץ המשפטי לממשלה או בא-כוחו או לבקשת צד מעונין ואף מיזמתו הוא, לנקוט אמצעים זמניים או קבועים הנראים לו לשמירת עניניו של קטין, ושל אדם שמונה לו אפוטרופוס, אם על-ידי מינוי אפוטרופוס זמני או אפוטרופוס-לַדין, ואם בדרך אחרת; וכן רשאי בית המשפט לעשות, אם הקטין או האדם שמונה לו אפוטרופוס פנה אליו בעצמו.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הבקשה להורות על ביצוע ניתוח או על נקיטת אמצעים רפואיים אחרים, לא יורה על כך בית המשפט אלא אם שוכנע, על פי חוות דעת רפואית, כי האמצעים האמורים דרושים לשמירת שלומו הגופני או הנפשי של הקטין או האדם שמונה לו אפוטרופוס, לאחר ששקל את רצונו של האדם, חשיבות הטיפול, נחיצותו, דחיפותו, הפגיעה האפשרית באורח חייו ואת סיכויי השיפור באיכות חייו של האדם.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בפרק זה, למעט בסעיף 80, "אדם שמונה לו אפוטרופוס" – לרבות אדם שבית המשפט רשאי למנות לו אפוטרופוס, והוא אף אם עדיין לא הוברר אם התקיימו התנאים למינוי.</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בעניינים רפואיים</w:t>
                </w:r>
              </w:p>
            </w:txbxContent>
          </v:textbox>
        </v:rect>
      </w:pict>
      <w:r>
        <w:rPr>
          <w:lang w:bidi="he-IL"/>
          <w:rFonts w:hint="cs" w:cs="FrankRuehl"/>
          <w:szCs w:val="34"/>
          <w:rtl/>
        </w:rPr>
        <w:t xml:space="preserve">68א.</w:t>
      </w:r>
      <w:r>
        <w:rPr>
          <w:lang w:bidi="he-IL"/>
          <w:rFonts w:hint="cs" w:cs="FrankRuehl"/>
          <w:szCs w:val="26"/>
          <w:rtl/>
        </w:rPr>
        <w:tab/>
        <w:t xml:space="preserve">בית המשפט ישקול למנות עורך דין בהתאם להוראות חוק הסיוע המשפטי, התשל"ב-1972, לאדם שאינו מיוצג על ידי עורך דין,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הוגשה לבית המשפט בקשה בידי אפוטרופוס למתן הוראות לפי סעיף 67ו(ב)(4), לגבי פעולה בעניין רפואי מהותי שהאדם שהוא אפוטרופסו מתנגד לה או התנגד לה בסמוך לפני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הוגשה לבית המשפט בקשה למינוי אפוטרופוס לצורך טיפול רפואי מהותי והאדם שמבקשים למנות לו אפוטרופוס מתנגד או התנגד בסמוך לפני כן למינוי או לטיפול ואין לו קרוב הנמצא עמו בקשר.</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היועץ המשפטי לממשלה</w:t>
                </w:r>
              </w:p>
            </w:txbxContent>
          </v:textbox>
        </v:rect>
      </w:pict>
      <w:r>
        <w:rPr>
          <w:lang w:bidi="he-IL"/>
          <w:rFonts w:hint="cs" w:cs="FrankRuehl"/>
          <w:szCs w:val="34"/>
          <w:rtl/>
        </w:rPr>
        <w:t xml:space="preserve">69.</w:t>
      </w:r>
      <w:r>
        <w:rPr>
          <w:lang w:bidi="he-IL"/>
          <w:rFonts w:hint="cs" w:cs="FrankRuehl"/>
          <w:szCs w:val="26"/>
          <w:rtl/>
        </w:rPr>
        <w:tab/>
        <w:t xml:space="preserve">היועץ המשפטי לממשלה או בא-כוחו רשאים, אם הם סבורים שטובתו של קטין, של פסול-דין, או של האדם שמונה לו אפוטרופוס או טובת הכלל מחייבת זאת, לפתוח בכל הליך משפטי, כולל ערעור, לפי חוק זה וכן להתייצב ולטעון בכל הליך כזה.</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עובד סוציאלי</w:t>
                </w:r>
              </w:p>
            </w:txbxContent>
          </v:textbox>
        </v:rect>
      </w:pict>
      <w:r>
        <w:rPr>
          <w:lang w:bidi="he-IL"/>
          <w:rFonts w:hint="cs" w:cs="FrankRuehl"/>
          <w:szCs w:val="34"/>
          <w:rtl/>
        </w:rPr>
        <w:t xml:space="preserve">70.</w:t>
      </w:r>
      <w:r>
        <w:rPr>
          <w:lang w:bidi="he-IL"/>
          <w:rFonts w:hint="cs" w:cs="FrankRuehl"/>
          <w:szCs w:val="26"/>
          <w:rtl/>
        </w:rPr>
        <w:tab/>
        <w:t xml:space="preserve">עובד סוציאלי שנתמנה לענין חוק הסעד (סדרי דין בעניני קטינים, חולי נפש ונעדרים), תשט"ו-1955, רשאי בענין לפי חוק זה שאינו תלוי ועומד בבית המשפט ואם ראה צורך בכך להגנתו של קטין, של פסול-דין, או של אדם שמונה לו אפוטרופוס, לחקור כל מי שהוא סבור שיש לו ידיעות הנוגעות לאותו אדם, וחייב הנחקר לענות לעובד הסוציאלי, תשובות כנות ומלאות, זולת אם התשובה עלולה להפלילו; ורשאי העובד הסוציאלי, אם הורשה לכך על-ידי צו בית המשפט, להיכנס לכל מקום בו נמצא או עשוי להימצא אדם כאמור.</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71.</w:t>
      </w:r>
      <w:r>
        <w:rPr>
          <w:lang w:bidi="he-IL"/>
          <w:rFonts w:hint="cs" w:cs="FrankRuehl"/>
          <w:szCs w:val="26"/>
          <w:rtl/>
        </w:rPr>
        <w:tab/>
        <w:t xml:space="preserve">הוראות הסעיפים 69 ו-70 אינן גורעות מהוראות חוק הסעד (סדרי דין בעניני קטינים, חולי נפש ונעדרים), תשט"ו-1955.</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מעמדם של קרובים</w:t>
                </w:r>
              </w:p>
            </w:txbxContent>
          </v:textbox>
        </v:rect>
      </w:pict>
      <w:r>
        <w:rPr>
          <w:lang w:bidi="he-IL"/>
          <w:rFonts w:hint="cs" w:cs="FrankRuehl"/>
          <w:szCs w:val="34"/>
          <w:rtl/>
        </w:rPr>
        <w:t xml:space="preserve">72.</w:t>
      </w:r>
      <w:r>
        <w:rPr>
          <w:lang w:bidi="he-IL"/>
          <w:rFonts w:hint="cs" w:cs="FrankRuehl"/>
          <w:szCs w:val="26"/>
          <w:rtl/>
        </w:rPr>
        <w:tab/>
        <w:t xml:space="preserve">בכל ענין לפי חוק זה רשאי בית המשפט, גם מיזמתו הוא, לשמוע דעתם של קרובי הקטין, פסול-הדין או האדם שמונה לו אפוטרופוס, ככל שבית המשפט ימצא לרצוי לשמעם.</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r>
        <w:rPr>
          <w:lang w:bidi="he-IL"/>
          <w:rFonts w:hint="cs" w:cs="FrankRuehl"/>
          <w:szCs w:val="34"/>
          <w:rtl/>
        </w:rPr>
        <w:t xml:space="preserve">73.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החלטות</w:t>
                </w:r>
              </w:p>
            </w:txbxContent>
          </v:textbox>
        </v:rect>
      </w:pict>
      <w:r>
        <w:rPr>
          <w:lang w:bidi="he-IL"/>
          <w:rFonts w:hint="cs" w:cs="FrankRuehl"/>
          <w:szCs w:val="34"/>
          <w:rtl/>
        </w:rPr>
        <w:t xml:space="preserve">74.</w:t>
      </w:r>
      <w:r>
        <w:rPr>
          <w:lang w:bidi="he-IL"/>
          <w:rFonts w:hint="cs" w:cs="FrankRuehl"/>
          <w:szCs w:val="26"/>
          <w:rtl/>
        </w:rPr>
        <w:tab/>
        <w:t xml:space="preserve">בית המשפט רשאי לשנות או לבטל החלטותיו לפי חוק זה אם נשתנו הנסיבות או נתגלו עובדות נוספות לאחר שנתן החלטתו.</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r>
        <w:rPr>
          <w:lang w:bidi="he-IL"/>
          <w:rFonts w:hint="cs" w:cs="FrankRuehl"/>
          <w:szCs w:val="34"/>
          <w:rtl/>
        </w:rPr>
        <w:t xml:space="preserve">75.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מבחינה  בין-לאומית</w:t>
                </w:r>
              </w:p>
            </w:txbxContent>
          </v:textbox>
        </v:rect>
      </w:pict>
      <w:r>
        <w:rPr>
          <w:lang w:bidi="he-IL"/>
          <w:rFonts w:hint="cs" w:cs="FrankRuehl"/>
          <w:szCs w:val="34"/>
          <w:rtl/>
        </w:rPr>
        <w:t xml:space="preserve">76.</w:t>
      </w:r>
      <w:r>
        <w:rPr>
          <w:lang w:bidi="he-IL"/>
          <w:rFonts w:hint="cs" w:cs="FrankRuehl"/>
          <w:szCs w:val="26"/>
          <w:rtl/>
        </w:rPr>
        <w:tab/>
        <w:t xml:space="preserve">בתי המשפט בישראל מוסמכים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להכריז אדם פסול-דין או לבטל הכרזת פסלות אם מקום מושבו או מקום מגוריו של האדם הוא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לפעול לפי הפרק השני עד השלישי לחוק זה בכל מקרה שהצורך לעשות כן התעורר בישראל.</w:t>
      </w:r>
    </w:p>
    <w:p>
      <w:pPr>
        <w:bidi/>
        <w:spacing w:before="45" w:after="50" w:line="250" w:lineRule="auto"/>
        <w:ind/>
        <w:jc w:val="both"/>
        <w:tabs>
          <w:tab w:pos="720"/>
          <w:tab w:pos="1440"/>
          <w:tab w:pos="2160"/>
          <w:tab w:pos="2880"/>
          <w:tab w:pos="3600"/>
        </w:tabs>
        <w:ind w:start="1440" w:hanging="144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 בינלאומי פרטי</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על עניני חוק זה יחול דין מקום מושבו של הקטין, פסול-הדין או האדם שמונה לו אפוטרופוס;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פעולה משפטית שנעשתה בישראל על-ידי אדם שכשרותו המשפטית מוגבלת או נשללה והיא מן הפעולות שדרכם של בני אדם כאלה לעשות כמותן, וכן פעולה משפטית שנעשתה בישראל בין אדם שכשרותו המשפטית מוגבלת או נשללה לבין מי שלא ידע ולא היה עליו לדעת על כך, תהא בת-תוקף זולת אם היה בה משום נזק של ממש לאותו אדם או לרכושו;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פעולה שנעשתה בישראל על-ידי הוריו של קטין או על-ידי אפוטרופוס אין לטעון כלפי צד שלישי שסמכותם של ההורים או האפוטרופוס היתה מצומצמת מן הסמכות הנתונה להם לפי חוק זה, זולת אם אותו צד ידע או היה עליו לדעת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שאלת תוקפם והיקפם של ייפוי כוח מתמשך לפי פרק שני1 או של הנחיות מקדימות למיופה כוח לפי הפרק האמור, יחול דין מקום מושבו של הממנה ביום עריכת ייפוי הכוח המתמשך; הוראות אלה לא יחולו לעניין שינוי, הגבלה, ביטול או פקיעה של ייפוי כוח מתמשך.</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78.</w:t>
      </w:r>
      <w:r>
        <w:rPr>
          <w:lang w:bidi="he-IL"/>
          <w:rFonts w:hint="cs" w:cs="FrankRuehl"/>
          <w:szCs w:val="26"/>
          <w:rtl/>
        </w:rPr>
        <w:tab/>
        <w:t xml:space="preserve">הסמכויות הנתונות לפי חוק זה לבית המשפט יהיו של בית המשפט לעניני משפחה, בכפוף להוראות סעיף 79.</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ושיפוט</w:t>
                </w:r>
              </w:p>
            </w:txbxContent>
          </v:textbox>
        </v:rect>
      </w:pict>
      <w:r>
        <w:rPr>
          <w:lang w:bidi="he-IL"/>
          <w:rFonts w:hint="cs" w:cs="FrankRuehl"/>
          <w:szCs w:val="34"/>
          <w:rtl/>
        </w:rPr>
        <w:t xml:space="preserve">79.</w:t>
      </w:r>
      <w:r>
        <w:rPr>
          <w:lang w:bidi="he-IL"/>
          <w:rFonts w:hint="cs" w:cs="FrankRuehl"/>
          <w:szCs w:val="26"/>
          <w:rtl/>
        </w:rPr>
        <w:tab/>
        <w:t xml:space="preserve">חוק זה אינו בא לפגוע בדיני נישואין וגירושין; הוא אינו בא להוסיף על סמכויות השיפוט של בתי-דין דתיים ולא לגרוע מהן; ומקום שבית דין דתי מוסמך על-פי דין לשפוט, יראו כל הוראה בחוק זה – פרט לסעיף 75 – שמדובר בה בבית משפט כאילו מדובר בה בבית דין דתי.</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80.</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"חסוי"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של אדם – הוריו או אפוטרופסו הממונה, הכל לפי הוראות הפרק השני והשלישי;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אב, אם, בן, בת, אח, אחות, סב, סבה, נכד, נכדה;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מושב" של אדם – המקום בו נמצא מרכז חייו; קטין, פסול-דין ואדם שמונה לו אפוטרופוס, חזקה עליו שמקום מושבו הוא במקום מושבו של נציגו כל עוד לא הוכח שמרכז חייו נמצא במקום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החולה" – 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זכויות לאנשים עם מוגבלות" – 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"טובתו" של אדם – מכלול הזכויות, האינטרסים והצרכים של האדם;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"ייפוי כוח מתמשך" – כמשמעותו בסעיף 32ב(א);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כהגדרתו בחוק הפיקוח על מעונות, התשכ"ה-1965, למעט מקום שהיה שאינו משמש למגורים;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על עובר</w:t>
                </w:r>
              </w:p>
            </w:txbxContent>
          </v:textbox>
        </v:rect>
      </w:pict>
      <w:r>
        <w:rPr>
          <w:lang w:bidi="he-IL"/>
          <w:rFonts w:hint="cs" w:cs="FrankRuehl"/>
          <w:szCs w:val="34"/>
          <w:rtl/>
        </w:rPr>
        <w:t xml:space="preserve">80א.</w:t>
      </w:r>
      <w:r>
        <w:rPr>
          <w:lang w:bidi="he-IL"/>
          <w:rFonts w:hint="cs" w:cs="FrankRuehl"/>
          <w:szCs w:val="26"/>
          <w:rtl/>
        </w:rPr>
        <w:tab/>
        <w:t xml:space="preserve">הוראות החלות לפי חוק זה על אפוטרופוס של אדם ועל אדם שמונה לו אפוטרופוס או שבית המשפט רשאי למנות לו אפוטרופוס יחולו, בשינויים המחויבים, גם על אפוטרופוס של עובר ועל עובר שמונה לו אפוטרופוס או שבית המשפט רשאי למנות לו אפוטרופוס.</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 לעניין המונח אדם חסוי בחיקוק</w:t>
                </w:r>
              </w:p>
            </w:txbxContent>
          </v:textbox>
        </v:rect>
      </w:pict>
      <w:r>
        <w:rPr>
          <w:lang w:bidi="he-IL"/>
          <w:rFonts w:hint="cs" w:cs="FrankRuehl"/>
          <w:szCs w:val="34"/>
          <w:rtl/>
        </w:rPr>
        <w:t xml:space="preserve">80ב.</w:t>
      </w:r>
      <w:r>
        <w:rPr>
          <w:lang w:bidi="he-IL"/>
          <w:rFonts w:hint="cs" w:cs="FrankRuehl"/>
          <w:szCs w:val="26"/>
          <w:rtl/>
        </w:rPr>
        <w:tab/>
        <w:t xml:space="preserve">נקבעה בחיקוק הוראה הנוגעת לאדם חסוי כמשמעותו בחוק זה, כנוסחו ערב פרסומו של חוק הכשרות המשפטית והאפוטרופסות (תיקון מס' 18), התשע"ו-2016, תהיה משמעותו של המונח "חסוי" מי שבית המשפט מינה לו אפוטרופוס לפי סעיף 33 או מי שבית המשפט רשאי למנות לו אפוטרופוס כאמור, והוא אף אם עדיין לא הוברר אם התקיימו התנאים למינוי, והכול לפי העניין.</w:t>
      </w:r>
    </w:p>
    <w:p>
      <w:pPr>
        <w:bidi/>
        <w:spacing w:before="45" w:after="50" w:line="250" w:lineRule="auto"/>
        <w:ind/>
        <w:jc w:val="both"/>
        <w:tabs>
          <w:tab w:pos="720"/>
          <w:tab w:pos="1440"/>
          <w:tab w:pos="2160"/>
          <w:tab w:pos="2880"/>
          <w:tab w:pos="3600"/>
        </w:tabs>
        <w:ind w:start="1440" w:hanging="144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80ג.</w:t>
        <w:tab/>
      </w:r>
      <w:r>
        <w:rPr>
          <w:lang w:bidi="he-IL"/>
          <w:rFonts w:hint="cs" w:cs="FrankRuehl"/>
          <w:szCs w:val="26"/>
          <w:rtl/>
        </w:rPr>
        <w:t xml:space="preserve">(א)</w:t>
      </w:r>
      <w:r>
        <w:rPr>
          <w:lang w:bidi="he-IL"/>
          <w:rFonts w:hint="cs" w:cs="FrankRuehl"/>
          <w:szCs w:val="26"/>
          <w:rtl/>
        </w:rPr>
        <w:tab/>
        <w:t xml:space="preserve">הסכומים הקבועים בחוק זה יעודכנו ב-1 בינואר בכל שנה (בסעיף זה – יום העדכון), בהתאם לשיעור שינוי המדד הידוע ביום העדכון לעומת המדד הידוע ב-1 בינואר של השנה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יפרסם ברשומות הודעה על הסכומים המעודכנים.</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81.</w:t>
      </w:r>
      <w:r>
        <w:rPr>
          <w:lang w:bidi="he-IL"/>
          <w:rFonts w:hint="cs" w:cs="FrankRuehl"/>
          <w:szCs w:val="26"/>
          <w:rtl/>
        </w:rPr>
        <w:tab/>
        <w:t xml:space="preserve">מי שהוכרז פסול-דין לפני תחילת חוק זה, רואים אותו מתחילת חוק זה כאילו הוכרז פסול-דין לפי חוק זה; מי שנתמנה אפוטרופוס על ידי בית משפט או בית-דין דתי מוסמך לפני תחילת חוק זה, רואים אותו מתחילת חוק זה כאילו נתמנה לפי חוק זה.</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82.</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סעיפים 941 עד 947, 957 עד 997 למג'לה;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סעיפים 50 עד 53 לחוק הקרקעות העותמני;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סעיף 2 לחוק המסחרי העותמני;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סעיף 5 לחוק העותמני על האגודות;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סעיף 5 לפקודת השותפויות.</w:t>
      </w:r>
    </w:p>
    <w:p>
      <w:pPr>
        <w:bidi/>
        <w:spacing w:before="45" w:after="50" w:line="250" w:lineRule="auto"/>
        <w:ind/>
        <w:jc w:val="both"/>
        <w:tabs>
          <w:tab w:pos="720"/>
          <w:tab w:pos="1440"/>
          <w:tab w:pos="2160"/>
          <w:tab w:pos="2880"/>
          <w:tab w:pos="3600"/>
        </w:tabs>
        <w:ind w:start="1440" w:hanging="144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הבריאות ובאישור ועדת החוקה חוק ומשפט של הכנסת,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כללים למתן חוות דעת מומחה לצורך קביעת היותו של אדם בעל כשירות לעניין סעיפים 32יג, 32יד, 32טו ו-32יט או לצורך קביעת היותו מסוגל או לא מסוגל להבין בדבר, לעניין יכולתו של אדם להביע את דעתו ורצונו ולעניין יכולתו לקבל החלטות או לנהל את ענייניו בנוגע להליכים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סוגי מומחים נוסף על רופאים שיהיו מוסמכים לתת חוות דעת מומחה בעניינים האמורים בפסקה (1), כולם או חלקם, לרבות כללים בדבר הכשרה, מומחיות וניסיון;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לקבוע כללים בדבר העמדת רשימת מומחים שיהיו רשאים לתת חוות דעת מומחה בעניינים האמורים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לקבוע כללים הנוגעים לבעלי מקצוע כהגדרתם בסעיף 32טו, לרבות כללים בדבר הכשרה, מומחיות וניסיון.</w:t>
      </w:r>
    </w:p>
    <w:p>
      <w:pPr>
        <w:bidi/>
        <w:spacing w:before="45" w:after="50" w:line="250" w:lineRule="auto"/>
        <w:ind/>
        <w:jc w:val="both"/>
        <w:tabs>
          <w:tab w:pos="720"/>
          <w:tab w:pos="1440"/>
          <w:tab w:pos="2160"/>
          <w:tab w:pos="2880"/>
          <w:tab w:pos="3600"/>
        </w:tabs>
        <w:ind w:start="720" w:hanging="72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84.</w:t>
      </w:r>
      <w:r>
        <w:rPr>
          <w:lang w:bidi="he-IL"/>
          <w:rFonts w:hint="cs" w:cs="FrankRuehl"/>
          <w:szCs w:val="26"/>
          <w:rtl/>
        </w:rPr>
        <w:tab/>
        <w:t xml:space="preserve">חוק זה, תחילתו שלושה חדשים אחרי קבלתו בכנסת.</w:t>
      </w:r>
    </w:p>
    <w:p>
      <w:pPr>
        <w:bidi/>
        <w:spacing w:before="70" w:after="5" w:line="250" w:lineRule="auto"/>
        <w:jc w:val="center"/>
      </w:pPr>
      <w:defaultTabStop w:val="720"/>
      <w:bookmarkStart w:name="h154" w:id="154"/>
      <w:bookmarkEnd w:id="15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18(ב))</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r>
        <w:rPr>
          <w:lang w:bidi="he-IL"/>
          <w:rFonts w:hint="cs" w:cs="FrankRuehl"/>
          <w:szCs w:val="34"/>
          <w:rtl/>
        </w:rPr>
        <w:t xml:space="preserve">1.</w:t>
      </w:r>
      <w:r>
        <w:rPr>
          <w:lang w:bidi="he-IL"/>
          <w:rFonts w:hint="cs" w:cs="FrankRuehl"/>
          <w:szCs w:val="26"/>
          <w:rtl/>
        </w:rPr>
        <w:tab/>
        <w:t xml:space="preserve">מוסד פיננסי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תאגיד בנקאי, כהגדרתו בחוק הבנקאות (רישוי),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מנהל קרן, כמשמעותו בחוק השקעות משותפות בנאמנות,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חברה מנהלת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r>
        <w:rPr>
          <w:lang w:bidi="he-IL"/>
          <w:rFonts w:hint="cs" w:cs="FrankRuehl"/>
          <w:szCs w:val="34"/>
          <w:rtl/>
        </w:rPr>
        <w:t xml:space="preserve">2.</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r>
        <w:rPr>
          <w:lang w:bidi="he-IL"/>
          <w:rFonts w:hint="cs" w:cs="FrankRuehl"/>
          <w:szCs w:val="34"/>
          <w:rtl/>
        </w:rPr>
        <w:t xml:space="preserve">3.</w:t>
      </w:r>
      <w:r>
        <w:rPr>
          <w:lang w:bidi="he-IL"/>
          <w:rFonts w:hint="cs" w:cs="FrankRuehl"/>
          <w:szCs w:val="26"/>
          <w:rtl/>
        </w:rPr>
        <w:tab/>
        <w:t xml:space="preserve">מוסד חינוך, כהגדרתו בחוק לימוד חובה, התש"ט-1949.</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r>
        <w:rPr>
          <w:lang w:bidi="he-IL"/>
          <w:rFonts w:hint="cs" w:cs="FrankRuehl"/>
          <w:szCs w:val="34"/>
          <w:rtl/>
        </w:rPr>
        <w:t xml:space="preserve">4.</w:t>
      </w:r>
      <w:r>
        <w:rPr>
          <w:lang w:bidi="he-IL"/>
          <w:rFonts w:hint="cs" w:cs="FrankRuehl"/>
          <w:szCs w:val="26"/>
          <w:rtl/>
        </w:rPr>
        <w:tab/>
        <w:t xml:space="preserve">רשות מקומית ומועצה אזורית.</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r>
        <w:rPr>
          <w:lang w:bidi="he-IL"/>
          <w:rFonts w:hint="cs" w:cs="FrankRuehl"/>
          <w:szCs w:val="34"/>
          <w:rtl/>
        </w:rPr>
        <w:t xml:space="preserve">5.</w:t>
      </w:r>
      <w:r>
        <w:rPr>
          <w:lang w:bidi="he-IL"/>
          <w:rFonts w:hint="cs" w:cs="FrankRuehl"/>
          <w:szCs w:val="26"/>
          <w:rtl/>
        </w:rPr>
        <w:tab/>
        <w:t xml:space="preserve">מוסד רפואי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בית חולים כמשמעותו בסעיף 24 לפקודת בריאות העם, 1940;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מרפאה כמשמעותה בסעיף 34 לפקודה האמורה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קופת חולים כמשמעותה בחוק ביטוח בריאות ממלכתי, התשנ"ד-1994.</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r>
        <w:rPr>
          <w:lang w:bidi="he-IL"/>
          <w:rFonts w:hint="cs" w:cs="FrankRuehl"/>
          <w:szCs w:val="34"/>
          <w:rtl/>
        </w:rPr>
        <w:t xml:space="preserve">6.</w:t>
      </w:r>
      <w:r>
        <w:rPr>
          <w:lang w:bidi="he-IL"/>
          <w:rFonts w:hint="cs" w:cs="FrankRuehl"/>
          <w:szCs w:val="26"/>
          <w:rtl/>
        </w:rPr>
        <w:tab/>
        <w:t xml:space="preserve">מקום המשמש או שנועד לשמש מקום שהייה יומי לחינוך וטיפול בפעוטות.</w:t>
      </w:r>
    </w:p>
    <w:p>
      <w:pPr>
        <w:bidi/>
        <w:spacing w:before="70" w:after="5" w:line="250" w:lineRule="auto"/>
        <w:jc w:val="center"/>
      </w:pPr>
      <w:defaultTabStop w:val="720"/>
      <w:bookmarkStart w:name="h161" w:id="161"/>
      <w:bookmarkEnd w:id="16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32ו(ה))</w:t>
      </w:r>
    </w:p>
    <w:p>
      <w:pPr>
        <w:bidi/>
        <w:spacing w:before="45" w:after="5" w:line="250" w:lineRule="auto"/>
        <w:jc w:val="center"/>
      </w:pPr>
      <w:defaultTabStop w:val="720"/>
      <w:r>
        <w:rPr>
          <w:lang w:bidi="he-IL"/>
          <w:rFonts w:hint="cs" w:cs="FrankRuehl"/>
          <w:szCs w:val="26"/>
          <w:rtl/>
        </w:rPr>
        <w:t xml:space="preserve">חיקוקים שהסמכויות הנתונות בהם לאפוטרופוס יהיו נתונות גם למיופה כוח לפי פרק שני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קדיש לוז</w:t>
                </w:r>
              </w:p>
              <w:p>
                <w:pPr>
                  <w:bidi/>
                  <w:spacing w:before="45" w:after="3" w:line="250" w:lineRule="auto"/>
                  <w:jc w:val="center"/>
                </w:pPr>
                <w:defaultTabStop w:val="720"/>
                <w:r>
                  <w:rPr>
                    <w:lang w:bidi="he-IL"/>
                    <w:rFonts w:hint="cs" w:cs="FrankRuehl"/>
                    <w:szCs w:val="22"/>
                    <w:rtl/>
                  </w:rPr>
                  <w:t xml:space="preserve">יושב ראש הכנסתממלא מקום 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הכשרות המשפטית והאפוטרופסות, תשכ"ב-1962, נוסח עדכני נכון ליום 22.08.2022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38e8e582ac24ad6" /><Relationship Type="http://schemas.openxmlformats.org/officeDocument/2006/relationships/header" Target="/word/header1.xml" Id="r97" /><Relationship Type="http://schemas.openxmlformats.org/officeDocument/2006/relationships/footer" Target="/word/footer1.xml" Id="r98" /></Relationships>
</file>