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6baccbe6d042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המכר (דירות) (הבטחת השקעות של רוכשי דירות), תשל"ה-1974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כספי הקונה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ערובה</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 בכתב</w:t>
                </w:r>
              </w:p>
            </w:tc>
            <w:tc>
              <w:tcPr>
                <w:tcW w:w="800" w:type="pct"/>
              </w:tcPr>
              <w:p>
                <w:pPr>
                  <w:bidi/>
                  <w:spacing w:before="45" w:after="5" w:line="250" w:lineRule="auto"/>
                </w:pPr>
                <w:defaultTabStop w:val="720"/>
                <w:r>
                  <w:rPr>
                    <w:lang w:bidi="he-IL"/>
                    <w:rFonts w:hint="cs" w:cs="Times New Roman"/>
                    <w:szCs w:val="24"/>
                    <w:rtl/>
                  </w:rPr>
                  <w:t xml:space="preserve">סעיף 2א1</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כספי קונה דירה על מקרקעי ישראל</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מחיקת רישום שעבוד</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לתשלומים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על ידי המוכר</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3א1</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ליווי פיננסי לפרויקט בנייה</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תאגיד שנתן הלוואה לרכישת דירה</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שעבוד ראשון של זכות המוכר לקבלת החזר רכיב המע"מ</w:t>
                </w:r>
              </w:p>
            </w:tc>
            <w:tc>
              <w:tcPr>
                <w:tcW w:w="800" w:type="pct"/>
              </w:tcPr>
              <w:p>
                <w:pPr>
                  <w:bidi/>
                  <w:spacing w:before="45" w:after="5" w:line="250" w:lineRule="auto"/>
                </w:pPr>
                <w:defaultTabStop w:val="720"/>
                <w:r>
                  <w:rPr>
                    <w:lang w:bidi="he-IL"/>
                    <w:rFonts w:hint="cs" w:cs="Times New Roman"/>
                    <w:szCs w:val="24"/>
                    <w:rtl/>
                  </w:rPr>
                  <w:t xml:space="preserve">סעיף 3ג1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רכיב המע"מ בעת מימוש בטוחה</w:t>
                </w:r>
              </w:p>
            </w:tc>
            <w:tc>
              <w:tcPr>
                <w:tcW w:w="800" w:type="pct"/>
              </w:tcPr>
              <w:p>
                <w:pPr>
                  <w:bidi/>
                  <w:spacing w:before="45" w:after="5" w:line="250" w:lineRule="auto"/>
                </w:pPr>
                <w:defaultTabStop w:val="720"/>
                <w:r>
                  <w:rPr>
                    <w:lang w:bidi="he-IL"/>
                    <w:rFonts w:hint="cs" w:cs="Times New Roman"/>
                    <w:szCs w:val="24"/>
                    <w:rtl/>
                  </w:rPr>
                  <w:t xml:space="preserve">סעיף 3ג2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הממונה, ניהול רישום ובירור פניות ציבור</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של מוכר לממונה</w:t>
                </w:r>
              </w:p>
            </w:tc>
            <w:tc>
              <w:tcPr>
                <w:tcW w:w="800" w:type="pct"/>
              </w:tcPr>
              <w:p>
                <w:pPr>
                  <w:bidi/>
                  <w:spacing w:before="45" w:after="5" w:line="250" w:lineRule="auto"/>
                </w:pPr>
                <w:defaultTabStop w:val="720"/>
                <w:r>
                  <w:rPr>
                    <w:lang w:bidi="he-IL"/>
                    <w:rFonts w:hint="cs" w:cs="Times New Roman"/>
                    <w:szCs w:val="24"/>
                    <w:rtl/>
                  </w:rPr>
                  <w:t xml:space="preserve">סעיף 3ה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3ו</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 לגבי מוכר או תאגיד מפר</w:t>
                </w:r>
              </w:p>
            </w:tc>
            <w:tc>
              <w:tcPr>
                <w:tcW w:w="800" w:type="pct"/>
              </w:tcPr>
              <w:p>
                <w:pPr>
                  <w:bidi/>
                  <w:spacing w:before="45" w:after="5" w:line="250" w:lineRule="auto"/>
                </w:pPr>
                <w:defaultTabStop w:val="720"/>
                <w:r>
                  <w:rPr>
                    <w:lang w:bidi="he-IL"/>
                    <w:rFonts w:hint="cs" w:cs="Times New Roman"/>
                    <w:szCs w:val="24"/>
                    <w:rtl/>
                  </w:rPr>
                  <w:t xml:space="preserve">סעיף 3ז</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המפקח על הבנקים והממונה על שוק ההון לגבי תאגיד בנקאי או מבטח שהפר את חובותיו</w:t>
                </w:r>
              </w:p>
            </w:tc>
            <w:tc>
              <w:tcPr>
                <w:tcW w:w="800" w:type="pct"/>
              </w:tcPr>
              <w:p>
                <w:pPr>
                  <w:bidi/>
                  <w:spacing w:before="45" w:after="5" w:line="250" w:lineRule="auto"/>
                </w:pPr>
                <w:defaultTabStop w:val="720"/>
                <w:r>
                  <w:rPr>
                    <w:lang w:bidi="he-IL"/>
                    <w:rFonts w:hint="cs" w:cs="Times New Roman"/>
                    <w:szCs w:val="24"/>
                    <w:rtl/>
                  </w:rPr>
                  <w:t xml:space="preserve">סעיף 3ח</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 מטעם הממונה</w:t>
                </w:r>
              </w:p>
            </w:tc>
            <w:tc>
              <w:tcPr>
                <w:tcW w:w="800" w:type="pct"/>
              </w:tcPr>
              <w:p>
                <w:pPr>
                  <w:bidi/>
                  <w:spacing w:before="45" w:after="5" w:line="250" w:lineRule="auto"/>
                </w:pPr>
                <w:defaultTabStop w:val="720"/>
                <w:r>
                  <w:rPr>
                    <w:lang w:bidi="he-IL"/>
                    <w:rFonts w:hint="cs" w:cs="Times New Roman"/>
                    <w:szCs w:val="24"/>
                    <w:rtl/>
                  </w:rPr>
                  <w:t xml:space="preserve">סעיף 3ט</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עיצום כספי</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 בעיצום כספי</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טיעון בפני הממונה</w:t>
                </w:r>
              </w:p>
            </w:tc>
            <w:tc>
              <w:tcPr>
                <w:tcW w:w="800" w:type="pct"/>
              </w:tcPr>
              <w:p>
                <w:pPr>
                  <w:bidi/>
                  <w:spacing w:before="45" w:after="5" w:line="250" w:lineRule="auto"/>
                </w:pPr>
                <w:defaultTabStop w:val="720"/>
                <w:r>
                  <w:rPr>
                    <w:lang w:bidi="he-IL"/>
                    <w:rFonts w:hint="cs" w:cs="Times New Roman"/>
                    <w:szCs w:val="24"/>
                    <w:rtl/>
                  </w:rPr>
                  <w:t xml:space="preserve">סעיף 4ד</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חיוב</w:t>
                </w:r>
              </w:p>
            </w:tc>
            <w:tc>
              <w:tcPr>
                <w:tcW w:w="800" w:type="pct"/>
              </w:tcPr>
              <w:p>
                <w:pPr>
                  <w:bidi/>
                  <w:spacing w:before="45" w:after="5" w:line="250" w:lineRule="auto"/>
                </w:pPr>
                <w:defaultTabStop w:val="720"/>
                <w:r>
                  <w:rPr>
                    <w:lang w:bidi="he-IL"/>
                    <w:rFonts w:hint="cs" w:cs="Times New Roman"/>
                    <w:szCs w:val="24"/>
                    <w:rtl/>
                  </w:rPr>
                  <w:t xml:space="preserve">סעיף 4ה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4ו</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4ז</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4ח</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4ט</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4י</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גביה</w:t>
                </w:r>
              </w:p>
            </w:tc>
            <w:tc>
              <w:tcPr>
                <w:tcW w:w="800" w:type="pct"/>
              </w:tcPr>
              <w:p>
                <w:pPr>
                  <w:bidi/>
                  <w:spacing w:before="45" w:after="5" w:line="250" w:lineRule="auto"/>
                </w:pPr>
                <w:defaultTabStop w:val="720"/>
                <w:r>
                  <w:rPr>
                    <w:lang w:bidi="he-IL"/>
                    <w:rFonts w:hint="cs" w:cs="Times New Roman"/>
                    <w:szCs w:val="24"/>
                    <w:rtl/>
                  </w:rPr>
                  <w:t xml:space="preserve">סעיף 4יא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4יב</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4יג</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עיצום כספי על תאגיד בנקאי או מבטח</w:t>
                </w:r>
              </w:p>
            </w:tc>
            <w:tc>
              <w:tcPr>
                <w:tcW w:w="800" w:type="pct"/>
              </w:tcPr>
              <w:p>
                <w:pPr>
                  <w:bidi/>
                  <w:spacing w:before="45" w:after="5" w:line="250" w:lineRule="auto"/>
                </w:pPr>
                <w:defaultTabStop w:val="720"/>
                <w:r>
                  <w:rPr>
                    <w:lang w:bidi="he-IL"/>
                    <w:rFonts w:hint="cs" w:cs="Times New Roman"/>
                    <w:szCs w:val="24"/>
                    <w:rtl/>
                  </w:rPr>
                  <w:t xml:space="preserve">סעיף 4יד</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המכר (דירות) (הבטחת השקעות של רוכשי דירות), תשל"ה-1974</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מערכת חדרים למגורים, לעסק או לכל צורך אחר, לרבות חלקים מסוימים מהרכוש המשותף הצמודים להם כאמור בסעיף 55(ג) לחוק המקרקעין,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"הלוואה לרכישת דירה" – הלוואה שתאגיד בנקאי, מבטח או תאגיד אחר נותן לצורך רכישת דירה ושלהבטחת החזרתה נרשמו משכנתה או משכון לגבי הזכויות במקרקעין;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הביטוח" – 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"ליווי פיננסי" – מימון לפרויקט בנייה על ידי תאגיד בנקאי או על ידי מבטח במסגרת הסכם ליווי בין המוכר לבין התאגיד הבנקאי או המבטח;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לרבות שכירות לתקופה שלמעלה מעשרים וחמש שנים, לרבות התחייבות למכור או להחכיר כאמור או לגרום שיימכר או יוחכר כאמור, ולרבות פעולה באיגוד כמשמעותה בחוק מס שבח מקרקעין, 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מי שמוכר דירה שבנה או שעתיד לבנות בעצמו או על ידי אדם אחר, על קרקע שלו או של זולתו, על מנת למכרה, לרבות מי שמוכר דירה שקנה אותה, על מנת למכרה, מאדם שבנה או שעתיד לבנות אותה כאמור, למעט מוכר דירה שלא בנה אותה בעצמו ולא קיבל מהקונה תמורה בעד מכירתה.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הדירה" – כל סכום שהקונה התחייב לשלם למוכר בחוזה המכר בקשר לרכישת הדירה;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מי שמונה לפי הוראות סעיף 3ד כממונה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שוק ההון" – הממונה כהגדרתו בחוק הפיקוח על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על הבנקים", ו"הוראות ניהול בנקאי תקין" – כמשמעותם בסעיף 5 לפקודת הבנקאות, 1941 (להלן – פקודת הבנקאות);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לפרויקט בנייה" – שיטת מימון שבה המוכר מנהל את כל הפעילות הכספית של פרויקט הבנייה שלו בחשבון בנק נפרד אחד המשמש למטרה זו בלבד (להלן – חשבון הליווי);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"פרויקט בנייה" – בנייה של דירה או של בניין על ידי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מלווה" – תאגיד בנקאי או מבטח, לפי העניין, הנותן ליווי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הבינוי והשיכון.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כספי הקונה</w:t>
                </w:r>
              </w:p>
            </w:txbxContent>
          </v:textbox>
        </v:rect>
      </w:pict>
      <w:r>
        <w:rPr>
          <w:lang w:bidi="he-IL"/>
          <w:rFonts w:hint="cs" w:cs="FrankRuehl"/>
          <w:szCs w:val="34"/>
          <w:rtl/>
        </w:rPr>
        <w:t xml:space="preserve">2.</w:t>
      </w:r>
      <w:r>
        <w:rPr>
          <w:lang w:bidi="he-IL"/>
          <w:rFonts w:hint="cs" w:cs="FrankRuehl"/>
          <w:szCs w:val="26"/>
          <w:rtl/>
        </w:rPr>
        <w:tab/>
        <w:t xml:space="preserve">לא יקבל מוכר מקונה, על חשבון מחיר הדירה, סכום העולה על שבעה אחוזים מהמחיר, אלא אם עשה אחת מאלה, והכל על אף האמור בחוזה המכר: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מסר לקונה ערבות בנקאית להבטחת החזרתם של כל הכספים ששילם לו הקונה על חשבון המחיר למעט רכיב המע"מ, כהגדרתו בסעיף 3ג1, הנכלל בכספים אלה, במקרה שלא יוכל להעביר לקונה בעלות או זכות אחרת בדירה כמוסכם בחוזה המכר, מחמת עיקול שהוטל על הדירה או על הקרקע שעליה היא נבנית או מחמת צו הקפאת הליכים, צו לקבלת נכסים, צו פירוק או צו למינוי כונס נכסים שניתנו נגד המוכר או נגד בעל הקרקע האמור, או מחמת נסיבות שבהן נוצרה מניעה מוחלטת למסור את ההחזקה בדירה, ואולם ביטול חוזה המכר כשלעצמו לא יהווה מניעה מוחלטת לעניין זה; השר, בהסכמת המפקח על בנקים, רשאי לקבוע לעניין זה את נוסח הערבות הבנקאית;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ביטח את עצמו אצל מבטח, שאישר לעניין זה הממונה על שוק ההון, להבטחת החזרתם של כל ההכספים ששילם לו הקונה על חשבון המחיר, למעט רכיב המע"מ, כהגדרתו בסעיף 3ג1, הנכלל בכספים אלה, בהתקיים הנסיבות כאמור בפסקה (1), והקונה צויין כמוטב על פי פוליסת הביטוח ודמי הביטוח שולמו מראש; שר האוצר, רשאי לקבוע לעניין זה את נוסח פוליסת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שעבד את הדירה, או חלק יחסי מהקרקע שעליה היא נבנית, במשכנתה ראשונה לטובת הקונה או לטובת חברת נאמנות שאישר לכך השר, להבטחת החזרתם של כל הכספים ששילם לו הקונה על חשבון המחיר, בהתקיים הנסיבות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רשם לגבי הדירה, או לגבי חלק יחסי של הקרקע שעליה היא נבנית, הערת אזהרה על מכירת הדירה בהתאם להוראות סעיף 126 לחוק המקרקעין, תשכ"ט-1969, ובלבד שלא נרשמו לגביהם שעבוד, עיקול או זכות של צד שלישי שיש להם עדיפות על ההערה;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העביר על שם הקונה את הבעלות או זכות אחרת בדירה, או בחלק יחסי מהקרקע שעליה היא נבנית, כמוסכם בחוזה המכר, כשהדירה או הקרקע נקיים מכל שעבוד, עיקול או זכות של צד שלישי.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ערובה</w:t>
                </w:r>
              </w:p>
            </w:txbxContent>
          </v:textbox>
        </v:rect>
      </w:pict>
      <w:r>
        <w:rPr>
          <w:lang w:bidi="he-IL"/>
          <w:rFonts w:hint="cs" w:cs="FrankRuehl"/>
          <w:szCs w:val="34"/>
          <w:rtl/>
        </w:rPr>
        <w:t xml:space="preserve">2א.</w:t>
      </w:r>
      <w:r>
        <w:rPr>
          <w:lang w:bidi="he-IL"/>
          <w:rFonts w:hint="cs" w:cs="FrankRuehl"/>
          <w:szCs w:val="26"/>
          <w:rtl/>
        </w:rPr>
        <w:tab/>
        <w:t xml:space="preserve">מוכר שהבטיח את כספי הקונה לפי סעיף 2(1) או (2) יהיה רשאי להחליף את הערובה באחת מדרכי הערובה לפי סעיף 2(3), (4) או (5), ובלבד שהושלמה בניית הדירה ונמסרה ההחזקה בה לקונה, והכל אם לא נקבע בחוזה המכר שהמוכר אינו רשאי להחליף את הערובה; אין בהוראות סעיף זה כדי לגרוע מהוראות סעיף 3.</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 בכתב</w:t>
                </w:r>
              </w:p>
            </w:txbxContent>
          </v:textbox>
        </v:rect>
      </w:pict>
      <w:r>
        <w:rPr>
          <w:lang w:bidi="he-IL"/>
          <w:rFonts w:hint="cs" w:cs="FrankRuehl"/>
          <w:szCs w:val="34"/>
          <w:rtl/>
        </w:rPr>
        <w:t xml:space="preserve">2א1.</w:t>
        <w:tab/>
      </w:r>
      <w:r>
        <w:rPr>
          <w:lang w:bidi="he-IL"/>
          <w:rFonts w:hint="cs" w:cs="FrankRuehl"/>
          <w:szCs w:val="26"/>
          <w:rtl/>
        </w:rPr>
        <w:t xml:space="preserve">(א)</w:t>
      </w:r>
      <w:r>
        <w:rPr>
          <w:lang w:bidi="he-IL"/>
          <w:rFonts w:hint="cs" w:cs="FrankRuehl"/>
          <w:szCs w:val="26"/>
          <w:rtl/>
        </w:rPr>
        <w:tab/>
        <w:t xml:space="preserve">לא ימכור מוכר דירה לקונה, אלא אם כן הודיע לקונה בכתב, במועד חתימת חוזה המכר, על זכותו על פי חוק זה להבטחת הכספים ששולמו ועל הדרכים שנקבעו לפי החוק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מוכר שלא התקשר עם תאגיד בנקאי או מבטח בהסכם למתן ליווי פיננסי, יודיע על כך לקונה בכתב, עד מועד חתימת חוזה המכר; השר רשאי לקבוע הוראות בדבר אופן ומועד מסירת ההודעה.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כספי קונה דירה על מקרקעי ישראל</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היתה הקרקע שעליה הדירה הנמכרת ממקרקעי ישראל כמשמעותם בחוק-יסוד: מקרקעי ישראל, לא יהא המוכר חייב להבטיח את כספי הקונה לפי סעיף 2 אלא לתקופה שתסתיים בהתמלא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הושלמה בניית הדירה בהתאם לחוזה המכר;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נמסרה ההחזקה בדירה לקונה;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נחתם חוזה בין הקונה לבין רשות מקרקעי ישראל (להלן – הרשות) ובו התחייבה הרשות להביא לידי רישום הקונה כשוכר הדירה לתקופה שלמעלה מעשרים וחמש שנים כשהיא נקיה מכל שעבוד או התחייבות לשעבוד, מעיקול, ומכל זכות של צד שלישי, למעט שעבוד או התחייבות לשעבוד לחובת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חוזה שנחתם בין הקונה לבין הרשות כאמור בפסקה (3) של סעיף קטן (א), בין יום כ"א בשבט התשל"ה (2 בפברואר 1975) לבין יום ב' בניסן התשל"ט (30 במרס 1979), יראו כאילו כלולה בו התחייבות הרשות כאמור בפסקה (3)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חויבה הרשות לפצות את הקונה על אי מילוי התחייבויותיה על פי פסקה (3) של סעיף קטן (א), ישפה המוכר את הרשות זולת אם הוכיח כי הרשות היא האחראית לעילת הפיצוי.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מחיקת רישום שעבוד</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תאגיד בנקאי שהמציא ערבות בנקאית כאמור בסעיף 2(1), בין שהוא תאגיד מלווה ובין שאינו תאגיד מלווה;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מבטח שהמציא פוליסת ביטוח כאמור בסעיף 2(2), בין שהוא תאגיד מלווה ובין שאינו תאגיד 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מוכר יפנה בכתב לתאגיד בנקאי או למבטח, לפי העניין, בדרישה שימציא הודעה בכתב, בנוסח שבתוספת, ולפיה שעבוד או התחייבות לשעבוד, שניתנו לטובת התאגיד הבנקאי או המבטח לא ימומשו מתוך הדירה ורישומם יימחק, בהתאם לתנאים האמורים בהודעה (בסעיף זה – ההודעה); פנייה כאמור תיעשה בתוך 30 ימים מאחד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ממועד התשלום הראשון ששילם קונה באמצעות פנקס שוברים אם הערבות הבנקאית או פוליסת הביטוח ניתנו על ידי תאגיד בנקאי או מבטח, שהוא תאגיד מלווה;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ממועד הוצאת ערבות בנקאית ראשונה אם ניתנה על ידי תאגיד בנקאי שאינו תאגיד מלווה;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ממועד הוצאת פוליסת הביטוח על ידי מבטח שאינו תאגיד 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פנה המוכר לתאגיד הבנקאי או למבטח כאמור בסעיף קטן (ב), ימסור לו התאגיד הבנקאי או המבטח את ההודעה בתוך 30 ימים ממועד פניית המוכר אליו; עם פנייתו לתאגיד הבנקאי או למבטח, יודיע על כך המוכר לקונה, ועם קבלת ההודעה מהתאגיד הבנקאי או המבטח יעבירה לקונה.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לתשלומים</w:t>
                </w:r>
              </w:p>
            </w:txbxContent>
          </v:textbox>
        </v:rect>
      </w:pict>
      <w:r>
        <w:rPr>
          <w:lang w:bidi="he-IL"/>
          <w:rFonts w:hint="cs" w:cs="FrankRuehl"/>
          <w:szCs w:val="34"/>
          <w:rtl/>
        </w:rPr>
        <w:t xml:space="preserve">3.</w:t>
      </w:r>
      <w:r>
        <w:rPr>
          <w:lang w:bidi="he-IL"/>
          <w:rFonts w:hint="cs" w:cs="FrankRuehl"/>
          <w:szCs w:val="26"/>
          <w:rtl/>
        </w:rPr>
        <w:tab/>
        <w:t xml:space="preserve">על אף האמור בחוזה המכר, לא יקבל מוכר מקונה תשלומי כספים על חשבון מחיר הדירה, בשיעורים העולים על השיעורים שקבע השר בתקנות, אלא אם כן כספים אלה הובטחו כאמור בסעיף 2(1) או (2).</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על ידי המוכר</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כל תשלומי העמלות וההוצאות הכרוכות בהבטחת כספי הקונה, לפי חוק זה (להלן – ההוצאות), יחולו על המוכר.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אם על פי חוזה המכר על המוכר לשלם את ההוצאות בשביל הקונה, והמבטח או נותן הערבות הבנקאית, לפי הענין, הוציא קבלה על שם הקונה.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3א1.</w:t>
      </w:r>
      <w:r>
        <w:rPr>
          <w:lang w:bidi="he-IL"/>
          <w:rFonts w:hint="cs" w:cs="FrankRuehl"/>
          <w:szCs w:val="26"/>
          <w:rtl/>
        </w:rPr>
        <w:tab/>
        <w:t xml:space="preserve">כספים שהובטחו כאמור בסעיף 2(1) או (2), יוצמדו בהתאם לשיטת ההצמדה שעליה הוסכם בחוזה המכר לגבי מחיר הדירה; לא נקבעה בחוזה המכר שיטת הצמדה כאמור, יוצמדו הכספים שהובטחו למדד תשומות הבניה שמפרסמת הלשכה המרכזית לסטטיסטיקה, מן המדד שפורסם לאחרונה לפני תשלומם בידי הקונה עד המדד שפורסם לאחרונה לפני החזרתם לקונה במקרה מהמקרים המפורטים בסעיף 2(1).</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ליווי פיננסי לפרויקט בנייה</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תאגיד מלווה ומוכר שהתקשרו בהסכם למתן ליווי פיננסי יפעלו בדרך זו בלבד לעניין פרויקט הבנייה נושא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הסכם הליווי של פרויקט בנייה בין התאגיד המלווה לבין המוכר יכלול את חובתם לפעול לפי הסדר השוברים בלבד בהתאם להוראות סעיף זה, וכן פרטים נוספים כפי שיקבע המפקח על הבנקים בהוראות ניהול בנקאי תקין – לגבי תאגיד מלווה שהוא תאגיד בנקאי, או כפי שיקבע הממונה על שוק ההון בהוראות לפי סעיף 2(ב) לחוק הפיקוח על הביטוח – לגבי תאגיד מלווה שהוא 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התאגיד המלווה יפיק פנקס שוברים לתשלום בעבור כל דירה בפרויקט הבנייה, ימסור אותו למוכר ויפקיד תשלומים בעבור הדירה, לרבות תשלומים שהעביר תאגיד שנתן לקונה הלוואה לרכישת דירה, לחשבון הליווי באמצעות פנקס השוברים בלבד; השוברים יכללו פרטים כפי שיקבע המפקח על הבנקים או הממונה על שוק ההון בהוראות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המוכר ימסור את פנקס השוברים לקונה ויקבל באמצעותו בלבד את התשלומים שישלם הקונה בעבור הדירה; תשלום באמצעות שובר מהווה הוראה בלתי חוזרת של המוכר לתאגיד המלווה להמציא ערבות בנקאית כאמור בסעיף 2(1) או פוליסת ביטוח כאמור בסעיף 2(2), לטובת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תאגיד מלווה ימציא ערבות בנקאית או פוליסת ביטוח בשל הסכום ששילם הקונה לפי הסדר השוברים, למעט רכיב המע"מ כהגדרתו בסעיף 3ג1 הנכלל בכספים אלה, בתוך 14 ימי עסקים מיום ששולם כאמור או יוודא כי ניתנה בטוחה אחרת לטובת הקונה בהתאם להוראות סעיף 2; אין בהוראה זו כדי לגרוע מאחריותו של תאגיד בנקאי או מבטח לפי כל 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תאגיד שנתן הלוואה לרכישת דירה</w:t>
                </w:r>
              </w:p>
            </w:txbxContent>
          </v:textbox>
        </v:rect>
      </w:pict>
      <w:r>
        <w:rPr>
          <w:lang w:bidi="he-IL"/>
          <w:rFonts w:hint="cs" w:cs="FrankRuehl"/>
          <w:szCs w:val="34"/>
          <w:rtl/>
        </w:rPr>
        <w:t xml:space="preserve">3ג.</w:t>
      </w:r>
      <w:r>
        <w:rPr>
          <w:lang w:bidi="he-IL"/>
          <w:rFonts w:hint="cs" w:cs="FrankRuehl"/>
          <w:szCs w:val="26"/>
          <w:rtl/>
        </w:rPr>
        <w:tab/>
        <w:t xml:space="preserve">נתן תאגיד בנקאי, מבטח או תאגיד אחר הלוואה לקונה לרכישת דירה, חייב הוא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להודיע לקונה בכתב על הוראות חוק זה ועל זכויותיו להבטחת הכספים ששולמו למוכר בעבור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להעביר את כספי ההלוואה למוכר רק לאחר שווידא כי ניתנה בטוחה לטובת הקונה בהתאם להוראות סעיף 2 או התחייבות בכתב של המוכר למתן בטוחה כאמור.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שעבוד ראשון של זכות המוכר לקבלת החזר רכיב המע"מ</w:t>
                </w:r>
              </w:p>
            </w:txbxContent>
          </v:textbox>
        </v:rect>
      </w:pict>
      <w:r>
        <w:rPr>
          <w:lang w:bidi="he-IL"/>
          <w:rFonts w:hint="cs" w:cs="FrankRuehl"/>
          <w:szCs w:val="34"/>
          <w:rtl/>
        </w:rPr>
        <w:t xml:space="preserve">3ג1.</w:t>
      </w:r>
      <w:r>
        <w:rPr>
          <w:lang w:bidi="he-IL"/>
          <w:rFonts w:hint="cs" w:cs="FrankRuehl"/>
          <w:szCs w:val="26"/>
          <w:rtl/>
        </w:rPr>
        <w:tab/>
        <w:t xml:space="preserve">נתן מוכר בטוחה כאמור בסעיף 2(1) או (2), תהיה זכותו לקבלת החזר רכיב המע"מ ששולם, במקרה של מימוש הבטוחה, משועבדת בשעבוד ראשון לטובת המדינה; לעניין זה, "רכיב המע"מ" – מס הערך המוסף הנכלל במחיר הדירה, בשיעור החל לפי חוק מס ערך מוסף, התשל"ו-1975, במועד כל תשלום מאת הקונה למוכר.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רכיב המע"מ בעת מימוש בטוחה</w:t>
                </w:r>
              </w:p>
            </w:txbxContent>
          </v:textbox>
        </v:rect>
      </w:pict>
      <w:r>
        <w:rPr>
          <w:lang w:bidi="he-IL"/>
          <w:rFonts w:hint="cs" w:cs="FrankRuehl"/>
          <w:szCs w:val="34"/>
          <w:rtl/>
        </w:rPr>
        <w:t xml:space="preserve">3ג2.</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"בטוחה" – ערבות בנקאית או פוליסת ביטוח כאמור בסעיף 2(1) או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"רכיב המע"מ" – כהגדרתו בסעיף 3ג1;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"הקרן" – הקרן שהוקמה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מומשה בטוחה בנסיבות האמורות בסעיף 2(1) או (2), תשיב הקרן לקונה, באמצעות התאגיד הבנקאי או המבטח שהמציא את הבטוחה, סכום בגובה רכיב המע"מ לגבי כל תשלום מאת הקונה למוכר אשר בשלו ניתנה הבטוחה, בתוספת הפרשי הצמדה כאמור בסעיף 3א1 על הכספים שהובטחו כאמור בסעיף 2(1) או (2),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התאגיד הבנקאי או המבטח יפנה, לא יאוחר משבעה ימים ממועד המימוש, בבקשה לקבל מהקרן סכום בגובה רכיב המע"מ;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14 ימים ממועד פניית התאגיד הבנקאי או המבטח כאמור בפסקה (1), יועבר הסכום בגובה רכיב המע"מ מהקרן לתאגיד הבנקאי או למבטח;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קבלת הסכום בגובה רכיב המע"מ מהקרן יעבירו התאגיד הבנקאי או המבטח לידי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החשב הכללי של משרד האוצר יקים, במשרד האוצר, קרן שמטרתה השבת סכומים בגובה רכיב המע"מ לקונים, בעת מימוש בטוחות, בהתאם להוראות סעיף זה; הודעה בדבר הקמת הקרן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החשב הכללי, בהסכמת המפקח על הבנקים והממונה על שוק ההון, יתקין את תקנון הקרן; בתקנון כאמור ייקבעו, בין השאר, הוראות בדבר פעולות הקרן, נוהלי הגשת בקשות לקרן והטיפול בהן וסדרי עבודתה של הקרן; תקנון הקרן יפורסם באתר האינטרנט של משרד האוצר.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הממונה, ניהול רישום ובירור פניות ציבור</w:t>
                </w:r>
              </w:p>
            </w:txbxContent>
          </v:textbox>
        </v:rect>
      </w:pict>
      <w:r>
        <w:rPr>
          <w:lang w:bidi="he-IL"/>
          <w:rFonts w:hint="cs" w:cs="FrankRuehl"/>
          <w:szCs w:val="34"/>
          <w:rtl/>
        </w:rPr>
        <w:t xml:space="preserve">3ד.</w:t>
        <w:tab/>
      </w:r>
      <w:r>
        <w:rPr>
          <w:lang w:bidi="he-IL"/>
          <w:rFonts w:hint="cs" w:cs="FrankRuehl"/>
          <w:szCs w:val="26"/>
          <w:rtl/>
        </w:rPr>
        <w:t xml:space="preserve">(א)</w:t>
      </w:r>
      <w:r>
        <w:rPr>
          <w:lang w:bidi="he-IL"/>
          <w:rFonts w:hint="cs" w:cs="FrankRuehl"/>
          <w:szCs w:val="26"/>
          <w:rtl/>
        </w:rPr>
        <w:tab/>
        <w:t xml:space="preserve">השר ימנה ממונה מבין עובדי משרדו, לעניין דירות שהוראות חוק זה חלות על מכירתן.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ינהל רישום שיפורטו בו שם קונה הדירה, שם המוכר, פרטי המקרקעין, נותן הבטוחה וסוג הבטוחה שניתנה לטובת הקונה בהתאם להוראות סעיף 2.</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בכפוף להוראות סעיף קטן (ד), הממונה יברר פניות ציבור לעניין חוק זה, לרבות לעניין הפרת הוראות החוק על ידי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הממונה שפניית ציבור היתה מוצדקת, יודיע על כך לפונה ולמוכר; הממונה יפרט בהודעתו את ממצאי הבירור ואת הדרכים לתיקון הליקויים שמצא (להלן – ממצאי הבירור);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מצא הממונה שפניית ציבור לא היתה מוצדקת או שאין היא ראויה לבירור, יודיע על כך לפונה;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החלטותיו של הממונה בבירור פניית ציבור וממצאי הבירור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יהיה בהם כדי להעניק לפונה או לאדם אחר זכות או סעד בבית משפט או בבית דין שלא היו לו לפני כן;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יהיה בהם כדי למנוע מהפונה או מאדם אחר להשתמש בזכות אחרת או לבקש סעד אחר שהוא זכאי להם, ואולם אם נקבע לכך מועד בחיקוק, לא יוארך המועד על ידי הגשת הפנייה לממונה או בירורה.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 הממונה פניית ציבור בעניין הנוגע לתאגיד בנקאי יעבירה לבירור המפקח על הבנקים; המפקח יברר את הפנייה לפי הוראות סעיף 16 לחוק הבנקאות (שירות ללקוח), התשמ"א-1981, ואם מצא כי היתה מוצדקת, יודיע על כך לפונה, לתאגיד הבנקאי וכן לממונה; על אף הוראות הסעיף האמור, המפקח יפרט בהודעתו כאמור את ממצאי הבירור ואת הדרכים לתיקון הליקויים שמצא.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קיבל הממונה פניית ציבור בעניין הנוגע למבטח יעבירה לבירור הממונה על שוק ההון; הממונה על שוק ההון יברר את הפנייה לפי הוראות סעיפים 60 עד 62 לחוק הפיקוח על הביטוח, ואם מצא כי היתה מוצדקת, יודיע על כך לפונה, למבטח וכן לממונה; הממונה על שוק ההון יפרט בהודעתו כאמור את ממצאי הבירור ואת הדרכים לתיקון הליקויים שמצא.</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של מוכר לממונה</w:t>
                </w:r>
              </w:p>
            </w:txbxContent>
          </v:textbox>
        </v:rect>
      </w:pict>
      <w:r>
        <w:rPr>
          <w:lang w:bidi="he-IL"/>
          <w:rFonts w:hint="cs" w:cs="FrankRuehl"/>
          <w:szCs w:val="34"/>
          <w:rtl/>
        </w:rPr>
        <w:t xml:space="preserve">3ה.</w:t>
        <w:tab/>
      </w:r>
      <w:r>
        <w:rPr>
          <w:lang w:bidi="he-IL"/>
          <w:rFonts w:hint="cs" w:cs="FrankRuehl"/>
          <w:szCs w:val="26"/>
          <w:rtl/>
        </w:rPr>
        <w:t xml:space="preserve">(א)</w:t>
      </w:r>
      <w:r>
        <w:rPr>
          <w:lang w:bidi="he-IL"/>
          <w:rFonts w:hint="cs" w:cs="FrankRuehl"/>
          <w:szCs w:val="26"/>
          <w:rtl/>
        </w:rPr>
        <w:tab/>
        <w:t xml:space="preserve">מוכר ימסור לממונה את הפרטים האלה לגבי מכירה של כל דירה בפרויקט בנייה שלו: שם קונה הדירה, שם המוכר, פרטי המקרקעין, נותן הבטוחה וסוג הבטוחה שניתנה לטובת הקונה בהתאם להוראות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בתקנות את המועד למסירת הפרטים כאמור בסעיף קטן (א), ורשאי הוא בתקנות כאמור לקבוע פרטים נוספים שעל המוכר למסור לממונה.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3ו.</w:t>
      </w:r>
      <w:r>
        <w:rPr>
          <w:lang w:bidi="he-IL"/>
          <w:rFonts w:hint="cs" w:cs="FrankRuehl"/>
          <w:szCs w:val="26"/>
          <w:rtl/>
        </w:rPr>
        <w:tab/>
        <w:t xml:space="preserve">לצורך מילוי תפקידיו, רשאי הממונה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או גוף הנוגע בדבר למסור לו ידיעות ומסמכים המתייחסים למכירה של דירות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להיכנס למקום המשמש מוכר ולבצע ביקורת על קיום הוראות לפי חוק זה, ובלבד שלא ייכנס למקום המשמש למגורים בלבד אלא על פי צו של בית משפט.</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 לגבי מוכר או תאגיד מפר</w:t>
                </w:r>
              </w:p>
            </w:txbxContent>
          </v:textbox>
        </v:rect>
      </w:pict>
      <w:r>
        <w:rPr>
          <w:lang w:bidi="he-IL"/>
          <w:rFonts w:hint="cs" w:cs="FrankRuehl"/>
          <w:szCs w:val="34"/>
          <w:rtl/>
        </w:rPr>
        <w:t xml:space="preserve">3ז.</w:t>
        <w:tab/>
      </w:r>
      <w:r>
        <w:rPr>
          <w:lang w:bidi="he-IL"/>
          <w:rFonts w:hint="cs" w:cs="FrankRuehl"/>
          <w:szCs w:val="26"/>
          <w:rtl/>
        </w:rPr>
        <w:t xml:space="preserve">(א)</w:t>
      </w:r>
      <w:r>
        <w:rPr>
          <w:lang w:bidi="he-IL"/>
          <w:rFonts w:hint="cs" w:cs="FrankRuehl"/>
          <w:szCs w:val="26"/>
          <w:rtl/>
        </w:rPr>
        <w:tab/>
        <w:t xml:space="preserve">מצא הממונה כי מוכר הפר את חובתו להבטיח את כספי הקונים כנדרש לפי חוק זה, יתריע על כך בכתב לפני המוכר, ויודיע על כך לקונה ולמפקח על הבנקים או לממונה על שוק ההון,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הממונה כי תאגיד שאינו תאגיד בנקאי או מבטח שנתן הלוואה לרכישת דירה, הפר את חובותיו לפי סעיף 3ג, יהיו נתונות לו הסמכויות הנתונות למפקח על הבנקים ולממונה על שוק ההון לפי סעיף 3ח.</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המפקח על הבנקים והממונה על שוק ההון לגבי תאגיד בנקאי או מבטח שהפר את חובותיו</w:t>
                </w:r>
              </w:p>
            </w:txbxContent>
          </v:textbox>
        </v:rect>
      </w:pict>
      <w:r>
        <w:rPr>
          <w:lang w:bidi="he-IL"/>
          <w:rFonts w:hint="cs" w:cs="FrankRuehl"/>
          <w:szCs w:val="34"/>
          <w:rtl/>
        </w:rPr>
        <w:t xml:space="preserve">3ח.</w:t>
      </w:r>
      <w:r>
        <w:rPr>
          <w:lang w:bidi="he-IL"/>
          <w:rFonts w:hint="cs" w:cs="FrankRuehl"/>
          <w:szCs w:val="26"/>
          <w:rtl/>
        </w:rPr>
        <w:tab/>
        <w:t xml:space="preserve">מצא המפקח על הבנקים או הממונה על שוק ההון כי תאגיד בנקאי או מבטח, לפי העניין, שהוא תאגיד מלווה, הפר את חובותיו לפי סעיף 3ב, או שתאגיד בנקאי או מבטח, לפי העניין, שנתן הלוואה לקונה לרכישת דירה, הפר את חובותיו לפי סעיף 3ג, רשאי הוא, בלי לגרוע מסמכויותיו על פי כל דין, להורות לתאגיד הבנקאי או למבטח לתקן את ההפרה, וכן רשאי הוא להורות על הדרכים לתיקונה, כפי שימצא לנכון.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 מטעם הממונה</w:t>
                </w:r>
              </w:p>
            </w:txbxContent>
          </v:textbox>
        </v:rect>
      </w:pict>
      <w:r>
        <w:rPr>
          <w:lang w:bidi="he-IL"/>
          <w:rFonts w:hint="cs" w:cs="FrankRuehl"/>
          <w:szCs w:val="34"/>
          <w:rtl/>
        </w:rPr>
        <w:t xml:space="preserve">3ט.</w:t>
        <w:tab/>
      </w:r>
      <w:r>
        <w:rPr>
          <w:lang w:bidi="he-IL"/>
          <w:rFonts w:hint="cs" w:cs="FrankRuehl"/>
          <w:szCs w:val="26"/>
          <w:rtl/>
        </w:rPr>
        <w:t xml:space="preserve">(א)</w:t>
      </w:r>
      <w:r>
        <w:rPr>
          <w:lang w:bidi="he-IL"/>
          <w:rFonts w:hint="cs" w:cs="FrankRuehl"/>
          <w:szCs w:val="26"/>
          <w:rtl/>
        </w:rPr>
        <w:tab/>
        <w:t xml:space="preserve">הממונה יגיש לשר ולוועדת הכספים של הכנסת, אחת לשנה, דין וחשבון על פעולותיו, על ביצוע הוראות לפי חוק זה וכן דיווח על ממצאי הבירור, לרבות על ממצאי הבירור שהמפקח על הבנקים או הממונה על שוק ההון העביר אליו; בדין וחשבון יפורטו גם שמות מוכרים שהפרו 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כל דין, דין וחשבון כאמור בסעיף קטן (א) יהיה פתוח לעיון הציבור במשרדי הממונה או בכל דרך אחרת שקבע השר.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העושה אחת מאלה, דינו קנס כאמור בסעיף 61(א)(3)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יידע את הקונה בדבר זכותו על פי חוק זה להבטחת הכספים ששילם, בניגוד להוראות סעיף 2א1;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קיבל מקונה תשלומי כספים על חשבון מחיר הדירה, בלי שהובטחו הכספים בהתאם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דיווח לממונה על פרטי עסקאות מכר, בניגוד להוראות סעיף 3ה.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אחת מאלה, דינו – מאסר שנה או כפל הקנס הקבוע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קיבל על חשבון מחיר הדירה, סכום העולה על שבעה אחוזים מהמחיר בלי שהובטחו הכספים בהתאם להוראות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מסר לקונה את פנקס השוברים או קיבל תשלומים שלא באמצעות פנקס השוברים, בניגוד להוראות סעיף 3ב(ד).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אחת מאלה, דינו – כפל הקנס הקבוע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הפיק פנקס שוברים או לא הפקיד את התשלומים באמצעות פנקס השוברים בחשבון הליווי, בניגוד להוראות סעיף 3ב(ג);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המציא ערבות בנקאית או פוליסת ביטוח או לא וידא כי ניתנה בטוחה אחרת, בניגוד להוראות סעיף 3ב(ה);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יידע את הקונה בדבר זכויותיו להבטחת הכספים ששולמו למוכר או לא וידא כי ניתנה בטוחה לקונה או התחייבות בכתב של המוכר, בניגוד להוראות סעיף 3ג.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הורשע מוכר בעבירה לפי סעיפים קטנים (א) או (ב), רשאי בית המשפט לפסול אותו מהשתתפות במכרזים לפי חוק חובת המכרזים, התשנ"ב-1992, שעורכים המדינה או תאגיד ממשלתי כהגדרתו בחוק האמור, לתקופה שלא תעלה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הורשע מוכר שהוא קבלן לעבודות הנדסה בנאיות, כמשמעותן בחוק רישום קבלנים לעבודות הנדסה בנאיות, התשכ"ט-1969 (בחוק זה – חוק רישום קבלנים), בעבירה לפי סעיפים קטנים (א) או (ב), רשאי בית המשפט לפסול אותו לרישום בפנקס, ואם נרשם – לבטל את רישומו, הכל לתקופה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לפי סעיף 4(א) או (ב) על ידי התאגיד או עובד מעובדיו; המפר הוראה זו, דינו – מחצית הקנס כאמור בסעיף 4(א) או (ב), לפי העניין; בסעיף זה, "נושא משרה" – מנהל פעיל בתאגיד ושותף, למעט שותף מוגבל או פקיד מטעם התאגיד האחראי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תאגיד בעבירה לפי סעיף 4(א) או (ב), חזקה היא כי נושא משרה בתאגיד הפר את חובתו לפי הסעיף האמור,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עיצום כספי</w:t>
                </w:r>
              </w:p>
            </w:txbxContent>
          </v:textbox>
        </v:rect>
      </w:pict>
      <w:r>
        <w:rPr>
          <w:lang w:bidi="he-IL"/>
          <w:rFonts w:hint="cs" w:cs="FrankRuehl"/>
          <w:szCs w:val="34"/>
          <w:rtl/>
        </w:rPr>
        <w:t xml:space="preserve">4ב.</w:t>
        <w:tab/>
      </w:r>
      <w:r>
        <w:rPr>
          <w:lang w:bidi="he-IL"/>
          <w:rFonts w:hint="cs" w:cs="FrankRuehl"/>
          <w:szCs w:val="26"/>
          <w:rtl/>
        </w:rPr>
        <w:t xml:space="preserve">(א)</w:t>
      </w:r>
      <w:r>
        <w:rPr>
          <w:lang w:bidi="he-IL"/>
          <w:rFonts w:hint="cs" w:cs="FrankRuehl"/>
          <w:szCs w:val="26"/>
          <w:rtl/>
        </w:rPr>
        <w:tab/>
        <w:t xml:space="preserve">על הפרת הוראות אלה בידי מוכר או תאגיד יטיל הממונה על המוכר או על התאגיד, לפי העניין, עיצום כספי בהתאם להוראות סעיפים 4ג עד 4יג בסכום המפורט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אי-דיווח של המוכר לממונה על מידע לגבי מכירה של דירה, בניגוד להוראות סעיף 3ה – עיצום כספי בסכום של 30,120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מכירת דירה לקונה על ידי המוכר בלא יידוע בכתב של הקונה בדבר זכותו על פי חוק זה, בניגוד להוראת סעיף 2א1 – עיצום כספי בסכום של 60,200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אי-יידוע קונה בדבר זכויותיו להבטחת הכספים ששולמו למוכר או אי-וידוא כי ניתנה בטוחה לטובת הקונה או התחייבות בכתב של המוכר למתן בטוחה, בניגוד להוראות סעיף 3ג – עיצום כספי בסכום של 60,200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אי-מסירת פנקס שוברים מהמוכר לקונה או קבלת תשלומים בעבור הדירה, בניגוד להוראות סעיף 3ב(ד) – עיצום כספי בסכום של 240,840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קבלת סכום כסף העולה על שבעה אחוזים ממחיר הדירה, מהקונה על ידי המוכר, על חשבון מחיר הדירה, בניגוד להוראות סעיף 2 – עיצום כספי בסכום של 481,670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הפרת הוראות אלה בידי תאגיד בנקאי או מבטח, יטיל המפקח על הבנקים או הממונה על שוק ההון, על התאגיד הבנקאי או המבטח, הכל לפי העניין, עיצום כספי בהתאם להוראות סעיף 4יד בסכום של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אי-הפקת פנקס שוברי תשלום או אי-הפקדת תשלומים באמצעות פנקס השוברים בחשבון הליווי, בניגוד להוראות סעיף 3ב(ג);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אי-הוצאת ערבות בנקאית או פוליסת ביטוח או אי-וידוא של הוצאת בטוחה אחרת, בניגוד להוראות סעיף 3ב(ה);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אי-יידוע הקונה בדבר זכויותיו להבטחת הכספים ששולמו למוכר או אי-וידוא כי ניתנה בטוחה לטובת הקונה או התחייבות בכתב של המוכר למתן בטוחה, בניגוד להוראות סעיף 3ג.</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 בעיצום כספי</w:t>
                </w:r>
              </w:p>
            </w:txbxContent>
          </v:textbox>
        </v:rect>
      </w:pict>
      <w:r>
        <w:rPr>
          <w:lang w:bidi="he-IL"/>
          <w:rFonts w:hint="cs" w:cs="FrankRuehl"/>
          <w:szCs w:val="34"/>
          <w:rtl/>
        </w:rPr>
        <w:t xml:space="preserve">4ג.</w:t>
      </w:r>
      <w:r>
        <w:rPr>
          <w:lang w:bidi="he-IL"/>
          <w:rFonts w:hint="cs" w:cs="FrankRuehl"/>
          <w:szCs w:val="26"/>
          <w:rtl/>
        </w:rPr>
        <w:tab/>
        <w:t xml:space="preserve">היה לממונה יסוד סביר להניח כי מי שחלה עליו חובה לפי הוראת חיקוק המנויה בסעיף 4ב הפר הוראה כאמור (להלן – המפר), רשאי הוא למסור לו הודעה על כוונה להטיל עליו עיצום כספי (בחוק זה – הודעה על כוונת חיוב); בהודעה כאמור יציין הממונה,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המהווה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הממונה לפי הוראות סעיף 4ד;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התוספת על העיצום הכספי בהפרה נמשכת או חוזרת לפי הוראות סעיף 4ז.</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טיעון בפני הממונה</w:t>
                </w:r>
              </w:p>
            </w:txbxContent>
          </v:textbox>
        </v:rect>
      </w:pict>
      <w:r>
        <w:rPr>
          <w:lang w:bidi="he-IL"/>
          <w:rFonts w:hint="cs" w:cs="FrankRuehl"/>
          <w:szCs w:val="34"/>
          <w:rtl/>
        </w:rPr>
        <w:t xml:space="preserve">4ד.</w:t>
      </w:r>
      <w:r>
        <w:rPr>
          <w:lang w:bidi="he-IL"/>
          <w:rFonts w:hint="cs" w:cs="FrankRuehl"/>
          <w:szCs w:val="26"/>
          <w:rtl/>
        </w:rPr>
        <w:tab/>
        <w:t xml:space="preserve">מפר שנמסרה לו הודעה על כוונת חיוב רשאי לטעון את טענותיו, בכתב, לפני הממונה, לעניין הכוונה להטיל את העיצום הכספי ולעניין שיעורו, בתוך 30 ימים ממועד מסירת ההודעה.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חיוב</w:t>
                </w:r>
              </w:p>
            </w:txbxContent>
          </v:textbox>
        </v:rect>
      </w:pict>
      <w:r>
        <w:rPr>
          <w:lang w:bidi="he-IL"/>
          <w:rFonts w:hint="cs" w:cs="FrankRuehl"/>
          <w:szCs w:val="34"/>
          <w:rtl/>
        </w:rPr>
        <w:t xml:space="preserve">4ה.</w:t>
        <w:tab/>
      </w:r>
      <w:r>
        <w:rPr>
          <w:lang w:bidi="he-IL"/>
          <w:rFonts w:hint="cs" w:cs="FrankRuehl"/>
          <w:szCs w:val="26"/>
          <w:rtl/>
        </w:rPr>
        <w:t xml:space="preserve">(א)</w:t>
      </w:r>
      <w:r>
        <w:rPr>
          <w:lang w:bidi="he-IL"/>
          <w:rFonts w:hint="cs" w:cs="FrankRuehl"/>
          <w:szCs w:val="26"/>
          <w:rtl/>
        </w:rPr>
        <w:tab/>
        <w:t xml:space="preserve">טען מפר את טענותיו לפני הממונה לפי הוראות סעיף 4ד, יחליט הממונה, לאחר ששקל את הטענות שנטענו, אם להטיל על המפר עיצום כספי, ורשאי הוא להפחית את סכום העיצום הכספי לפי הוראות סעיף 4ח.</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החליט הממונה לפי הוראות סעיף קטן (א) להטיל על המפר עיצום כספי, ימסור לו דרישה לשלם את העיצום הכספי (להלן – הודעת חיוב); בהודעת החיוב יציין הממונה, בין השאר, את סכום העיצום הכספי המעודכן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 הממונה לפי הוראות סעיף קטן (א) שלא להטיל על המפר עיצום כספי, ימסור הודעה על כך למפר.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ביקש המפר לטעון את טענותיו לפי הוראות סעיף 4ד, בתוך 30 ימים מיום שנמסרה לו ההודעה על כוונת חיוב, יראו הודעה זו, בתום 30 הימים האמורים, כהודעת חיוב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4ו.</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הודעת החיוב, ולגבי מפר שלא טען את טענותיו לפני הממונה כאמור בסעיף 4ד – ביום מסירת ההודעה על כוונת החיוב; הוגש ערר על החלטת הממונה לפי סעיף 4ה, וועדת הערר הורתה על עיכוב תשלומו של העיצום הכספי – יהיה העיצום הכספי לפי סכומו המעודכן ביום ההחלטה בערר.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העיצום הכספי יעודכן ב-1 בינואר בכל שנה (בסעיף קטן זה – יום העדכון), בהתאם לשיעור עליית המדד הידוע ביום העדכון לעומת המדד שהיה ידוע ביום ז' בתשרי התשס"ט (6 באוקטובר 2008);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סכום העיצום הכספי המעודכן לפי סעיף קטן (ב),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4ז.</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החלק החמישים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לעיצום הכספי כאמור; לעניין זה, "הפרה חוזרת" – הפרת הוראה המנויה בסעיף 4ב, בתוך שנתיים מהפרה קודמת של אותה הוראה, שבשלה הוטל על המפר עיצום כספי או שבשלה הורשע.</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4ח.</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בפרק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רשאי לקבוע מקרים, נסיבות ושיקולים שבשלהם יהיה ניתן להטיל עיצום כספי בסכום הנמוך מהקבוע בפרק זה, בשיעורים שיקבע.</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4ט.</w:t>
      </w:r>
      <w:r>
        <w:rPr>
          <w:lang w:bidi="he-IL"/>
          <w:rFonts w:hint="cs" w:cs="FrankRuehl"/>
          <w:szCs w:val="26"/>
          <w:rtl/>
        </w:rPr>
        <w:tab/>
        <w:t xml:space="preserve">העיצום הכספי ישולם בתוך 30 ימים מיום מסירת הודעת החיוב כאמור בסעיף 4ה.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4י.</w:t>
      </w:r>
      <w:r>
        <w:rPr>
          <w:lang w:bidi="he-IL"/>
          <w:rFonts w:hint="cs" w:cs="FrankRuehl"/>
          <w:szCs w:val="26"/>
          <w:rtl/>
        </w:rPr>
        <w:tab/>
        <w:t xml:space="preserve">לא שולם עיצום כספי במועד, ייווספו עליו לתקופת הפיגור הפרשי הצמדה וריבית כמשמעותם בחוק פסיקת ריבית והצמדה, התשכ"א-1961 (להלן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גביה</w:t>
                </w:r>
              </w:p>
            </w:txbxContent>
          </v:textbox>
        </v:rect>
      </w:pict>
      <w:r>
        <w:rPr>
          <w:lang w:bidi="he-IL"/>
          <w:rFonts w:hint="cs" w:cs="FrankRuehl"/>
          <w:szCs w:val="34"/>
          <w:rtl/>
        </w:rPr>
        <w:t xml:space="preserve">4יא.</w:t>
      </w:r>
      <w:r>
        <w:rPr>
          <w:lang w:bidi="he-IL"/>
          <w:rFonts w:hint="cs" w:cs="FrankRuehl"/>
          <w:szCs w:val="26"/>
          <w:rtl/>
        </w:rPr>
        <w:tab/>
        <w:t xml:space="preserve">עיצום כספי ייגבה לאוצר המדינה, ועל גבייתו תחול פקודת המסים (גביה).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4יב.</w:t>
        <w:tab/>
      </w:r>
      <w:r>
        <w:rPr>
          <w:lang w:bidi="he-IL"/>
          <w:rFonts w:hint="cs" w:cs="FrankRuehl"/>
          <w:szCs w:val="26"/>
          <w:rtl/>
        </w:rPr>
        <w:t xml:space="preserve">(א)</w:t>
      </w:r>
      <w:r>
        <w:rPr>
          <w:lang w:bidi="he-IL"/>
          <w:rFonts w:hint="cs" w:cs="FrankRuehl"/>
          <w:szCs w:val="26"/>
          <w:rtl/>
        </w:rPr>
        <w:tab/>
        <w:t xml:space="preserve">תשלום עיצום כספי לא יגרע מאחריותו הפלילית של אדם בשל הפרת הוראה המנויה בסעיף 4ב.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מפר כתב אישום בשל הפרת הוראה המנויה בסעיף 4ב, לא יחויב בשלה בתשלום עיצום כספי, ואם שילם – יוחזר לו הסכום ששולם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4יג.</w:t>
        <w:tab/>
      </w:r>
      <w:r>
        <w:rPr>
          <w:lang w:bidi="he-IL"/>
          <w:rFonts w:hint="cs" w:cs="FrankRuehl"/>
          <w:szCs w:val="26"/>
          <w:rtl/>
        </w:rPr>
        <w:t xml:space="preserve">(א)</w:t>
      </w:r>
      <w:r>
        <w:rPr>
          <w:lang w:bidi="he-IL"/>
          <w:rFonts w:hint="cs" w:cs="FrankRuehl"/>
          <w:szCs w:val="26"/>
          <w:rtl/>
        </w:rPr>
        <w:tab/>
        <w:t xml:space="preserve">מי שנמסרה לו הודעת חיוב רשאי לערור לפני ועדת הערר שהוקמה לפי סעיף 10 לחוק רישום קבלנים (בסעיף זה – ועדת הערר); על ערר לפי סעיף זה יחולו ההוראות בדבר סמכויות עזר, סדרי דין וערעור מינהלי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הערר יוגש בתוך 30 ימים מיום שנמסרה הודעת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בהגשת ערר כדי לעכב את תשלום העיצום הכספי אלא אם כן הורו הממונה או ועדת הערר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שולם העיצום הכספי והתקבל הערר, יוחזר העיצום הכספי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עיצום כספי על תאגיד בנקאי או מבטח</w:t>
                </w:r>
              </w:p>
            </w:txbxContent>
          </v:textbox>
        </v:rect>
      </w:pict>
      <w:r>
        <w:rPr>
          <w:lang w:bidi="he-IL"/>
          <w:rFonts w:hint="cs" w:cs="FrankRuehl"/>
          <w:szCs w:val="34"/>
          <w:rtl/>
        </w:rPr>
        <w:t xml:space="preserve">4יד.</w:t>
        <w:tab/>
      </w:r>
      <w:r>
        <w:rPr>
          <w:lang w:bidi="he-IL"/>
          <w:rFonts w:hint="cs" w:cs="FrankRuehl"/>
          <w:szCs w:val="26"/>
          <w:rtl/>
        </w:rPr>
        <w:t xml:space="preserve">(א)</w:t>
      </w:r>
      <w:r>
        <w:rPr>
          <w:lang w:bidi="he-IL"/>
          <w:rFonts w:hint="cs" w:cs="FrankRuehl"/>
          <w:szCs w:val="26"/>
          <w:rtl/>
        </w:rPr>
        <w:tab/>
        <w:t xml:space="preserve">הוראות סעיפים 4ג עד 4יג יחולו על תאגיד בנקאי בשינויים אלה: סמכויות הממונה לפי אותם סעיפים יהיו נתונות למפקח על הבנקים ועל הודעת חיוב יהיה ניתן לערער לפי הוראות סעיף 14טו לפקודת הבנקאות.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4ג עד 4יג יחולו על מבטח בשינויים אלה: סמכויות הממונה לפי אותם סעיפים יהיו נתונות לממונה על שוק ההון, ועל הודעת חיוב יהיה ניתן לערער לפי הוראות סעיף 92יב לחוק הפיקוח על הביטוח.</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w:t>
      </w:r>
      <w:r>
        <w:rPr>
          <w:lang w:bidi="he-IL"/>
          <w:rFonts w:hint="cs" w:cs="FrankRuehl"/>
          <w:szCs w:val="26"/>
          <w:rtl/>
        </w:rPr>
        <w:tab/>
        <w:t xml:space="preserve">הוראות חוק זה לא יחולו על דירה שחוזה המכר לגביה נכרת לפני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w:t>
      </w:r>
      <w:r>
        <w:rPr>
          <w:lang w:bidi="he-IL"/>
          <w:rFonts w:hint="cs" w:cs="FrankRuehl"/>
          <w:szCs w:val="26"/>
          <w:rtl/>
        </w:rPr>
        <w:tab/>
        <w:t xml:space="preserve">השר ממונה על ביצוע חוק זה והוא רשאי להתקין תקנות לביצועו, לרבות תקנות הקובעות דרכי הוכחה בדבר השלמת בנייתה של דירה לענין סעיפים 2א ו-2ב(1).</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תחילתו של חוק זה ביום כ"א בשבט תשל"ה (2 בפברואר 1975).</w:t>
      </w:r>
    </w:p>
    <w:p>
      <w:pPr>
        <w:bidi/>
        <w:spacing w:before="70" w:after="5" w:line="250" w:lineRule="auto"/>
        <w:jc w:val="center"/>
      </w:pPr>
      <w:defaultTabStop w:val="720"/>
      <w:bookmarkStart w:name="h38" w:id="38"/>
      <w:bookmarkEnd w:id="3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ff23dae4394488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עופר</w:t>
                </w:r>
              </w:p>
              <w:p>
                <w:pPr>
                  <w:bidi/>
                  <w:spacing w:before="45" w:after="3" w:line="250" w:lineRule="auto"/>
                  <w:jc w:val="center"/>
                </w:pPr>
                <w:defaultTabStop w:val="720"/>
                <w:r>
                  <w:rPr>
                    <w:lang w:bidi="he-IL"/>
                    <w:rFonts w:hint="cs" w:cs="FrankRuehl"/>
                    <w:szCs w:val="22"/>
                    <w:rtl/>
                  </w:rPr>
                  <w:t xml:space="preserve">שר 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המכר (דירות) (הבטחת השקעות של רוכשי דירות), תשל"ה-1974, נוסח עדכני נכון ליום 23.01.2023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b9b3b01cf9e48e5" /><Relationship Type="http://schemas.openxmlformats.org/officeDocument/2006/relationships/hyperlink" Target="https://www.nevo.co.il/laws/#/606de13e98308a83a8ecec0b/clause/60a560aee0cb4dd440e9794d" TargetMode="External" Id="R0ff23dae43944880" /><Relationship Type="http://schemas.openxmlformats.org/officeDocument/2006/relationships/header" Target="/word/header1.xml" Id="r97" /><Relationship Type="http://schemas.openxmlformats.org/officeDocument/2006/relationships/footer" Target="/word/footer1.xml" Id="r98" /></Relationships>
</file>