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5406311175a4a0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המרכז למורשת יהדות אתיופיה,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א':מטרת החוק</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ב':פרשנות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ג':המוסדות</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א':המרכז</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המרכז</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המרכז</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המועצה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פיזור המועצה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כינון מועצה חדשה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 והשעיה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המרכז ותפקידיו</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 המנהל ותנאי העסקתו</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מבקר פנימי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ב':המכון</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המכון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ספרייה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המדעית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הוועדה המדעית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ג':הארכיון</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הארכיון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הטיפול בחומר הארכיוני</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הארכיון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כלליות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מימון פעילות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העברת נכסים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35</w:t>
                </w:r>
              </w:p>
            </w:tc>
          </w:tr>
        </w:tbl>
        <w:br w:type="page"/>
      </w:r>
    </w:p>
    <w:p>
      <w:pPr>
        <w:bidi/>
        <w:spacing w:before="45" w:after="70" w:line="250" w:lineRule="auto"/>
        <w:jc w:val="center"/>
      </w:pPr>
      <w:defaultTabStop w:val="720"/>
      <w:r>
        <w:rPr>
          <w:lang w:bidi="he-IL"/>
          <w:rFonts w:hint="cs" w:cs="FrankRuehl"/>
          <w:szCs w:val="32"/>
          <w:rtl/>
        </w:rPr>
        <w:t xml:space="preserve">חוק המרכז למורשת יהדות אתיופיה, תשע"ב-2012</w:t>
      </w:r>
    </w:p>
    <w:p>
      <w:pPr>
        <w:bidi/>
        <w:spacing w:before="70" w:after="5" w:line="250" w:lineRule="auto"/>
        <w:jc w:val="center"/>
      </w:pPr>
      <w:defaultTabStop w:val="720"/>
      <w:r>
        <w:rPr>
          <w:lang w:bidi="he-IL"/>
          <w:rFonts w:hint="cs" w:cs="FrankRuehl"/>
          <w:szCs w:val="26"/>
          <w:b/>
          <w:bCs/>
          <w:rtl/>
        </w:rPr>
        <w:t xml:space="preserve">פרק א':מטרת החוק</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מטרתו של חוק זה להקים מרכז לחקר מורשת יהדות אתיופיה.</w:t>
      </w:r>
    </w:p>
    <w:p>
      <w:pPr>
        <w:bidi/>
        <w:spacing w:before="70" w:after="5" w:line="250" w:lineRule="auto"/>
        <w:jc w:val="center"/>
      </w:pPr>
      <w:defaultTabStop w:val="720"/>
      <w:r>
        <w:rPr>
          <w:lang w:bidi="he-IL"/>
          <w:rFonts w:hint="cs" w:cs="FrankRuehl"/>
          <w:szCs w:val="26"/>
          <w:b/>
          <w:bCs/>
          <w:rtl/>
        </w:rPr>
        <w:t xml:space="preserve">פרק ב':פרשנות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"הארכיון" – ארכיון המרכז שהוקם לפי סעיף 26;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"הגנז", "הגנזך", "חומר ארכיוני" ו"מוסד ממוסדות המדינה" – כהגדרתם בחוק הארכיונים, התשט"ו-1955 (להלן – חוק הארכיונים);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"המכון" – המכון לחקר מורשת יהדות אתיופיה שהוקם לפי סעיף 19;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"המרכז" – מרכז לחקר ושימור מורשת יהדות אתיופיה;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מוכר" ו"המועצה להשכלה גבוהה" – כמשמעותם בחוק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התרבות והספורט.</w:t>
      </w:r>
    </w:p>
    <w:p>
      <w:pPr>
        <w:bidi/>
        <w:spacing w:before="70" w:after="5" w:line="250" w:lineRule="auto"/>
        <w:jc w:val="center"/>
      </w:pPr>
      <w:defaultTabStop w:val="720"/>
      <w:r>
        <w:rPr>
          <w:lang w:bidi="he-IL"/>
          <w:rFonts w:hint="cs" w:cs="FrankRuehl"/>
          <w:szCs w:val="26"/>
          <w:b/>
          <w:bCs/>
          <w:rtl/>
        </w:rPr>
        <w:t xml:space="preserve">פרק ג':המוסדות</w:t>
      </w:r>
      <w:bookmarkStart w:name="h5" w:id="5"/>
      <w:bookmarkEnd w:id="5"/>
    </w:p>
    <w:p>
      <w:pPr>
        <w:bidi/>
        <w:spacing w:before="70" w:after="5" w:line="250" w:lineRule="auto"/>
        <w:jc w:val="center"/>
      </w:pPr>
      <w:defaultTabStop w:val="720"/>
      <w:r>
        <w:rPr>
          <w:lang w:bidi="he-IL"/>
          <w:rFonts w:hint="cs" w:cs="FrankRuehl"/>
          <w:szCs w:val="26"/>
          <w:b/>
          <w:bCs/>
          <w:rtl/>
        </w:rPr>
        <w:t xml:space="preserve">סימן א':המרכז</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המרכז</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יוקם מרכז לחקר ולשימור מורשת יהדות אתיופיה.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יכלול את המכון והארכיון.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המרכז יפעל, בין השאר, לאיסוף ולמיפוי של המחקר הקיים ושל חומר ארכיוני בנוגע למורשת יהדות אתיופיה ולריכוז הפעילות שנעשתה בתחום חקר מורשת יהדות אתיופיה, לרבות תיעוד לגבי יוחסין.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המרכז</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המרכז הוא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הוא גוף מבוקר כמשמעותו בחוק מבקר המדינה, התשי"ח-1958 [נוסח משולב].</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למרכז תהיה מועצה בת 13 חברים, שימנה השר, ואלה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השר,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השר לקליטת העלייה, מקרב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שר החינוך, מקרב העובדים הבכירים במשרדו;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הגנז או עובד הגנזך, לפי המלצת הגנז;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שלושה אנשי אקדמיה בעלי מומחיות בתחומים הנוגעים לפעילות המרכז, לאחר התייעצות עם המועצה להשכלה גבוהה, שאחד מהם ימונה בהמלצת יד יצחק בן צבי לפי חוק יד יצחק בן צבי, התשכ"ט-1969;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בית התפוצות לפי חוק בית התפוצות, התשס"ו-2005;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חמישה נציגי ציבור, ובהם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שלושה מחברי ארגונים המייצגים את העדה האתיופית;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קייס שימונה בהמלצת השר לשירותי דת;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רב העוסק בתחום מורשת יהדות אתיופיה, לפי המלצת מועצת הרבנות הראשית לפי חוק הרבנות הראשית לישראל, התש"ם-1980.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שליש לפחות מחברי המועצה יהיו מקרב יוצאי אתיופיה או צאצאיהם.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המועצה</w:t>
                </w:r>
              </w:p>
            </w:txbxContent>
          </v:textbox>
        </v:rect>
      </w:pict>
      <w:r>
        <w:rPr>
          <w:lang w:bidi="he-IL"/>
          <w:rFonts w:hint="cs" w:cs="FrankRuehl"/>
          <w:szCs w:val="34"/>
          <w:rtl/>
        </w:rPr>
        <w:t xml:space="preserve">6.</w:t>
      </w:r>
      <w:r>
        <w:rPr>
          <w:lang w:bidi="he-IL"/>
          <w:rFonts w:hint="cs" w:cs="FrankRuehl"/>
          <w:szCs w:val="26"/>
          <w:rtl/>
        </w:rPr>
        <w:tab/>
        <w:t xml:space="preserve">המועצה, באישור השר, תמנה את היושב ראש ואת ממלא מקומו הקבוע, מבין חברי המועצה המנויים בפסקאות (5) או (7) שבסעיף 5(א).</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7.</w:t>
      </w:r>
      <w:r>
        <w:rPr>
          <w:lang w:bidi="he-IL"/>
          <w:rFonts w:hint="cs" w:cs="FrankRuehl"/>
          <w:szCs w:val="26"/>
          <w:rtl/>
        </w:rPr>
        <w:tab/>
        <w:t xml:space="preserve">תפקידי המועצה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את מדיניותו הכללית של המרכז ולהתוות את קווי הפעולה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לאשר את תקציב המרכז ואת תכנית העבודה השנתית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לקבל דוחות על פעילות המרכז ממנהל המרכז, לפקח על ביצוע פעילות המרכז ולהגיש לשר, אחת לשנה, דוח פעילות שנתי שהוגש לה לפי סעיף 16(ב)(5);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לדון בדוחות שהמבקר הפנימי של המרכז יגיש לה ולקבל החלטות בעניינם.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המועצה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המועצה תתכנס ארבע פעמים בשנה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ינהל את ישיבותיה; הוא יזמן את ישיבות המועצה ויקבע את מועדן, את מקומן ואת סדר יומן.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תקבע את סדרי עבודתה, ככל שלא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פיזור המועצה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ראה השר כי המועצה אינה ממלאת את תפקידה באופן נאות, יודיע לה בהודעה בכתב שישלח ליושב ראש המועצה, כי אם בתוך מועד שיקבע לא תמלא המועצה את המוטל עליה בהתאם להוראות חוק זה כפי שפירט השר בדרישתו, יפזר את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מילאה המועצה את שהוטל עליה כאמור בסעיף קטן (א), בתוך המועד שקבע השר בהודעתו, רשאי השר להורות על פיזור המועצה.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כינון מועצה חדשה</w:t>
                </w:r>
              </w:p>
            </w:txbxContent>
          </v:textbox>
        </v:rect>
      </w:pict>
      <w:r>
        <w:rPr>
          <w:lang w:bidi="he-IL"/>
          <w:rFonts w:hint="cs" w:cs="FrankRuehl"/>
          <w:szCs w:val="34"/>
          <w:rtl/>
        </w:rPr>
        <w:t xml:space="preserve">10.</w:t>
      </w:r>
      <w:r>
        <w:rPr>
          <w:lang w:bidi="he-IL"/>
          <w:rFonts w:hint="cs" w:cs="FrankRuehl"/>
          <w:szCs w:val="26"/>
          <w:rtl/>
        </w:rPr>
        <w:tab/>
        <w:t xml:space="preserve">החליט השר לפזר את המועצה כאמור בסעיף 9, תמונה מועצה חדשה, בדרך הקבועה בסעיף 5, בתוך שישים ימים מיום הפיזור.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w:t>
                </w:r>
              </w:p>
            </w:txbxContent>
          </v:textbox>
        </v:rect>
      </w:pict>
      <w:r>
        <w:rPr>
          <w:lang w:bidi="he-IL"/>
          <w:rFonts w:hint="cs" w:cs="FrankRuehl"/>
          <w:szCs w:val="34"/>
          <w:rtl/>
        </w:rPr>
        <w:t xml:space="preserve">11.</w:t>
      </w:r>
      <w:r>
        <w:rPr>
          <w:lang w:bidi="he-IL"/>
          <w:rFonts w:hint="cs" w:cs="FrankRuehl"/>
          <w:szCs w:val="26"/>
          <w:rtl/>
        </w:rPr>
        <w:tab/>
        <w:t xml:space="preserve">חבר המועצה לא יקבל מהמרכז שכר בעד שירותו, אך חבר המועצה שאינו עובד המדינה, עובד גוף מתוקצב או נציג של גוף שהוא מייצג במועצה יהיה זכאי להחזר הוצאות שהוציא במילוי תפקידו, בשיעורים שיקבע השר, באישור שר האוצר; בסעיף זה, "עובד המדינה" ו"עובד גוף מתוקצב" – כהגדרתם בסעיף 32 לחוק יסודות התקציב, התשמ"ה-1985.</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12.</w:t>
      </w:r>
      <w:r>
        <w:rPr>
          <w:lang w:bidi="he-IL"/>
          <w:rFonts w:hint="cs" w:cs="FrankRuehl"/>
          <w:szCs w:val="26"/>
          <w:rtl/>
        </w:rPr>
        <w:tab/>
        <w:t xml:space="preserve">חבר המועצה ימונה לתקופה של ארבע שנים, וניתן לשוב ולמנותו לשתי תקופות כהונה נוספות, וכן למנותו שוב לאחר הפסקה של שלוש שנים רצופות לפחות.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 והשעיה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חבר המועצה יחדל לכהן לפני תום תקופת כהונתו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הורשע בעבירה שמפאת מהותה, חומרתה או נסיבותיה אין הוא ראוי לשמש חבר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חדל להיות עובד המשרד הממשלתי או נציג הגוף שאותו הוא מייצג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נגד חבר המועצה כתב אישום בשל עבירה שמפאת מהותה, חומרתה או נסיבותיה אין הוא ראוי לשמש כחבר המועצה, רשאי השר להשעותו מכהונתו עד לסיום ההליך בעניינו ולמנות לו ממלא מקום למשך תקופת ההשעיה, לפי הוראות סעיף 5.</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w:t>
                </w:r>
              </w:p>
            </w:txbxContent>
          </v:textbox>
        </v:rect>
      </w:pict>
      <w:r>
        <w:rPr>
          <w:lang w:bidi="he-IL"/>
          <w:rFonts w:hint="cs" w:cs="FrankRuehl"/>
          <w:szCs w:val="34"/>
          <w:rtl/>
        </w:rPr>
        <w:t xml:space="preserve">14.</w:t>
      </w:r>
      <w:r>
        <w:rPr>
          <w:lang w:bidi="he-IL"/>
          <w:rFonts w:hint="cs" w:cs="FrankRuehl"/>
          <w:szCs w:val="26"/>
          <w:rtl/>
        </w:rPr>
        <w:tab/>
        <w:t xml:space="preserve">השר רשאי, לאחר שנועץ ביושב ראש המועצה, להעביר חבר המועצה מכהונתו לפני תום תקופת כהונתו, לאחר שנתן לו הזדמנות לטעון את טענותיו, בשל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נעדר משלוש ישיבות רצופות, של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נתקיימו נסיבות מיוחדות אשר לדעת השר פוסלות אדם מהיות חבר המועצה.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15.</w:t>
      </w:r>
      <w:r>
        <w:rPr>
          <w:lang w:bidi="he-IL"/>
          <w:rFonts w:hint="cs" w:cs="FrankRuehl"/>
          <w:szCs w:val="26"/>
          <w:rtl/>
        </w:rPr>
        <w:tab/>
        <w:t xml:space="preserve">קיומה של המועצה, סמכויותיה ותוקף החלטותיה לא ייפגעו מחמת שנתפנה מקומו של חבר מחבריה או מחמת ליקוי במינויו או בהמשך כהונתו, ובלבד שרוב חברי המועצה מכהנים כדין.</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המרכז ותפקידיו</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המועצה, באישור השר, תמנה את מנהל המרכז.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מנהל המרכז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לנהל את המרכז – המכון והארכיון;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ליישם את החלטות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להכין את תכנית העבודה השנתית והתקציב השנתי ולהביאם לאישור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לדווח למועצה על פעילויות המרכז – המכון והארכיון;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להכין דוח פעילות שנתי על פעילות המרכז ולהגישו למועצה אחת לשנה.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 המנהל ותנאי העסקתו</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מנהל המרכז ימונה לתקופה של חמש שנים, וניתן לשוב ולמנותו מחדש, באישור השר, לתקופת כהונה אחת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המרכז יחדל לכהן לפני תום תקופת כהונתו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 וליושב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המועצה החליטה על הפסקת כהונתו ברוב של שני שלישים לפחות מכלל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הורשע בעבירה שמפאת מהותה, חומרתה או נסיבותיה אין הוא ראוי לשמש כמנהל המרכז;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המועצה החליטה כי נבצר ממנו דרך קבע למלא 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כתב אישום נגד מנהל המרכז בשל עבירה שמפאת מהותה, חומרתה או נסיבותיה אין הוא ראוי לשמש מנהל המרכז, רשאי השר להשעותו מכהונתו עד לסיום ההליך בעניינו, וימונה לו ממלא מקום למשך תקופת ההשעיה, לפי הוראות סעיף 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באישור השר ובהתייעצות עם שר האוצר, תקבע את שכרו ואת תנאי העסקתו של מנהל המרכז.</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מבקר פנימי</w:t>
                </w:r>
              </w:p>
            </w:txbxContent>
          </v:textbox>
        </v:rect>
      </w:pict>
      <w:r>
        <w:rPr>
          <w:lang w:bidi="he-IL"/>
          <w:rFonts w:hint="cs" w:cs="FrankRuehl"/>
          <w:szCs w:val="34"/>
          <w:rtl/>
        </w:rPr>
        <w:t xml:space="preserve">18.</w:t>
      </w:r>
      <w:r>
        <w:rPr>
          <w:lang w:bidi="he-IL"/>
          <w:rFonts w:hint="cs" w:cs="FrankRuehl"/>
          <w:szCs w:val="26"/>
          <w:rtl/>
        </w:rPr>
        <w:tab/>
        <w:t xml:space="preserve">למרכז ימונה מבקר פנימי, אשר יפעל בהתאם להוראות חוק הביקורת הפנימית, התשנ"ב-1992; המבקר הפנימי יגיש למועצה דוח על ממצאיו.</w:t>
      </w:r>
    </w:p>
    <w:p>
      <w:pPr>
        <w:bidi/>
        <w:spacing w:before="70" w:after="5" w:line="250" w:lineRule="auto"/>
        <w:jc w:val="center"/>
      </w:pPr>
      <w:defaultTabStop w:val="720"/>
      <w:r>
        <w:rPr>
          <w:lang w:bidi="he-IL"/>
          <w:rFonts w:hint="cs" w:cs="FrankRuehl"/>
          <w:szCs w:val="26"/>
          <w:b/>
          <w:bCs/>
          <w:rtl/>
        </w:rPr>
        <w:t xml:space="preserve">סימן ב':המכון</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המכון</w:t>
                </w:r>
              </w:p>
            </w:txbxContent>
          </v:textbox>
        </v:rect>
      </w:pict>
      <w:r>
        <w:rPr>
          <w:lang w:bidi="he-IL"/>
          <w:rFonts w:hint="cs" w:cs="FrankRuehl"/>
          <w:szCs w:val="34"/>
          <w:rtl/>
        </w:rPr>
        <w:t xml:space="preserve">19.</w:t>
      </w:r>
      <w:r>
        <w:rPr>
          <w:lang w:bidi="he-IL"/>
          <w:rFonts w:hint="cs" w:cs="FrankRuehl"/>
          <w:szCs w:val="26"/>
          <w:rtl/>
        </w:rPr>
        <w:tab/>
        <w:t xml:space="preserve">המרכז יקים מכון למחקר; המכון יפעל להעמקת הידע ולהעשרתו בכל הקשור לתחומי ההיסטוריה, דברי הימים, הדת, המשפט והתרבות של יהדות אתיופיה.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w:t>
                </w:r>
              </w:p>
            </w:txbxContent>
          </v:textbox>
        </v:rect>
      </w:pict>
      <w:r>
        <w:rPr>
          <w:lang w:bidi="he-IL"/>
          <w:rFonts w:hint="cs" w:cs="FrankRuehl"/>
          <w:szCs w:val="34"/>
          <w:rtl/>
        </w:rPr>
        <w:t xml:space="preserve">20.</w:t>
      </w:r>
      <w:r>
        <w:rPr>
          <w:lang w:bidi="he-IL"/>
          <w:rFonts w:hint="cs" w:cs="FrankRuehl"/>
          <w:szCs w:val="26"/>
          <w:rtl/>
        </w:rPr>
        <w:tab/>
        <w:t xml:space="preserve">המכון יקיים פעילויות אקדמיות לקידום מטרות חוק זה, לרבות קבוצות מחקר, סמינרי מחקר, הרצאות פומביות וכנסים בהשתתפות חוקרים.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ספרייה</w:t>
                </w:r>
              </w:p>
            </w:txbxContent>
          </v:textbox>
        </v:rect>
      </w:pict>
      <w:r>
        <w:rPr>
          <w:lang w:bidi="he-IL"/>
          <w:rFonts w:hint="cs" w:cs="FrankRuehl"/>
          <w:szCs w:val="34"/>
          <w:rtl/>
        </w:rPr>
        <w:t xml:space="preserve">21.</w:t>
      </w:r>
      <w:r>
        <w:rPr>
          <w:lang w:bidi="he-IL"/>
          <w:rFonts w:hint="cs" w:cs="FrankRuehl"/>
          <w:szCs w:val="26"/>
          <w:rtl/>
        </w:rPr>
        <w:tab/>
        <w:t xml:space="preserve">המכון יקיים ויפעיל ספריית מחקר ועיון שתתמחה בתחומים האמורים בסעיף 19.</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פרסומים</w:t>
                </w:r>
              </w:p>
            </w:txbxContent>
          </v:textbox>
        </v:rect>
      </w:pict>
      <w:r>
        <w:rPr>
          <w:lang w:bidi="he-IL"/>
          <w:rFonts w:hint="cs" w:cs="FrankRuehl"/>
          <w:szCs w:val="34"/>
          <w:rtl/>
        </w:rPr>
        <w:t xml:space="preserve">22.</w:t>
      </w:r>
      <w:r>
        <w:rPr>
          <w:lang w:bidi="he-IL"/>
          <w:rFonts w:hint="cs" w:cs="FrankRuehl"/>
          <w:szCs w:val="26"/>
          <w:rtl/>
        </w:rPr>
        <w:tab/>
        <w:t xml:space="preserve">המכון יפרסם מחקרים בתחומי פעילותו.</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המדעית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המועצה, בהתייעצות עם מנהל המרכז, תמנה ועדה מדעית, שתורכב משבעה חברים שהם בעלי מעמד בתחומי המחקר וההוראה האמורים בסעיף 19 במוסדות מוכרים או במוסדות להשכלה גבוהה ומוסדות מחקר בחוץ-לארץ, ומשני נציגים של האקדמיה הלאומית הישראלית למדעים.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שניים לפחות מחברי הוועדה המדעית יהיו מקרב יוצאי אתיופיה.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המדעית תמנה מבין חבריה את יושב ראש הוועדה ואת ממלא 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הוועדה ינהל את ישיבות הוועדה; הוא יזמן את ישיבותיה ויקבע את מועדן, את מקומן ואת סדר יומן.</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הוועדה המדעית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הוועדה המדעית תאשר תכניות פעולה והצעות שיגיש לה מנהל המרכז, לרבות הצעות להעסקת חוקרים ולביצוע מחקרים, בכל עניין הנוגע לפעילותו האקדמית של המכון.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המדעית תייעץ למנהל המרכז בכל עניין הנוגע לפעילותו האקדמית של המכון.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w:t>
                </w:r>
              </w:p>
            </w:txbxContent>
          </v:textbox>
        </v:rect>
      </w:pict>
      <w:r>
        <w:rPr>
          <w:lang w:bidi="he-IL"/>
          <w:rFonts w:hint="cs" w:cs="FrankRuehl"/>
          <w:szCs w:val="34"/>
          <w:rtl/>
        </w:rPr>
        <w:t xml:space="preserve">25.</w:t>
      </w:r>
      <w:r>
        <w:rPr>
          <w:lang w:bidi="he-IL"/>
          <w:rFonts w:hint="cs" w:cs="FrankRuehl"/>
          <w:szCs w:val="26"/>
          <w:rtl/>
        </w:rPr>
        <w:tab/>
        <w:t xml:space="preserve">הוראות סעיפים 13, 14 ו-15 יחולו, בשינויים המחויבים, גם על חברי הוועדה המדעית.</w:t>
      </w:r>
    </w:p>
    <w:p>
      <w:pPr>
        <w:bidi/>
        <w:spacing w:before="70" w:after="5" w:line="250" w:lineRule="auto"/>
        <w:jc w:val="center"/>
      </w:pPr>
      <w:defaultTabStop w:val="720"/>
      <w:r>
        <w:rPr>
          <w:lang w:bidi="he-IL"/>
          <w:rFonts w:hint="cs" w:cs="FrankRuehl"/>
          <w:szCs w:val="26"/>
          <w:b/>
          <w:bCs/>
          <w:rtl/>
        </w:rPr>
        <w:t xml:space="preserve">סימן ג':הארכיון</w:t>
      </w:r>
      <w:bookmarkStart w:name="h31" w:id="31"/>
      <w:bookmarkEnd w:id="31"/>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הארכיון</w:t>
                </w:r>
              </w:p>
            </w:txbxContent>
          </v:textbox>
        </v:rect>
      </w:pict>
      <w:r>
        <w:rPr>
          <w:lang w:bidi="he-IL"/>
          <w:rFonts w:hint="cs" w:cs="FrankRuehl"/>
          <w:szCs w:val="34"/>
          <w:rtl/>
        </w:rPr>
        <w:t xml:space="preserve">26.</w:t>
      </w:r>
      <w:r>
        <w:rPr>
          <w:lang w:bidi="he-IL"/>
          <w:rFonts w:hint="cs" w:cs="FrankRuehl"/>
          <w:szCs w:val="26"/>
          <w:rtl/>
        </w:rPr>
        <w:tab/>
        <w:t xml:space="preserve">המרכז יקים ארכיון; הארכיון יהיה חלק מהגנזך, והוראות חוק הארכיונים יחולו עליו.</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הטיפול בחומר הארכיוני</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הטיפול בחומר ארכיוני הנוגע ישירות ליהדות אתיופיה יהיה נתון לארכיון.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הגנז ועם מנהל המרכז, יקבע בתקנות את סוגי החומר הארכיוני הנמצא בארכיון המדינה או במוסד ממוסדותיה אשר יועבר לארכיון.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חומר ארכיוני כאמור בסעיף קטן (ב) יועבר לארכיון, כמקור או כהעתק, באופן שיורה הגנז.</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הארכיון</w:t>
                </w:r>
              </w:p>
            </w:txbxContent>
          </v:textbox>
        </v:rect>
      </w:pict>
      <w:r>
        <w:rPr>
          <w:lang w:bidi="he-IL"/>
          <w:rFonts w:hint="cs" w:cs="FrankRuehl"/>
          <w:szCs w:val="34"/>
          <w:rtl/>
        </w:rPr>
        <w:t xml:space="preserve">28.</w:t>
      </w:r>
      <w:r>
        <w:rPr>
          <w:lang w:bidi="he-IL"/>
          <w:rFonts w:hint="cs" w:cs="FrankRuehl"/>
          <w:szCs w:val="26"/>
          <w:rtl/>
        </w:rPr>
        <w:tab/>
        <w:t xml:space="preserve">הממונה על הארכיון ימונה על ידי מנהל המרכז, באישור הגנז, ויקבל את ההוראות וההנחיות בתחום המקצועי מהגנז.</w:t>
      </w:r>
    </w:p>
    <w:p>
      <w:pPr>
        <w:bidi/>
        <w:spacing w:before="70" w:after="5" w:line="250" w:lineRule="auto"/>
        <w:jc w:val="center"/>
      </w:pPr>
      <w:defaultTabStop w:val="720"/>
      <w:r>
        <w:rPr>
          <w:lang w:bidi="he-IL"/>
          <w:rFonts w:hint="cs" w:cs="FrankRuehl"/>
          <w:szCs w:val="26"/>
          <w:b/>
          <w:bCs/>
          <w:rtl/>
        </w:rPr>
        <w:t xml:space="preserve">פרק ד':הוראות כלליות</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חבר המועצה, חבר ועדה או עובד המרכז (בסעיף זה – חבר) יימנע מהשתתפות בדיון ומהצבעה בישיבות אם הנושא הנדון עלול לגרום לו להימצא, במישרין או בעקיפין, במצב של ניגוד עניינים בין תפקידו לבין עניין אישי שלו או לבין תפקיד אחר שלו; חבר לא יטפל במסגרת תפקידו בנושא העלול לגרום לו להימצא במצב כאמור גם מחוץ לישיבות.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התברר לחבר כי נושא הנדון בישיבה או מטופל על ידיו עלול לגרום לו להימצא במצב של ניגוד עניינים כאמור בסעיף קטן (א), יודיע על כך ליושב ראש המועצה, ליושב ראש הוועדה או למנהל המרכז,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אחת היא אם מילוי התפקיד האחר הוא בתמורה או שלא בתמורה.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
"עניין אישי" – לרבות עניין אישי של קרובו או עניין של גוף שחבר או קרובו מנהלים או עובדים אחראים בו, או עניין של גוף שיש לכל אחד מהם חלק בהון המניות שלו, בזכות לקבל רווחים, בזכות למנות מנהל או בזכות ההצבעה;
"קרוב" – בן זוג, הורה, ילד, אח או אחות או אדם אחר הסמוך על שולחנו של חבר, ובן זוגו של כל אחד מאלה.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מימון פעילות</w:t>
                </w:r>
              </w:p>
            </w:txbxContent>
          </v:textbox>
        </v:rect>
      </w:pict>
      <w:r>
        <w:rPr>
          <w:lang w:bidi="he-IL"/>
          <w:rFonts w:hint="cs" w:cs="FrankRuehl"/>
          <w:szCs w:val="34"/>
          <w:rtl/>
        </w:rPr>
        <w:t xml:space="preserve">30.</w:t>
      </w:r>
      <w:r>
        <w:rPr>
          <w:lang w:bidi="he-IL"/>
          <w:rFonts w:hint="cs" w:cs="FrankRuehl"/>
          <w:szCs w:val="26"/>
          <w:rtl/>
        </w:rPr>
        <w:tab/>
        <w:t xml:space="preserve">הקמת המרכז ופעילותו ימומנו מתקציב המדינה בכפוף להוראות סעיף 31, כפי שדרוש להוצאות קיומו, החזקתו, פיתוחו וניהול מכלול פעילויותיו, ומתרומות ומהכנסות שיהיו למרכז.</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המועצה תאשר הצעת תקציב שנתי ותגישה לשר ולשר האוצר לשם אישורם.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שנת תקציב המרכז תהיה כשנה של תקציב המדינה.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עובדים</w:t>
                </w:r>
              </w:p>
            </w:txbxContent>
          </v:textbox>
        </v:rect>
      </w:pict>
      <w:r>
        <w:rPr>
          <w:lang w:bidi="he-IL"/>
          <w:rFonts w:hint="cs" w:cs="FrankRuehl"/>
          <w:szCs w:val="34"/>
          <w:rtl/>
        </w:rPr>
        <w:t xml:space="preserve">32.</w:t>
      </w:r>
      <w:r>
        <w:rPr>
          <w:lang w:bidi="he-IL"/>
          <w:rFonts w:hint="cs" w:cs="FrankRuehl"/>
          <w:szCs w:val="26"/>
          <w:rtl/>
        </w:rPr>
        <w:tab/>
        <w:t xml:space="preserve">תנאי העסקתם וקבלתם לעבודה של עובדי המרכז יהיו כשל עובדי המדינה בתפקידים מקבילים, לפי המלצת המועצה, בהתאמות שיקבע השר בהסכמת שר האוצר.</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העברת נכסים</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המרכז לא יהא רשאי למכור, לשעבד או להעביר בדרך אחרת נכס שבבעלותו, למעט נכסים שפרטים לגביהם, לרבות סוגם ושוויים, נקבעו בתקנות, אלא באישור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לא ייטול הלוואה העולה על סכום שקבע השר בתקנות אלא באישור השר ושר האוצר.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34.</w:t>
      </w:r>
      <w:r>
        <w:rPr>
          <w:lang w:bidi="he-IL"/>
          <w:rFonts w:hint="cs" w:cs="FrankRuehl"/>
          <w:szCs w:val="26"/>
          <w:rtl/>
        </w:rPr>
        <w:tab/>
        <w:t xml:space="preserve">השר ממונה על ביצוע חוק זה והוא רשאי להתקין תקנות בכל הנוגע לביצועו, לרבות סדרי העבודה של המועצה.</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תחילתו של חוק זה, למעט סעיף 5, שישה חודשים מיום פרסומו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יום התחילה תמונה המועצה לפי סעיף 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המרכז למורשת יהדות אתיופיה, תשע"ב-2012, נוסח עדכני נכון ליום 21.02.2023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9479cf1fb0b4789" /><Relationship Type="http://schemas.openxmlformats.org/officeDocument/2006/relationships/header" Target="/word/header1.xml" Id="r97" /><Relationship Type="http://schemas.openxmlformats.org/officeDocument/2006/relationships/footer" Target="/word/footer1.xml" Id="r98" /></Relationships>
</file>