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35da533c00404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המרכז למורשת מלחמת ששת הימים, שחרור ירושלים ואיחודה, בגבעת התחמושת,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ג':הקמת המרכז, מטרותיו ותפקידיו</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המרכז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המרכז –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המרכז – גוף מבוקר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המרכז</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ד':המועצה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שיורית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 של חבר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 של חבר המועצה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 של חבר המועצה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דינים על חברי המועצה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משנה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הביקורת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ה':מנהל המרכז, עובדי המרכז ובעלי תפקידים אחרים</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המרכז – מינויו ותפקידיו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כהונתו של מנהל המרכז</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המרכז</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 פנימי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של המבקר הפנימי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המבקר הפנימי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ו':המכון</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המכון ומטרתו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המכון ופרסומים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ז':המוזאון</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המוזאון והפעלתו</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ח':הארכיון</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ח'</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הארכיון והפעלתו</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הטיפול בחומר ארכיוני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הארכיון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ט':הוראות 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י':תחילה והוראות מעבר</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לראשונה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42</w:t>
                </w:r>
              </w:p>
            </w:tc>
          </w:tr>
        </w:tbl>
        <w:br w:type="page"/>
      </w:r>
    </w:p>
    <w:p>
      <w:pPr>
        <w:bidi/>
        <w:spacing w:before="45" w:after="70" w:line="250" w:lineRule="auto"/>
        <w:jc w:val="center"/>
      </w:pPr>
      <w:defaultTabStop w:val="720"/>
      <w:r>
        <w:rPr>
          <w:lang w:bidi="he-IL"/>
          <w:rFonts w:hint="cs" w:cs="FrankRuehl"/>
          <w:szCs w:val="32"/>
          <w:rtl/>
        </w:rPr>
        <w:t xml:space="preserve">חוק המרכז למורשת מלחמת ששת הימים, שחרור ירושלים ואיחודה, בגבעת התחמושת, תשע"ז-2017</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להקים מרכז שיפעל בגבעת התחמושת, אשר ינציח את מורשת מלחמת ששת הימים, שחרור ירושלים ואיחודה, וינחילה לציבור.</w:t>
      </w:r>
    </w:p>
    <w:p>
      <w:pPr>
        <w:bidi/>
        <w:spacing w:before="70" w:after="5" w:line="250" w:lineRule="auto"/>
        <w:jc w:val="center"/>
      </w:pPr>
      <w:defaultTabStop w:val="720"/>
      <w:r>
        <w:rPr>
          <w:lang w:bidi="he-IL"/>
          <w:rFonts w:hint="cs" w:cs="FrankRuehl"/>
          <w:szCs w:val="26"/>
          <w:b/>
          <w:bCs/>
          <w:rtl/>
        </w:rPr>
        <w:t xml:space="preserve">פרק ב':פרשנות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"הארכיון" – ארכיון המרכז, שהוקם לפי סעיף 31;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ההנצחה", "גבעת התחמושת" – אתר ההנצחה הממלכתי (גבעת התחמושת), שהוכרז באכרזה על אתר הנצחה ממלכתי (גבעת התחמושת), התש"ן-1990;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"הגנז" – כהגדרתו בחוק הארכיונים;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הארכיונים" – חוק הארכיונים,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מבקר המדינה" – חוק מבקר המדינה, התשי"ח-1958 [נוסח משולב];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"המוזאון" – המוזאון שהוקם לפי סעיף 29;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"המכון" – המכון שהוקם לפי סעיף 27;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המרכז" – המנהל הכללי של המרכז שמונה לפי סעיף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המרכז למורשת מלחמת ששת הימים, שחרור ירושלים ואיחודה, בגבעת התחמושת, שהוקם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ירושלים ומורשת.</w:t>
      </w:r>
    </w:p>
    <w:p>
      <w:pPr>
        <w:bidi/>
        <w:spacing w:before="70" w:after="5" w:line="250" w:lineRule="auto"/>
        <w:jc w:val="center"/>
      </w:pPr>
      <w:defaultTabStop w:val="720"/>
      <w:r>
        <w:rPr>
          <w:lang w:bidi="he-IL"/>
          <w:rFonts w:hint="cs" w:cs="FrankRuehl"/>
          <w:szCs w:val="26"/>
          <w:b/>
          <w:bCs/>
          <w:rtl/>
        </w:rPr>
        <w:t xml:space="preserve">פרק ג':הקמת המרכז, מטרותיו ותפקידיו</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המרכז</w:t>
                </w:r>
              </w:p>
            </w:txbxContent>
          </v:textbox>
        </v:rect>
      </w:pict>
      <w:r>
        <w:rPr>
          <w:lang w:bidi="he-IL"/>
          <w:rFonts w:hint="cs" w:cs="FrankRuehl"/>
          <w:szCs w:val="34"/>
          <w:rtl/>
        </w:rPr>
        <w:t xml:space="preserve">3.</w:t>
      </w:r>
      <w:r>
        <w:rPr>
          <w:lang w:bidi="he-IL"/>
          <w:rFonts w:hint="cs" w:cs="FrankRuehl"/>
          <w:szCs w:val="26"/>
          <w:rtl/>
        </w:rPr>
        <w:tab/>
        <w:t xml:space="preserve">מוקם בזה המרכז למורשת מלחמת ששת הימים, שחרור ירושלים ואיחודה, בגבעת התחמושת.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המרכז – תאגיד</w:t>
                </w:r>
              </w:p>
            </w:txbxContent>
          </v:textbox>
        </v:rect>
      </w:pict>
      <w:r>
        <w:rPr>
          <w:lang w:bidi="he-IL"/>
          <w:rFonts w:hint="cs" w:cs="FrankRuehl"/>
          <w:szCs w:val="34"/>
          <w:rtl/>
        </w:rPr>
        <w:t xml:space="preserve">4.</w:t>
      </w:r>
      <w:r>
        <w:rPr>
          <w:lang w:bidi="he-IL"/>
          <w:rFonts w:hint="cs" w:cs="FrankRuehl"/>
          <w:szCs w:val="26"/>
          <w:rtl/>
        </w:rPr>
        <w:tab/>
        <w:t xml:space="preserve">המרכז הוא תאגיד, כשר לכל חובה, זכות ופעולה משפטית, המתיישבת עם אופיו וטבעו כגוף מאוגד.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המרכז – גוף מבוקר</w:t>
                </w:r>
              </w:p>
            </w:txbxContent>
          </v:textbox>
        </v:rect>
      </w:pict>
      <w:r>
        <w:rPr>
          <w:lang w:bidi="he-IL"/>
          <w:rFonts w:hint="cs" w:cs="FrankRuehl"/>
          <w:szCs w:val="34"/>
          <w:rtl/>
        </w:rPr>
        <w:t xml:space="preserve">5.</w:t>
      </w:r>
      <w:r>
        <w:rPr>
          <w:lang w:bidi="he-IL"/>
          <w:rFonts w:hint="cs" w:cs="FrankRuehl"/>
          <w:szCs w:val="26"/>
          <w:rtl/>
        </w:rPr>
        <w:tab/>
        <w:t xml:space="preserve">המרכז הוא גוף מבוקר כמשמעותו בחוק מבקר המדינה.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המרכז</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מטרות המרכז 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העמקה של הידע על מלחמת ששת הימים והמערכה לשחרור ירושלים ולאיחודה, ומורשתן, וכן העשרתו והפצתו של הידע כאמור והגברת התודעה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טיפוח והנחלה של מורשת הקרב ומורשת הלוחמים במלחמת ששת הימים ובמערכה לשחרור ירושלים ולאיחודה, והנצחת זכר הנופלים;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חיזוק מעמדה ומרכזיותה של ירושלים בקרב העם היהודי.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השגת מטרותיו המרכז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יפתח את אתר ההנצחה, יתחזקו ויפעילו;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יקים את המכון ויפעילו, לפי הוראות פרק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יקים את המוזאון ויפעילו, לפי הוראות פרק 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יקים את הארכיון ויפעילו, לפי הוראות פרק 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יערוך באופן סדיר פעילויות, כנסים ואירועים אחרים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יעמיד את אתר ההנצחה לרשות הגורם הממשלתי שהופקד על עריכת טקס ממלכתי מרכזי לציון יום ירושלים, לשם עריכת אותו טקס, ויהיה רשאי לסייע לו בעריכת הטקס.</w:t>
      </w:r>
    </w:p>
    <w:p>
      <w:pPr>
        <w:bidi/>
        <w:spacing w:before="70" w:after="5" w:line="250" w:lineRule="auto"/>
        <w:jc w:val="center"/>
      </w:pPr>
      <w:defaultTabStop w:val="720"/>
      <w:r>
        <w:rPr>
          <w:lang w:bidi="he-IL"/>
          <w:rFonts w:hint="cs" w:cs="FrankRuehl"/>
          <w:szCs w:val="26"/>
          <w:b/>
          <w:bCs/>
          <w:rtl/>
        </w:rPr>
        <w:t xml:space="preserve">פרק ד':המועצה</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למרכז תהיה מועצה בת 13 חברים, שימנה השר,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ירושלים ומורשת;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אגף משפחות והנצחה במשרד הביטחון או עובד האגף, לפי המלצת ראש האגף;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החינוך, העוסק בתחום מתחומי הפעילות של המרכז, שימונה לפי המלצת שר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משרד התרבות והספורט, העוסק בתחום מתחומי הפעילות של המרכז, שימונה לפי המלצת שר התרבות והספורט;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עיריית ירושלים, שבחרה מועצת העירייה לפי המלצת ראש העירייה;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הגנז;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איש סגל אקדמי במוסד להשכלה גבוהה, שימונה לפי המלצת המועצה להשכלה גבוהה; בפסקה זו, "מוסד להשכלה גבוהה" –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מוסד שהוכר לפי סעיף 9 לחוק המועצה להשכלה גבוהה, התשי"ח-1958 (בפסקה זו – חוק המועצה להשכלה גבוהה);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שלושה נציגים של החטיבות הלוחמות במערכה לשחרור ירושלים ולאיחודה – נציג חטיבה 55, נציג חטיבה 16 ונציג חטיבה 10 – לפי המלצת המפקד המכהן של אותה חטיבה; לא היה לחטיבה מפקד מכהן – ימונה נציג כאמור לפי המלצת ראש אגף כוח אדם בצבא הגנה לישראל (בפסקה זו – ראש אכ"א), ואם חדלה חטיבה כאמור להתקיים ימונה נציג של צבא הגנה לישראל, לפי המלצת ראש אכ"א; נציגים לפי פסקה זו ימונו, ככל האפשר מקרב לוחמים שלחמו בקרבות על שחרור ירושלים או בקרבות אחרים במלחמת ששת הימים;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שלושה נציגי משפחות שכולות, ככל הניתן מקרב משפחות שיקיריהן נפלו בקרבות על שחרור ירושלים או בקרב אחר במלחמת ששת הימים, אשר ימונו לפי המלצת המועצה הציבורית להנצחת החייל שמונתה לפי סעיף 12 לחוק בתי קברות צבאיים, התש"י-1950.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לחבר המועצה מי שהורשע בעבירה פלילית או בעבירת משמעת שמפאת מהותה, חומרתה או נסיבותיה אין הוא ראוי לכהן כחבר המועצה או מי שהוגשו נגדו כתב אישום או קובלנה משמעתית בעבירה כאמור.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8.</w:t>
      </w:r>
      <w:r>
        <w:rPr>
          <w:lang w:bidi="he-IL"/>
          <w:rFonts w:hint="cs" w:cs="FrankRuehl"/>
          <w:szCs w:val="26"/>
          <w:rtl/>
        </w:rPr>
        <w:tab/>
        <w:t xml:space="preserve">המועצה, באישור השר, תמנה מבין חבריה את יושב ראש המועצה ואת ממלא מקומו הקבוע.</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9.</w:t>
      </w:r>
      <w:r>
        <w:rPr>
          <w:lang w:bidi="he-IL"/>
          <w:rFonts w:hint="cs" w:cs="FrankRuehl"/>
          <w:szCs w:val="26"/>
          <w:rtl/>
        </w:rPr>
        <w:tab/>
        <w:t xml:space="preserve">תפקידי המועצה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המדיניות הכללית של המרכז בתחום מטרותיו ולהתוות את קווי הפעולה שלו בהתאם למדיניות שנקבעה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תכנית העבודה השנתית של המרכז שהכין מנהל המרכז וכן תכניות עבודה לטווח ארוך;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לאשר את התקציב השנתי של המרכז שהכין מנהל המרכז ולהגישו לאישור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לעקוב אחר הגשמת המדיניות הכללית של המרכז, ואחר ביצוע תכניות העבודה שלו ותקציבו;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לפקח על ביצוע תפקידי מנהל המרכז ופעולותיו, ובכלל זה לקבל ממנו דוחות על פעילות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לדון בטיוטת הדוחות הכספיים של המרכז ובהערות רואה החשבון המבקר את הדוחות האמורים, לאשר את הדוחות הכספיים המבוקרים של המרכז וכן לדון, לאחר אישור הדוחות הכספיים כאמור, בכל פרט שלגביו הסתייג רואה החשבון, העיר הערה או נמנע מלחוות את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לאשר את הדוח השנתי כמשמעותו בסעיף 37;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למנות מבקר פנימי למרכז, לאשר את תכנית העבודה שלו, לדון בדוחות שיגיש לה ולקבל החלטות בעניינם;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לקבוע נהלים וכללים לקבלת אדם לעבודה במרכז כאמור בסעיף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לקבוע נוהל לקבלת תרומות, עיזבונות ומענקים כאמור בסעיף 34, על ידי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למלא כל תפקיד אחר שהוטל עליה לפי חוק זה.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שיורית</w:t>
                </w:r>
              </w:p>
            </w:txbxContent>
          </v:textbox>
        </v:rect>
      </w:pict>
      <w:r>
        <w:rPr>
          <w:lang w:bidi="he-IL"/>
          <w:rFonts w:hint="cs" w:cs="FrankRuehl"/>
          <w:szCs w:val="34"/>
          <w:rtl/>
        </w:rPr>
        <w:t xml:space="preserve">10.</w:t>
      </w:r>
      <w:r>
        <w:rPr>
          <w:lang w:bidi="he-IL"/>
          <w:rFonts w:hint="cs" w:cs="FrankRuehl"/>
          <w:szCs w:val="26"/>
          <w:rtl/>
        </w:rPr>
        <w:tab/>
        <w:t xml:space="preserve">סמכות של המרכז שלא הוקנתה לפי חוק זה לאורגן אחר של המרכז, רשאית המועצה להפעילה.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המועצה תתכנס לפי צורכי המרכז ולפחות ארבע פעמים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ינהל את ישיבותיה; הוא יזמן את ישיבות המועצה ויקבע את מועדיהן, מקומן וסדר 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שליש מחברי המועצה המכהנים רשאי בכל עת לדרוש כינוס ישיבה מיוחדת של המועצה על ידי הגשת דרישה בכתב החתומה על ידי אותם חברים ליושב ראש המועצה; הישיבה תתקיים בתוך 14 ימים מיום הגשת הדרישה, לכל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המניין החוקי בישיבות המועצה הוא מחצית מחבריה המכהנים ובהם יושב ראש המועצה או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החלטות המועצה יתקבלו ברוב קולות של חברי המועצה המשתתפים בהצבעה; היו הקולות שקולים, יכריע יושב ראש המועצה, ובהעדרו –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במקרים חריגים, לקיים ישיבות באמצעות שימוש בכל אמצעי תקשורת, ובלבד שכל חברי המועצה המשתתפים יכולים לשמוע זה את זה בו בזמן.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המועצה תנהל פרוטוקולים של ישיבותיה והמרכז ישמור אותם לתקופה של שבע שנים ממועד הישיבה; פרוטוקול שאושר ונחתם בידי חבר המועצה שניהל את הישיבה ישמש ראיה לכאורה לאמור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המועצה רשאית לקבוע את סדרי עבודתה ונהליה,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 של חבר המועצה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תקופת כהונתו של חבר המועצה תהיה ארבע שנים, ואפשר לשוב ולמנותו, לפי הוראות סעיף 7, לתקופת כהונה אחת נוספת, וכן, לאחר הפסקה של ארבע שנים, לשוב ולמנותו לשתי תקופות כהונה נוספות רצופות כאמור לכל היותר.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את חבר המועצה שהוא ראש אגף משפחות והנצחה במשרד הביטחון או הגנז ניתן לשוב ולמנות לתקופות כהונה נוספות כל עוד הם מכהנים בתפקידם.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 של חבר המועצה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להיות עובד המשרד הממשלתי שהוא מייצג במועצה או חדל לעסוק בתחום או למלא את התפקיד במשרד הממשלתי שבשלו מונה, לפי העניין, הוא חדל להיות עובד או חבר בגוף שהוא מייצג במועצה, ואם הוא חבר כאמור בסעיף 7(א)(7) עד (9) – הוא התמנה להיות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התקיימה נסיבה מהנסיבות כמפורט להלן, יעביר השר את חבר המועצה מכהונתו, לפני תום תקופת כהונתו ובסמוך למועד התקיימות הנסיבה, בהודעה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כאמור בסעיף 7(ב) או הוגשו נגדו כתב אישום או קובלנה משמעתית בעבירה כאמור.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 של חבר המועצה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השר, לאחר התייעצות עם יושב ראש המועצה, רשאי להעביר חבר המועצה מכהונתו לפני תום תקופת כהונתו אם הוא נעדר, בלא סיבה מוצדקת, משלוש ישיבות רצופות של המועצה או מארבע ישיבות מועצה בתוך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 יעביר חבר מועצה מכהונתו לפי הוראות סעיף קטן (א) אלא לאחר שנתן לו הזדמנות לטעון את טענותיו.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ימונה ולא יכהן כחבר המועצה מי שעלול להימצא, במישרין או בעקיפין, באופן תדיר, במצב של ניגוד עניינים בין תפקידו כחבר המועצה לבין עניין אישי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לא יטפל במסגרת תפקידו בנושא העלול לגרום לו להימצא, במישרין או בעקיפין, במצב של ניגוד עניינים בין תפקידו כחבר המועצה לבין עניין אישי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לחבר המועצה שהוא עלול להימצא במצב של ניגוד עניינים כאמור בסעיף קטן (ב), יודיע על כך ליושב ראש המועצה, ימסור לו את המידע הנוגע לעניין, ולא יטפל בנושא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חבר המועצה להביא בחשבון גם את עניינם של הגוף או האוכלוסייה שהוא נציגם, ככל שהם קשורים לחוק זה, ולא יראו אותו כמצוי במצב של ניגוד עניינים בשל כך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
"בעל עניין" – כהגדרתו בחוק ניירות ערך, התשכ"ח-1968;
"טיפול" – לרבות קבלת החלטה, העלאת נושא לדיון, נוכחות בדיון, השתתפות בדיון או בהצבעה או עיסוק בנושא מחוץ לדיון;
"עניין אישי", של חבר המועצה – לרבות עניין אישי של קרובו, עניין של תאגיד שהוא או קרובו הם בעלי עניין בו, או עניין של גוף שהוא או קרובו הם מנהלים או עובדים אחראים בו;
"קרוב", של אדם – בן זוג, הורה, הורי הורה, בן או בת ובני זוגם, אח או אחות וילדיהם, גיס, גיסה, דוד או דודה וילדיהם, חותן, חותנת, חם חמות, חתן, כלה, נכד או נכדה, לרבות חורגים או כל אדם אחר הסמוך על שולחנו.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16.</w:t>
      </w:r>
      <w:r>
        <w:rPr>
          <w:lang w:bidi="he-IL"/>
          <w:rFonts w:hint="cs" w:cs="FrankRuehl"/>
          <w:szCs w:val="26"/>
          <w:rtl/>
        </w:rPr>
        <w:tab/>
        <w:t xml:space="preserve">קיום המועצה, סמכויותיה ותוקף החלטותיה לא ייפגעו מחמת שהתפנה מקומו של חבר מחבריה או מחמת ליקוי במינויו או בהמשך כהונתו, ובלבד שרוב חברי המועצה מכהנים כדין.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חבר המועצה לא יקבל מהמרכז שכר בעד שירותיו.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יהיה זכאי לקבל מהמרכז גמול בעבור השתתפותו בישיבות המועצה לפי הוראות סעיף קטן (ד), ובלבד שאינו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גוף מתוקצב;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גוף נתמך;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של גוף אחר המיוצג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שזכאי לקבל גמול בעבור ההשתתפות בישיבות המועצה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המועצה שאינו זכאי לגמול לפי הוראות סעיף קטן (ב), זכאי לקבל מהמרכז החזר הוצאות שהוציא לצורך השתתפות בישיבות המועצה, לפי הוראות סעיף קטן (ד), ובלבד שאינו זכאי לקבל החזר הוצאות כאמור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בהתייעצות עם השר, יקבע הוראות ותנאים שלפיהם ישולם גמול או החזר הוצאות לחבר המועצה, בהתאם להוראות סעיף קטן (ב) או (ג), ואת שיעוריהם.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"עובד המדינה", "עובד גוף מתוקצב" ו"עובד גוף נתמך" – כהגדרתם בסעיף 32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דינים על חברי המועצה</w:t>
                </w:r>
              </w:p>
            </w:txbxContent>
          </v:textbox>
        </v:rect>
      </w:pict>
      <w:r>
        <w:rPr>
          <w:lang w:bidi="he-IL"/>
          <w:rFonts w:hint="cs" w:cs="FrankRuehl"/>
          <w:szCs w:val="34"/>
          <w:rtl/>
        </w:rPr>
        <w:t xml:space="preserve">18.</w:t>
      </w:r>
      <w:r>
        <w:rPr>
          <w:lang w:bidi="he-IL"/>
          <w:rFonts w:hint="cs" w:cs="FrankRuehl"/>
          <w:szCs w:val="26"/>
          <w:rtl/>
        </w:rPr>
        <w:tab/>
        <w:t xml:space="preserve">חברי המועצה שאינם עובדי המדינה, דינם כדין עובדי המדינה לעניין החיקוקים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העונשין, התשל"ז-1977 – ההוראות הנוגעות לעובדי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פקודת הראיות [נוסח חדש], התשל"א-1971.</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משנה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המועצה רשאית למנות מבין חבריה ועדות קבועות או לעניין מסוים, שיהיו רשאיות להמליץ ולייעץ לה בעניינים שבהם הסמיכה אותן לדון (בסעיף זה – ועדות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המועצה רשאית לצרף לוועדת משנה גם מי שאינו חבר המועצה, ובלבד שיושב ראש כל ועדת משנה יהיה חבר המועצה וחמישית מחבריה לפחות יהיו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11(ב) עד (ח) ו-16 יחולו, בשינויים המחויבים, על ועדות משנה, והוראות סעיפים 7(ב), 15, 17 ו-18 יחולו, בשינויים המחויבים, על חברי ועדות משנה שאינם חברי המועצה.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הביקורת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המועצה תמנה, מבין חבריה, ועדת ביקורת ובה שלושה חברים, ובלבד שאחד מהם יהיה מבין חברי המועצה שמונו לפי סעיף 7(א)(1) עד (4) ו-(6) ושניים מהם יהיו מבין חברי המועצה שמונו לפי סעיף 7(א)(7) עד (9); המועצה תמנה אחד מחברי ועדת הביקורת כיושב ראש הוועדה; יושב ראש המועצה לא יהיה חבר בוועדת הביקורת.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הביקורת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תעמוד על ליקויים בניהול המרכז, בין השאר תוך התייעצות עם המבקר הפנימי או עם רואה החשבון שביקר את הדוחות הכספיים, לפי העניין, ותציע למועצה דרכים לתיקונם; מצאה ועדת הביקורת ליקוי כאמור שהוא ליקוי מהותי, תקיים ישיבה אחת לפחות לעניין הליקוי הנדון, בנוכחות המבקר הפנימי, ובלא נוכחות של נושאי משרה במרכז שאינם חברי הוועדה; על אף האמור בפסקה זו, נושא משרה רשאי להיות נוכח לשם הצגת עמדה בנושא שבתחומי אחריותו; לעניין זה, "נושא משרה" – כהגדרתו בחוק החברות, התשנ"ט-1999;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תבחן את מערך הביקורת הפנימית של המרכז ואת תפקודו של המבקר הפנימי וכן אם עומדים לרשותו המשאבים והכלים הנחוצים לו לשם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תבחן את תכנית העבודה של המבקר הפנימי שהוגשה לה לפי סעיף 25 ותעבירה לאישור המועצה בצירוף הערותיה והמלצותיה;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תדון בדוחות של המבקר הפנימי, בדוחות מבקר המדינה ובדוחות ביקורת אחרים הנוגעים למרכז;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תקבע הסדרים לגבי אופן הטיפול בתלונות של עובדי המרכז בקשר לליקויים בניהולו ולגבי ההגנה שתינתן לעובדים שהתלוננו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ועדת הביקורת יכנס את ועדת הביקורת לדיון בנושאים שיועמדו על סדר יומה על ידו או על ידי חבר ועדה אחר או על ידי המועצה, מנהל המרכז או המבקר הפנימי.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שאינו חבר ועדת הביקורת לא יהיה נוכח בישיבות הוועדה בעת דיון ובעת קבלת החלטות הוועדה, אלא אם כן קבעו יושב ראש הוועדה או הוועדה כי הוא נדרש לשם הצגת נושא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(ד), המבקר הפנימי של המרכז יקבל הודעות על קיום ישיבות ועדת הביקורת ויהיה רשאי להשתתף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הודעה על קיום ישיבת ועדת הביקורת שבה עולה נושא הנוגע לביקורת הדוחות הכספיים תומצא לרואה החשבון שביקר את הדוחות האמורים, שיהיה רשאי להשתתף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ועדת הביקורת תגיש למועצה ולמנהל המרכז דוח על פעילותה, אחת לשנה לפחות.</w:t>
      </w:r>
    </w:p>
    <w:p>
      <w:pPr>
        <w:bidi/>
        <w:spacing w:before="70" w:after="5" w:line="250" w:lineRule="auto"/>
        <w:jc w:val="center"/>
      </w:pPr>
      <w:defaultTabStop w:val="720"/>
      <w:r>
        <w:rPr>
          <w:lang w:bidi="he-IL"/>
          <w:rFonts w:hint="cs" w:cs="FrankRuehl"/>
          <w:szCs w:val="26"/>
          <w:b/>
          <w:bCs/>
          <w:rtl/>
        </w:rPr>
        <w:t xml:space="preserve">פרק ה':מנהל המרכז, עובדי המרכז ובעלי תפקידים אחרים</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המרכז – מינויו ותפקידיו</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המועצה, באישור השר, תמנה מנהל כללי למרכז.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מנהל המרכז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ניהול המרכז, ובכלל זה ניהול אתר ההנצחה, המכון, המוזאון והארכיון, במסגרת המדיניות שקבעה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יישום החלטות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הכנת תכנית העבודה השנתית והתקציב השנתי של המרכז והבאתם לאישור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דיווח למועצה, לפי דרישתה, על פעילויות המרכז, ובכלל זה פעילויותיו באתר ההנצחה ופעילויות המכון, המוזאון והארכיון וכן הכנת דוח שנתי על הפעילות כאמור והגשתו למועצה ולשר אחת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מינוי הממונה על הארכיון, לפי הוראות סעיף 33.</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כהונתו של מנהל המרכז</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תקופת כהונתו של מנהל המרכז תהיה חמש שנים; המועצה, באישור השר, רשאית לשוב ולמנותו לתקופת כהונה נוספת אחת,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המרכז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החליטה על הפסקת כהונתו ברוב של מחצית מחבריה,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הורשע בעבירה פלילית או בעבירת משמעת שמפאת מהותה, חומרתה או נסיבותיה אין הוא ראוי לשמש מנהל המרכז, והמועצה, באישור השר, העבירה אותו מכהונתו בהודעה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הוגשו נגד מנהל המרכז כתב אישום או קובלנה משמעתית בשל עבירה כאמור בסעיף קטן (ב)(3), רשאית המועצה, באישור השר, להשעותו מתפקידו עד למתן פסק דין סופי בעניינו ולמנות לו ממלא מקום למשך תקופת ההשעיה.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מינויו וכהונתו של מנהל המרכז ושל ממלא מקומו כאמור בסעיף קטן (ג), אם מונה, יחולו הוראות סעיף 15,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המרכז</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קבלתו של אדם לעבודה במרכז תיעשה בהתאם לעקרונות השוויון והייצוג ההולם, השקיפות, הפומביות וטוהר המידות, ועל פי נהלים וכללים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תקבע את שכרם ואת תנאי העסקתם של עובדי המרכז, ובכלל זה של מנהל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עובדי המרכז כדין עובדי המדינה לעניין חיקוקים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החיקוקים המנויים בסעיף 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שירות המדינה (משמעת), התשכ"ג-1963, בשינויים שיקבע השר, בהסכמת שר המשפטים, ככל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15 יחולו לעניין עובד המרכז, בשינויים המחויבים ובשינוי זה: בסעיף 15(ג), במקום "יודיע על כך ליושב ראש המועצה" יבוא "יודיע על כך למנהל המרכז".</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 פנימי</w:t>
                </w:r>
              </w:p>
            </w:txbxContent>
          </v:textbox>
        </v:rect>
      </w:pict>
      <w:r>
        <w:rPr>
          <w:lang w:bidi="he-IL"/>
          <w:rFonts w:hint="cs" w:cs="FrankRuehl"/>
          <w:szCs w:val="34"/>
          <w:rtl/>
        </w:rPr>
        <w:t xml:space="preserve">24.</w:t>
      </w:r>
      <w:r>
        <w:rPr>
          <w:lang w:bidi="he-IL"/>
          <w:rFonts w:hint="cs" w:cs="FrankRuehl"/>
          <w:szCs w:val="26"/>
          <w:rtl/>
        </w:rPr>
        <w:tab/>
        <w:t xml:space="preserve">המועצה תמנה למרכז מבקר פנימי, אשר יפעל בהתאם להוראות חוק הביקורת הפנימית, התשנ"ב-1992 (בפרק זה – חוק הביקורת הפנימית).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של המבקר הפנימי</w:t>
                </w:r>
              </w:p>
            </w:txbxContent>
          </v:textbox>
        </v:rect>
      </w:pict>
      <w:r>
        <w:rPr>
          <w:lang w:bidi="he-IL"/>
          <w:rFonts w:hint="cs" w:cs="FrankRuehl"/>
          <w:szCs w:val="34"/>
          <w:rtl/>
        </w:rPr>
        <w:t xml:space="preserve">25.</w:t>
      </w:r>
      <w:r>
        <w:rPr>
          <w:lang w:bidi="he-IL"/>
          <w:rFonts w:hint="cs" w:cs="FrankRuehl"/>
          <w:szCs w:val="26"/>
          <w:rtl/>
        </w:rPr>
        <w:tab/>
        <w:t xml:space="preserve">על אף האמור בסעיף 7(א) לחוק הביקורת הפנימית, המבקר הפנימי יגיש לוועדת הביקורת הצעה לתכנית עבודה שנתית או תקופתית, לצורך בחינתה לפי הוראות סעיף 20(ב)(3); ועדת הביקורת תגיש את תכנית העבודה לאישור המועצה בצירוף הערותיה והמלצותיה והמועצה תאשרה בשינויים הנראים לה.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המבקר הפנימי</w:t>
                </w:r>
              </w:p>
            </w:txbxContent>
          </v:textbox>
        </v:rect>
      </w:pict>
      <w:r>
        <w:rPr>
          <w:lang w:bidi="he-IL"/>
          <w:rFonts w:hint="cs" w:cs="FrankRuehl"/>
          <w:szCs w:val="34"/>
          <w:rtl/>
        </w:rPr>
        <w:t xml:space="preserve">26.</w:t>
      </w:r>
      <w:r>
        <w:rPr>
          <w:lang w:bidi="he-IL"/>
          <w:rFonts w:hint="cs" w:cs="FrankRuehl"/>
          <w:szCs w:val="26"/>
          <w:rtl/>
        </w:rPr>
        <w:tab/>
        <w:t xml:space="preserve">בלי לגרוע מהאמור בסעיף 6 לחוק הביקורת הפנימית, המבקר הפנימי יגיש דין וחשבון על ממצאיו למועצה ולוועדת הביקורת.</w:t>
      </w:r>
    </w:p>
    <w:p>
      <w:pPr>
        <w:bidi/>
        <w:spacing w:before="70" w:after="5" w:line="250" w:lineRule="auto"/>
        <w:jc w:val="center"/>
      </w:pPr>
      <w:defaultTabStop w:val="720"/>
      <w:r>
        <w:rPr>
          <w:lang w:bidi="he-IL"/>
          <w:rFonts w:hint="cs" w:cs="FrankRuehl"/>
          <w:szCs w:val="26"/>
          <w:b/>
          <w:bCs/>
          <w:rtl/>
        </w:rPr>
        <w:t xml:space="preserve">פרק ו':המכון</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המכון ומטרתו</w:t>
                </w:r>
              </w:p>
            </w:txbxContent>
          </v:textbox>
        </v:rect>
      </w:pict>
      <w:r>
        <w:rPr>
          <w:lang w:bidi="he-IL"/>
          <w:rFonts w:hint="cs" w:cs="FrankRuehl"/>
          <w:szCs w:val="34"/>
          <w:rtl/>
        </w:rPr>
        <w:t xml:space="preserve">27.</w:t>
      </w:r>
      <w:r>
        <w:rPr>
          <w:lang w:bidi="he-IL"/>
          <w:rFonts w:hint="cs" w:cs="FrankRuehl"/>
          <w:szCs w:val="26"/>
          <w:rtl/>
        </w:rPr>
        <w:tab/>
        <w:t xml:space="preserve">המרכז יקים ויפעיל מכון לחקר מורשת מלחמת ששת הימים, שחרור ירושלים ואיחודה; המכון יפעל להעמקה של הידע על מלחמת ששת הימים והמערכה לשחרור ירושלים ולאיחודה, ומורשתן, וכן להעשרתו ולהפצתו של הידע כאמור, ולהגברת התודעה בנושאים אלה.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המכון ופרסומים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המכון יקיים פעילויות חינוכיות ומחקריות לקידום מטרות חוק זה, לרבות קבוצות מחקר, סמינרי מחקר, הרצאות פומביות וכנסים בהשתתפות חוקרים.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המכון יפרסם מחקרים בתחומי פעילותו.</w:t>
      </w:r>
    </w:p>
    <w:p>
      <w:pPr>
        <w:bidi/>
        <w:spacing w:before="70" w:after="5" w:line="250" w:lineRule="auto"/>
        <w:jc w:val="center"/>
      </w:pPr>
      <w:defaultTabStop w:val="720"/>
      <w:r>
        <w:rPr>
          <w:lang w:bidi="he-IL"/>
          <w:rFonts w:hint="cs" w:cs="FrankRuehl"/>
          <w:szCs w:val="26"/>
          <w:b/>
          <w:bCs/>
          <w:rtl/>
        </w:rPr>
        <w:t xml:space="preserve">פרק ז':המוזאון</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המוזאון והפעלתו</w:t>
                </w:r>
              </w:p>
            </w:txbxContent>
          </v:textbox>
        </v:rect>
      </w:pict>
      <w:r>
        <w:rPr>
          <w:lang w:bidi="he-IL"/>
          <w:rFonts w:hint="cs" w:cs="FrankRuehl"/>
          <w:szCs w:val="34"/>
          <w:rtl/>
        </w:rPr>
        <w:t xml:space="preserve">29.</w:t>
      </w:r>
      <w:r>
        <w:rPr>
          <w:lang w:bidi="he-IL"/>
          <w:rFonts w:hint="cs" w:cs="FrankRuehl"/>
          <w:szCs w:val="26"/>
          <w:rtl/>
        </w:rPr>
        <w:tab/>
        <w:t xml:space="preserve">המרכז יקים ויפעיל מוזאון שבו יוצגו תערוכות קבועות ומתחלפות בנושאים הנוגעים למטרות המרכז.</w:t>
      </w:r>
    </w:p>
    <w:p>
      <w:pPr>
        <w:bidi/>
        <w:spacing w:before="70" w:after="5" w:line="250" w:lineRule="auto"/>
        <w:jc w:val="center"/>
      </w:pPr>
      <w:defaultTabStop w:val="720"/>
      <w:r>
        <w:rPr>
          <w:lang w:bidi="he-IL"/>
          <w:rFonts w:hint="cs" w:cs="FrankRuehl"/>
          <w:szCs w:val="26"/>
          <w:b/>
          <w:bCs/>
          <w:rtl/>
        </w:rPr>
        <w:t xml:space="preserve">פרק ח':הארכיון</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ח'</w:t>
                </w:r>
              </w:p>
            </w:txbxContent>
          </v:textbox>
        </v:rect>
      </w:pict>
      <w:r>
        <w:rPr>
          <w:lang w:bidi="he-IL"/>
          <w:rFonts w:hint="cs" w:cs="FrankRuehl"/>
          <w:szCs w:val="34"/>
          <w:rtl/>
        </w:rPr>
        <w:t xml:space="preserve">30.</w:t>
      </w:r>
      <w:r>
        <w:rPr>
          <w:lang w:bidi="he-IL"/>
          <w:rFonts w:hint="cs" w:cs="FrankRuehl"/>
          <w:szCs w:val="26"/>
          <w:rtl/>
        </w:rPr>
        <w:tab/>
        <w:t xml:space="preserve">בפרק זה, "הגנזך", "חומר ארכיוני" ו"מוסד ממוסדות המדינה" – כהגדרתם בחוק הארכיונים.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הארכיון והפעלתו</w:t>
                </w:r>
              </w:p>
            </w:txbxContent>
          </v:textbox>
        </v:rect>
      </w:pict>
      <w:r>
        <w:rPr>
          <w:lang w:bidi="he-IL"/>
          <w:rFonts w:hint="cs" w:cs="FrankRuehl"/>
          <w:szCs w:val="34"/>
          <w:rtl/>
        </w:rPr>
        <w:t xml:space="preserve">31.</w:t>
      </w:r>
      <w:r>
        <w:rPr>
          <w:lang w:bidi="he-IL"/>
          <w:rFonts w:hint="cs" w:cs="FrankRuehl"/>
          <w:szCs w:val="26"/>
          <w:rtl/>
        </w:rPr>
        <w:tab/>
        <w:t xml:space="preserve">המרכז יקים ויפעיל ארכיון; הארכיון יהיה חלק מהגנזך, והוראות חוק הארכיונים יחולו עליו.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הטיפול בחומר ארכיוני</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הטיפול בחומר ארכיוני הנוגע ישירות למורשת מלחמת ששת הימים ולשחרור ירושלים ואיחודה יהיה נתון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הגנז ועם מנהל המרכז, יקבע בתקנות את סוגי החומר הארכיוני הנמצא בגנזך או במוסד ממוסדות המדינה, אשר יועבר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חומר ארכיוני כאמור בסעיף קטן (ב) יועבר לארכיון, כמקור או בהעתק, באופן שיורה הגנז.</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הארכיון</w:t>
                </w:r>
              </w:p>
            </w:txbxContent>
          </v:textbox>
        </v:rect>
      </w:pict>
      <w:r>
        <w:rPr>
          <w:lang w:bidi="he-IL"/>
          <w:rFonts w:hint="cs" w:cs="FrankRuehl"/>
          <w:szCs w:val="34"/>
          <w:rtl/>
        </w:rPr>
        <w:t xml:space="preserve">33.</w:t>
      </w:r>
      <w:r>
        <w:rPr>
          <w:lang w:bidi="he-IL"/>
          <w:rFonts w:hint="cs" w:cs="FrankRuehl"/>
          <w:szCs w:val="26"/>
          <w:rtl/>
        </w:rPr>
        <w:tab/>
        <w:t xml:space="preserve">מנהל המרכז, באישור הגנז, ימנה את הממונה על הארכיון, והוא יקבל את ההוראות וההנחיות בתחום המקצועי מהגנז.</w:t>
      </w:r>
    </w:p>
    <w:p>
      <w:pPr>
        <w:bidi/>
        <w:spacing w:before="70" w:after="5" w:line="250" w:lineRule="auto"/>
        <w:jc w:val="center"/>
      </w:pPr>
      <w:defaultTabStop w:val="720"/>
      <w:r>
        <w:rPr>
          <w:lang w:bidi="he-IL"/>
          <w:rFonts w:hint="cs" w:cs="FrankRuehl"/>
          <w:szCs w:val="26"/>
          <w:b/>
          <w:bCs/>
          <w:rtl/>
        </w:rPr>
        <w:t xml:space="preserve">פרק ט':הוראות שונות</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המועצה תגיש לשר ולשר האוצר, לאישורם, לא יאוחר מיום 31 ביולי בכל שנה, את הצעת התקציב השנתי של המרכז לשנת התקציב הבאה.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התקציב השנתי של המרכז ימומן מתקציב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חלקו של התקציב השנתי של המרכז מתוך תקציב המדינה ייקבע בחוק התקציב השנתי ויועבר למרכז, בכפוף לתנאים שיורה עליהם החשב הכללי במשרד האוצר, ככל שיורה, לעניין דיווח ולעניין פיקוח ובקרה תקציביים; לעניין זה, "חוק תקציב שנתי" – כהגדרתו בחוק יסודות התקציב.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המרכז רשאי לקבל תרומות, עיזבונות ומענקים מעבר לאומדן שנקבע להכנסות אלה בתקציב השנתי (בסעיף קטן זה – הכנסות נוספות), והכול בהתאם לנוהל שתקבע המועצה, באישור השר ושר האוצר, ושיפורסם באתר האינטרנט של המרכז; קיבל המרכז הכנסות כאמור, יהיה רשאי לשלם ולהתחייב גם מתוך סכומים אלה, לאחר שאושרו כדין כתקציב נוסף; קיבל המרכז הכנסות נוספות מגוף מבוקר כמשמעותו בסעיף 9(1), (2), (4) ו-(5) לחוק מבקר המדינה, יהיה המרכז רשאי לשלם ולהתחייב כאמור, אם ההוצאה אושרה כדין בתקציב הגוף המבוקר וניתנה על כך הודעה לשר ולשר האוצר.</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המרכז לא יהיה רשאי למכור או להעביר בדרך אחרת נכס שבבעלותו, למעט נכסים שפרטים לגביהם, לרבות סוגם ושווים, נקבעו בידי השר בתקנות, אלא באישור השר ושר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לא יהיה רשאי למשכן נכס שברשותו או להשכירו לתקופה העולה על עשר שנים, אלא באישור השר ושר האוצר; לעניין זה, "להשכירו לתקופה העולה על עשר שנים" – לרבות שכירות המקנה זכות לחדשה או להאריכה, או שכירות לתקופה נוספת, שבהצטרפותן לתקופות השכירות הקודמות עולות יחד על עשר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המרכז לא ייטול הלוואה בסכום העולה על סכום שקבע השר בתקנות, אלא באישור השר ושר האוצר.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ממסים</w:t>
                </w:r>
              </w:p>
            </w:txbxContent>
          </v:textbox>
        </v:rect>
      </w:pict>
      <w:r>
        <w:rPr>
          <w:lang w:bidi="he-IL"/>
          <w:rFonts w:hint="cs" w:cs="FrankRuehl"/>
          <w:szCs w:val="34"/>
          <w:rtl/>
        </w:rPr>
        <w:t xml:space="preserve">36.</w:t>
      </w:r>
      <w:r>
        <w:rPr>
          <w:lang w:bidi="he-IL"/>
          <w:rFonts w:hint="cs" w:cs="FrankRuehl"/>
          <w:szCs w:val="26"/>
          <w:rtl/>
        </w:rPr>
        <w:tab/>
        <w:t xml:space="preserve">לעניין פקודת מס הכנסה, יראו את המרכז כמוסד ציבורי לפי סעיף 9(2) לפקודה האמורה.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w:t>
                </w:r>
              </w:p>
            </w:txbxContent>
          </v:textbox>
        </v:rect>
      </w:pict>
      <w:r>
        <w:rPr>
          <w:lang w:bidi="he-IL"/>
          <w:rFonts w:hint="cs" w:cs="FrankRuehl"/>
          <w:szCs w:val="34"/>
          <w:rtl/>
        </w:rPr>
        <w:t xml:space="preserve">37.</w:t>
      </w:r>
      <w:r>
        <w:rPr>
          <w:lang w:bidi="he-IL"/>
          <w:rFonts w:hint="cs" w:cs="FrankRuehl"/>
          <w:szCs w:val="26"/>
          <w:rtl/>
        </w:rPr>
        <w:tab/>
        <w:t xml:space="preserve">מנהל המרכז יערוך דוח שנתי על פעולות המרכז בכל אחד מתחומי הפעילות המתקיימים במסגרתו, וכן על תקציב המרכז וביצועו, ויגישו למועצה לאישורה; המועצה תגיש את הדוח שאישרה לשר ולשר האוצר לא יאוחר מיום 31 במרס בכל שנה; השר ושר האוצר רשאים להורות על המתכונת לעריכת הדוח ולהגשתו לפי סעיף זה.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w:t>
                </w:r>
              </w:p>
            </w:txbxContent>
          </v:textbox>
        </v:rect>
      </w:pict>
      <w:r>
        <w:rPr>
          <w:lang w:bidi="he-IL"/>
          <w:rFonts w:hint="cs" w:cs="FrankRuehl"/>
          <w:szCs w:val="34"/>
          <w:rtl/>
        </w:rPr>
        <w:t xml:space="preserve">38.</w:t>
      </w:r>
      <w:r>
        <w:rPr>
          <w:lang w:bidi="he-IL"/>
          <w:rFonts w:hint="cs" w:cs="FrankRuehl"/>
          <w:szCs w:val="26"/>
          <w:rtl/>
        </w:rPr>
        <w:tab/>
        <w:t xml:space="preserve">ההוראות לפי חוק זה יחולו על אף האמור בכל דין.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39.</w:t>
      </w:r>
      <w:r>
        <w:rPr>
          <w:lang w:bidi="he-IL"/>
          <w:rFonts w:hint="cs" w:cs="FrankRuehl"/>
          <w:szCs w:val="26"/>
          <w:rtl/>
        </w:rPr>
        <w:tab/>
        <w:t xml:space="preserve">השר ממונה על ביצוע חוק זה והוא רשאי, באישור ועדת החינוך התרבות והספורט של הכנסת, להתקין תקנות בכל הנוגע לביצועו.</w:t>
      </w:r>
    </w:p>
    <w:p>
      <w:pPr>
        <w:bidi/>
        <w:spacing w:before="70" w:after="5" w:line="250" w:lineRule="auto"/>
        <w:jc w:val="center"/>
      </w:pPr>
      <w:defaultTabStop w:val="720"/>
      <w:r>
        <w:rPr>
          <w:lang w:bidi="he-IL"/>
          <w:rFonts w:hint="cs" w:cs="FrankRuehl"/>
          <w:szCs w:val="26"/>
          <w:b/>
          <w:bCs/>
          <w:rtl/>
        </w:rPr>
        <w:t xml:space="preserve">פרק י':תחילה והוראות מעבר</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תחילתו של חוק זה, למעט סעיפים 41 ו-42, ביום י"א בכסלו התשע"ח (29 בנובמבר 2017)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תחילתם של סעיפים 41 ו-42 ביום כ"ח באייר התשע"ז (24 במאי 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ועדת החינוך התרבות והספורט של הכנסת, רשאי, בצו, לדחות את יום התחילה בתקופה נוספת שלא תעלה על שישה חודשים.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לראשונה</w:t>
                </w:r>
              </w:p>
            </w:txbxContent>
          </v:textbox>
        </v:rect>
      </w:pict>
      <w:r>
        <w:rPr>
          <w:lang w:bidi="he-IL"/>
          <w:rFonts w:hint="cs" w:cs="FrankRuehl"/>
          <w:szCs w:val="34"/>
          <w:rtl/>
        </w:rPr>
        <w:t xml:space="preserve">41.</w:t>
      </w:r>
      <w:r>
        <w:rPr>
          <w:lang w:bidi="he-IL"/>
          <w:rFonts w:hint="cs" w:cs="FrankRuehl"/>
          <w:szCs w:val="26"/>
          <w:rtl/>
        </w:rPr>
        <w:tab/>
        <w:t xml:space="preserve">עד יום התחילה ימונו המועצה ויושב ראש המועצה, לפי הוראות סעיפים 7 ו-8.</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בסעיף זה –
"חוק העמותות" – חוק העמותות, התש"ם-1980;
"נכסים, חובות וזכויות" – מקרקעין, מיטלטלין, זכויות וטובות הנאה, חובות והתחייבויות, התקשרויות או עסקאות מכל סוג שהוא;
"העמותה" – עמותת גבעת התחמושת – אתר הנצחה ממלכתי לציון שחרורה ואיחודה של ירושלים במלחמת ששת הימים ולמורשת המערכה על ירושלים (ע"ר);
"רואה החשבון" – רואה החשבון שמונה לפי הוראות סעיף קטן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התחילה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הנכסים, החובות והזכויות של העמותה יועברו למרכז ויראו אותם כנכסים, חובות וזכויות של המרכז;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הליך משפטי של העמותה או נגדה שהיה תלוי ועומד ערב יום התחילה וכן כל עילה לתביעה שהיתה קיימת לעמותה או נגדה באותו מועד, יוסיפו לעמוד בתוקפם ויראו אותם כאילו הם של המרכז או נגדו,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 ביום התחילה תפעל העמותה לפירוקה מרצון, בהתאם להוראות כל דין; העמותה תגיש לרשם העמותות את הדין וחשבון ואת אישורו בידי האסיפה הכללית המסיימת של העמותה, לפי הוראות סעיף 47(ב) לחוק העמותות, לא יאוחר מתשעה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 ביום פרסומו של חוק זה ועד למינוי רואה החשבון כאמור בסעיף קטן (ה), לא תתקשר העמותה בהתקשרות חדשה בסכום העולה על 500,000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ימנה, בתוך 30 ימים מיום פרסומו של חוק זה, רואה חשבון שילווה את פעילות העמותה ויכהן עד ליום התחילה; כל עוד מכהן רואה החשבון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לרואה החשבון יהיו נתונות כל הסמכויות הנתונות לפי כל דין לחבר הוועד של העמותה לעניין קבלת מידע על אודות פעילותה, הוא יוזמן לישיבות האסיפה הכללית ולישיבות הוועד של העמותה ויהיה רשאי להשתתף בהן, ואולם לא תהיה לו זכות הצבעה;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כספית מטעם העמותה לא תחייב אותה, אלא אם כן חתם עליה גם רואה החשבון, והתחייבות כספית שלא נחתמה כאמור – בטלה; על כל התחייבות כספית יצוין בכתב כי מונה לעמותה רואה חשבון לפי סעיף זה וכי היא תחייב את העמותה רק אם נחתמה על ידו כאמור; לעניין זה, "התחייבות כספית" – לרבות בחוזה, בכתב התחייבות, במסמכי תשלום, בהסדר פשרה המוגש לבית משפט או לבית דין על מנת לקבל תוקף של פסק דין, או בתעודה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יהיה אדם לעובד העמותה, אלא אם כן אישר רואה החשבון, מראש ובכתב, את העסקתו ואת תנאי העסקתו.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לייפות את כוחם של שניים או יותר מחבריה לחתום בשם המרכז על מסמכים ולבצע פעולות משפטיות אחרות לשם ביצוע הפעולות הדרושות ליישומו של סעיף זה, והכול בכפוף לכל סייג שבייפוי הכוח.</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החל ביום התחילה, מי שהיה עובד העמותה ערב יום התחילה, ובכלל זה המנהל הכללי של העמותה (בסעיף קטן זה – המנהל המכהן), תסתיים העסקתו בעמותה והוא יהיה לעובד המרכז;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בכל דין, עובד העמותה שעבר להיות עובד המרכז כאמור בפסקה (1) (בסעיף קטן זה – עובד עובר) לא יהיה זכאי להטבות פרישה כלשהן בשל המעבר;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הזכויות שהיו לעובד עובר ערב יום התחילה והתקבלו כדין יישמרו לו ויראו אותן כזכויות הנובעות מעבודתו במרכז, ויחולו עליו תנאי העבודה שחלו עליו כדין כעובד העמותה, ערב יום התחילה, ובלבד שאושרו למרכז לפי הוראות סעיף 29 לחוק יסודות התקציב;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המנהל המכהן יחולו ההוראות החלות על מנהל המרכז לפי חוק זה, ואולם יראו אותו כאילו החל בכהונתו לפי חוק זה ביום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חברי המועצה הראשונה שימונו לפי סעיף 7(א)(8) ו-(9), יהיו מבין מי שהיו, ערב יום התחילה, חברי הוועד של העמותה.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זאב אלקין</w:t>
                </w:r>
              </w:p>
              <w:p>
                <w:pPr>
                  <w:bidi/>
                  <w:spacing w:before="45" w:after="3" w:line="250" w:lineRule="auto"/>
                  <w:jc w:val="center"/>
                </w:pPr>
                <w:defaultTabStop w:val="720"/>
                <w:r>
                  <w:rPr>
                    <w:lang w:bidi="he-IL"/>
                    <w:rFonts w:hint="cs" w:cs="FrankRuehl"/>
                    <w:szCs w:val="22"/>
                    <w:rtl/>
                  </w:rPr>
                  <w:t xml:space="preserve">שר ירושלים ומורשת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המרכז למורשת מלחמת ששת הימים, שחרור ירושלים ואיחודה, בגבעת התחמושת, תשע"ז-2017,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f88986d52e94574" /><Relationship Type="http://schemas.openxmlformats.org/officeDocument/2006/relationships/header" Target="/word/header1.xml" Id="r97" /><Relationship Type="http://schemas.openxmlformats.org/officeDocument/2006/relationships/footer" Target="/word/footer1.xml" Id="r98" /></Relationships>
</file>