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6b1f424f37449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מקורות אנרגיה, תש"ן-1989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 ומטרה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ב':התייעלות אנרגטית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לאומית להתייעלות אנרגטית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תמריצים</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הממונה</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להתקין תקנות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לעניין נצילות אנרגטית ביבוא ובשיווק של מכשירים חשמליים</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ג'</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ב':תקנות נצילות אנרגטית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ותקנות נצילות אנרגטית</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לעניין מכשירים חשמליים במסלול האירופי</w:t>
                </w:r>
              </w:p>
            </w:tc>
            <w:tc>
              <w:tcPr>
                <w:tcW w:w="800" w:type="pct"/>
              </w:tcPr>
              <w:p>
                <w:pPr>
                  <w:bidi/>
                  <w:spacing w:before="45" w:after="5" w:line="250" w:lineRule="auto"/>
                </w:pPr>
                <w:defaultTabStop w:val="720"/>
                <w:r>
                  <w:rPr>
                    <w:lang w:bidi="he-IL"/>
                    <w:rFonts w:hint="cs" w:cs="Times New Roman"/>
                    <w:szCs w:val="24"/>
                    <w:rtl/>
                  </w:rPr>
                  <w:t xml:space="preserve">סעיף 3ב1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ג':חובת עמידה בדרישת נצילות אנרגטית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קבלת אישור על עמידה בדרישת נצילות אנרגטית</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פי הצהרה</w:t>
                </w:r>
              </w:p>
            </w:tc>
            <w:tc>
              <w:tcPr>
                <w:tcW w:w="800" w:type="pct"/>
              </w:tcPr>
              <w:p>
                <w:pPr>
                  <w:bidi/>
                  <w:spacing w:before="45" w:after="5" w:line="250" w:lineRule="auto"/>
                </w:pPr>
                <w:defaultTabStop w:val="720"/>
                <w:r>
                  <w:rPr>
                    <w:lang w:bidi="he-IL"/>
                    <w:rFonts w:hint="cs" w:cs="Times New Roman"/>
                    <w:szCs w:val="24"/>
                    <w:rtl/>
                  </w:rPr>
                  <w:t xml:space="preserve">סעיף 3ד</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פי הצהרה של מכשיר חשמלי במסלול האירופי</w:t>
                </w:r>
              </w:p>
            </w:tc>
            <w:tc>
              <w:tcPr>
                <w:tcW w:w="800" w:type="pct"/>
              </w:tcPr>
              <w:p>
                <w:pPr>
                  <w:bidi/>
                  <w:spacing w:before="45" w:after="5" w:line="250" w:lineRule="auto"/>
                </w:pPr>
                <w:defaultTabStop w:val="720"/>
                <w:r>
                  <w:rPr>
                    <w:lang w:bidi="he-IL"/>
                    <w:rFonts w:hint="cs" w:cs="Times New Roman"/>
                    <w:szCs w:val="24"/>
                    <w:rtl/>
                  </w:rPr>
                  <w:t xml:space="preserve">סעיף 3ד1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החריגים</w:t>
                </w:r>
              </w:p>
            </w:tc>
            <w:tc>
              <w:tcPr>
                <w:tcW w:w="800" w:type="pct"/>
              </w:tcPr>
              <w:p>
                <w:pPr>
                  <w:bidi/>
                  <w:spacing w:before="45" w:after="5" w:line="250" w:lineRule="auto"/>
                </w:pPr>
                <w:defaultTabStop w:val="720"/>
                <w:r>
                  <w:rPr>
                    <w:lang w:bidi="he-IL"/>
                    <w:rFonts w:hint="cs" w:cs="Times New Roman"/>
                    <w:szCs w:val="24"/>
                    <w:rtl/>
                  </w:rPr>
                  <w:t xml:space="preserve">סעיף 3ד2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 השלישית והתוספת הרביעית</w:t>
                </w:r>
              </w:p>
            </w:tc>
            <w:tc>
              <w:tcPr>
                <w:tcW w:w="800" w:type="pct"/>
              </w:tcPr>
              <w:p>
                <w:pPr>
                  <w:bidi/>
                  <w:spacing w:before="45" w:after="5" w:line="250" w:lineRule="auto"/>
                </w:pPr>
                <w:defaultTabStop w:val="720"/>
                <w:r>
                  <w:rPr>
                    <w:lang w:bidi="he-IL"/>
                    <w:rFonts w:hint="cs" w:cs="Times New Roman"/>
                    <w:szCs w:val="24"/>
                    <w:rtl/>
                  </w:rPr>
                  <w:t xml:space="preserve">סעיף 3ד3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הממונה</w:t>
                </w:r>
              </w:p>
            </w:tc>
            <w:tc>
              <w:tcPr>
                <w:tcW w:w="800" w:type="pct"/>
              </w:tcPr>
              <w:p>
                <w:pPr>
                  <w:bidi/>
                  <w:spacing w:before="45" w:after="5" w:line="250" w:lineRule="auto"/>
                </w:pPr>
                <w:defaultTabStop w:val="720"/>
                <w:r>
                  <w:rPr>
                    <w:lang w:bidi="he-IL"/>
                    <w:rFonts w:hint="cs" w:cs="Times New Roman"/>
                    <w:szCs w:val="24"/>
                    <w:rtl/>
                  </w:rPr>
                  <w:t xml:space="preserve">סעיף 3ה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אישורים</w:t>
                </w:r>
              </w:p>
            </w:tc>
            <w:tc>
              <w:tcPr>
                <w:tcW w:w="800" w:type="pct"/>
              </w:tcPr>
              <w:p>
                <w:pPr>
                  <w:bidi/>
                  <w:spacing w:before="45" w:after="5" w:line="250" w:lineRule="auto"/>
                </w:pPr>
                <w:defaultTabStop w:val="720"/>
                <w:r>
                  <w:rPr>
                    <w:lang w:bidi="he-IL"/>
                    <w:rFonts w:hint="cs" w:cs="Times New Roman"/>
                    <w:szCs w:val="24"/>
                    <w:rtl/>
                  </w:rPr>
                  <w:t xml:space="preserve">סעיף 3ו</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העברה, שעבוד או עיקול של אישורים</w:t>
                </w:r>
              </w:p>
            </w:tc>
            <w:tc>
              <w:tcPr>
                <w:tcW w:w="800" w:type="pct"/>
              </w:tcPr>
              <w:p>
                <w:pPr>
                  <w:bidi/>
                  <w:spacing w:before="45" w:after="5" w:line="250" w:lineRule="auto"/>
                </w:pPr>
                <w:defaultTabStop w:val="720"/>
                <w:r>
                  <w:rPr>
                    <w:lang w:bidi="he-IL"/>
                    <w:rFonts w:hint="cs" w:cs="Times New Roman"/>
                    <w:szCs w:val="24"/>
                    <w:rtl/>
                  </w:rPr>
                  <w:t xml:space="preserve">סעיף 3ז</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תווית דירוג אנרגטי לאישור על פי הצהרה ולאישור הממונה</w:t>
                </w:r>
              </w:p>
            </w:tc>
            <w:tc>
              <w:tcPr>
                <w:tcW w:w="800" w:type="pct"/>
              </w:tcPr>
              <w:p>
                <w:pPr>
                  <w:bidi/>
                  <w:spacing w:before="45" w:after="5" w:line="250" w:lineRule="auto"/>
                </w:pPr>
                <w:defaultTabStop w:val="720"/>
                <w:r>
                  <w:rPr>
                    <w:lang w:bidi="he-IL"/>
                    <w:rFonts w:hint="cs" w:cs="Times New Roman"/>
                    <w:szCs w:val="24"/>
                    <w:rtl/>
                  </w:rPr>
                  <w:t xml:space="preserve">סעיף 3ח</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שמירת מסמכים</w:t>
                </w:r>
              </w:p>
            </w:tc>
            <w:tc>
              <w:tcPr>
                <w:tcW w:w="800" w:type="pct"/>
              </w:tcPr>
              <w:p>
                <w:pPr>
                  <w:bidi/>
                  <w:spacing w:before="45" w:after="5" w:line="250" w:lineRule="auto"/>
                </w:pPr>
                <w:defaultTabStop w:val="720"/>
                <w:r>
                  <w:rPr>
                    <w:lang w:bidi="he-IL"/>
                    <w:rFonts w:hint="cs" w:cs="Times New Roman"/>
                    <w:szCs w:val="24"/>
                    <w:rtl/>
                  </w:rPr>
                  <w:t xml:space="preserve">סעיף 3ט</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ד':חובות לעניין סימון הדירוג האנרגטי</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יבואן ויצרן להעביר למשווק תווית דירוג אנרגטי</w:t>
                </w:r>
              </w:p>
            </w:tc>
            <w:tc>
              <w:tcPr>
                <w:tcW w:w="800" w:type="pct"/>
              </w:tcPr>
              <w:p>
                <w:pPr>
                  <w:bidi/>
                  <w:spacing w:before="45" w:after="5" w:line="250" w:lineRule="auto"/>
                </w:pPr>
                <w:defaultTabStop w:val="720"/>
                <w:r>
                  <w:rPr>
                    <w:lang w:bidi="he-IL"/>
                    <w:rFonts w:hint="cs" w:cs="Times New Roman"/>
                    <w:szCs w:val="24"/>
                    <w:rtl/>
                  </w:rPr>
                  <w:t xml:space="preserve">סעיף 3י</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משווק להציג דירוג אנרגטי</w:t>
                </w:r>
              </w:p>
            </w:tc>
            <w:tc>
              <w:tcPr>
                <w:tcW w:w="800" w:type="pct"/>
              </w:tcPr>
              <w:p>
                <w:pPr>
                  <w:bidi/>
                  <w:spacing w:before="45" w:after="5" w:line="250" w:lineRule="auto"/>
                </w:pPr>
                <w:defaultTabStop w:val="720"/>
                <w:r>
                  <w:rPr>
                    <w:lang w:bidi="he-IL"/>
                    <w:rFonts w:hint="cs" w:cs="Times New Roman"/>
                    <w:szCs w:val="24"/>
                    <w:rtl/>
                  </w:rPr>
                  <w:t xml:space="preserve">סעיף 3יא</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ה':סמכויות הממונה</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הוראות בשל אי-עמידת מכשיר חשמלי בדרישת נצילות אנרגטית או בשל דירוג אנרגטי שגוי</w:t>
                </w:r>
              </w:p>
            </w:tc>
            <w:tc>
              <w:tcPr>
                <w:tcW w:w="800" w:type="pct"/>
              </w:tcPr>
              <w:p>
                <w:pPr>
                  <w:bidi/>
                  <w:spacing w:before="45" w:after="5" w:line="250" w:lineRule="auto"/>
                </w:pPr>
                <w:defaultTabStop w:val="720"/>
                <w:r>
                  <w:rPr>
                    <w:lang w:bidi="he-IL"/>
                    <w:rFonts w:hint="cs" w:cs="Times New Roman"/>
                    <w:szCs w:val="24"/>
                    <w:rtl/>
                  </w:rPr>
                  <w:t xml:space="preserve">סעיף 3יב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נטילת דגימות של מכשיר חשמלי</w:t>
                </w:r>
              </w:p>
            </w:tc>
            <w:tc>
              <w:tcPr>
                <w:tcW w:w="800" w:type="pct"/>
              </w:tcPr>
              <w:p>
                <w:pPr>
                  <w:bidi/>
                  <w:spacing w:before="45" w:after="5" w:line="250" w:lineRule="auto"/>
                </w:pPr>
                <w:defaultTabStop w:val="720"/>
                <w:r>
                  <w:rPr>
                    <w:lang w:bidi="he-IL"/>
                    <w:rFonts w:hint="cs" w:cs="Times New Roman"/>
                    <w:szCs w:val="24"/>
                    <w:rtl/>
                  </w:rPr>
                  <w:t xml:space="preserve">סעיף 3יב1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מפר אמון</w:t>
                </w:r>
              </w:p>
            </w:tc>
            <w:tc>
              <w:tcPr>
                <w:tcW w:w="800" w:type="pct"/>
              </w:tcPr>
              <w:p>
                <w:pPr>
                  <w:bidi/>
                  <w:spacing w:before="45" w:after="5" w:line="250" w:lineRule="auto"/>
                </w:pPr>
                <w:defaultTabStop w:val="720"/>
                <w:r>
                  <w:rPr>
                    <w:lang w:bidi="he-IL"/>
                    <w:rFonts w:hint="cs" w:cs="Times New Roman"/>
                    <w:szCs w:val="24"/>
                    <w:rtl/>
                  </w:rPr>
                  <w:t xml:space="preserve">סעיף 3יג</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ו':פטור</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3יד</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ד':פיקוח</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להסמכת מפקח</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מפקח</w:t>
                </w:r>
              </w:p>
            </w:tc>
            <w:tc>
              <w:tcPr>
                <w:tcW w:w="800" w:type="pct"/>
              </w:tcPr>
              <w:p>
                <w:pPr>
                  <w:bidi/>
                  <w:spacing w:before="45" w:after="5" w:line="250" w:lineRule="auto"/>
                </w:pPr>
                <w:defaultTabStop w:val="720"/>
                <w:r>
                  <w:rPr>
                    <w:lang w:bidi="he-IL"/>
                    <w:rFonts w:hint="cs" w:cs="Times New Roman"/>
                    <w:szCs w:val="24"/>
                    <w:rtl/>
                  </w:rPr>
                  <w:t xml:space="preserve">סעיף 4ג</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בנוגע למכשיר חשמלי שניתן לגביו אישור הממונה</w:t>
                </w:r>
              </w:p>
            </w:tc>
            <w:tc>
              <w:tcPr>
                <w:tcW w:w="800" w:type="pct"/>
              </w:tcPr>
              <w:p>
                <w:pPr>
                  <w:bidi/>
                  <w:spacing w:before="45" w:after="5" w:line="250" w:lineRule="auto"/>
                </w:pPr>
                <w:defaultTabStop w:val="720"/>
                <w:r>
                  <w:rPr>
                    <w:lang w:bidi="he-IL"/>
                    <w:rFonts w:hint="cs" w:cs="Times New Roman"/>
                    <w:szCs w:val="24"/>
                    <w:rtl/>
                  </w:rPr>
                  <w:t xml:space="preserve">סעיף 4ד</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 כלפי צרכן אנרגיה ביטחוני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כלליות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על-ידי הממונה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בסמכות בענין כור גרעיני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ו':עונשין</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ז':עיצום כספי</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9ג</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 ודרישת תשלום</w:t>
                </w:r>
              </w:p>
            </w:tc>
            <w:tc>
              <w:tcPr>
                <w:tcW w:w="800" w:type="pct"/>
              </w:tcPr>
              <w:p>
                <w:pPr>
                  <w:bidi/>
                  <w:spacing w:before="45" w:after="5" w:line="250" w:lineRule="auto"/>
                </w:pPr>
                <w:defaultTabStop w:val="720"/>
                <w:r>
                  <w:rPr>
                    <w:lang w:bidi="he-IL"/>
                    <w:rFonts w:hint="cs" w:cs="Times New Roman"/>
                    <w:szCs w:val="24"/>
                    <w:rtl/>
                  </w:rPr>
                  <w:t xml:space="preserve">סעיף 9ד</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9ה</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9ו</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9ז</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9ח</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9ט</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9י</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חוק זה ולפי חוק אחר</w:t>
                </w:r>
              </w:p>
            </w:tc>
            <w:tc>
              <w:tcPr>
                <w:tcW w:w="800" w:type="pct"/>
              </w:tcPr>
              <w:p>
                <w:pPr>
                  <w:bidi/>
                  <w:spacing w:before="45" w:after="5" w:line="250" w:lineRule="auto"/>
                </w:pPr>
                <w:defaultTabStop w:val="720"/>
                <w:r>
                  <w:rPr>
                    <w:lang w:bidi="he-IL"/>
                    <w:rFonts w:hint="cs" w:cs="Times New Roman"/>
                    <w:szCs w:val="24"/>
                    <w:rtl/>
                  </w:rPr>
                  <w:t xml:space="preserve">סעיף 9יא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9יב</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9יג</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9יד</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 הראשונה</w:t>
                </w:r>
              </w:p>
            </w:tc>
            <w:tc>
              <w:tcPr>
                <w:tcW w:w="800" w:type="pct"/>
              </w:tcPr>
              <w:p>
                <w:pPr>
                  <w:bidi/>
                  <w:spacing w:before="45" w:after="5" w:line="250" w:lineRule="auto"/>
                </w:pPr>
                <w:defaultTabStop w:val="720"/>
                <w:r>
                  <w:rPr>
                    <w:lang w:bidi="he-IL"/>
                    <w:rFonts w:hint="cs" w:cs="Times New Roman"/>
                    <w:szCs w:val="24"/>
                    <w:rtl/>
                  </w:rPr>
                  <w:t xml:space="preserve">סעיף 9טו</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הנפט</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הפעלת רכב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פקודת המכרות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תקפות תקנות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תוספת שנייה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נסיבות אישיות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כמה נסיבות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התחשבות במחזור עסקאות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מכשירים חשמליים הנדרשים לעמוד בדרישת נצילות אנרגטית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מכשירים חשמליים הנדרשים לעמוד בדרישות נצילות אנרגטית לעניין הספק במצב המתנה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חוק מקורות אנרגיה, תש"ן-1989</w:t>
      </w:r>
    </w:p>
    <w:p>
      <w:pPr>
        <w:bidi/>
        <w:spacing w:before="70" w:after="5" w:line="250" w:lineRule="auto"/>
        <w:jc w:val="center"/>
      </w:pPr>
      <w:defaultTabStop w:val="720"/>
      <w:r>
        <w:rPr>
          <w:lang w:bidi="he-IL"/>
          <w:rFonts w:hint="cs" w:cs="FrankRuehl"/>
          <w:szCs w:val="26"/>
          <w:b/>
          <w:bCs/>
          <w:rtl/>
        </w:rPr>
        <w:t xml:space="preserve">פרק א':הגדרות ומטרה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"אנרגיה" – יכולת ליצור עבודה שניתנת לניצול בצורת חשמל, חום, פעולה מכנית וכיוצא באלה;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אנרגיה" – חומר העשוי לשמש מקור להפקת אנרגיה, לרבות חשמל וכן אנרגיה גרעינית, אנרגית השמש, אנרגית הגלים והרוח ואנרגיה גיאותרמית;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באנרגיה" – מי שעוסק בחיפוש מקורות אנרגיה, בפיתוחם, בהפקתם, בייצורם, בהמרתם, בעיבודם, באגירתם, בהחסנתם או בהקמת מיתקנים והפעלתם לצרכים כאמור, וכן מי שעוסק בהספקתם של מקורות אנרגיה באמצעות מערכת ארצית או אזורית;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אנרגיה" – לרבות המדינה, למעט צרכן המשתמש באנרגיה בעיקר לצרכים אישיים או ביתיים;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אנרגיה ביטחוני" – משרד הביטחון ויחידות הסמך שלו, צבא הגנה לישראל, יחידות ויחידות סמך של משרד ראש הממשלה שעיקר פעילותן בתחום ביטחון המדינה, משטרת ישראל ושירות בתי הסוהר;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האנרגיה;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שהשר מינהו לענין חוק זה לפי סעיף 2ג;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מפקח שהוסמך לפי סעיף 4.</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2.</w:t>
      </w:r>
      <w:r>
        <w:rPr>
          <w:lang w:bidi="he-IL"/>
          <w:rFonts w:hint="cs" w:cs="FrankRuehl"/>
          <w:szCs w:val="26"/>
          <w:rtl/>
        </w:rPr>
        <w:tab/>
        <w:t xml:space="preserve">מטרתו של חוק זה היא לאפשר הסדרה של ניצול מקורות האנרגיה, הקצאתם בהתאם לצרכי המשק השונים ושימוש בהם ביעילות ובחסכון.</w:t>
      </w:r>
    </w:p>
    <w:p>
      <w:pPr>
        <w:bidi/>
        <w:spacing w:before="70" w:after="5" w:line="250" w:lineRule="auto"/>
        <w:jc w:val="center"/>
      </w:pPr>
      <w:defaultTabStop w:val="720"/>
      <w:r>
        <w:rPr>
          <w:lang w:bidi="he-IL"/>
          <w:rFonts w:hint="cs" w:cs="FrankRuehl"/>
          <w:szCs w:val="26"/>
          <w:b/>
          <w:bCs/>
          <w:rtl/>
        </w:rPr>
        <w:t xml:space="preserve">פרק ב':התייעלות אנרגטית</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לאומית להתייעלות אנרגטית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לשם קידום מטרת חוק זה, תאשר הממשלה עד ליום כ"ח בסיוון התשע"א (30 ביוני 2011), לפי הצעת השר, לאחר שהתייעץ עם השר להגנת הסביבה, תכנית לאומית רב-שנתית להתייעלות אנרגטית שבה ייכללו, בין השאר,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יעדים מדידים או כמותיים לחיסכון ולייעול בשימוש באנרגיה ולניצול מקורות אנרגיה, לרבות במגזר הציבורי, בתוך פרקי זמן שונים שייקבעו בתכנית;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אמצעים ודרכים לעמידה ביעדים כאמור בפסקה (1), לרבות הוראות להעדפת השימוש במבנים ובמתקנים יעילים מבחינת השימוש באנרגיה ואמצעים לעידוד עמידה ביעדים שנקבעו;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לפעילות שרי הממשלה ומשרדיהם ויחידות הסמך הכפופות להם לעניין ביצוע התכנית, בהתאם לשטחי הפעולה שעליהם הם ממונים ובכפוף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שרי הממשלה ידווחו לממשלה בכל שנה, לא יאוחר מ-31 במרס, על הפעולות שנקטו משרדיהם ויחידות הסמך הכפופות להם בהתאם לתכנית בשנה שקדמה למועד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יציג את התכנית לפני ועדת הפנים והגנת הסביבה של הכנסת ויגיש לה בכל שנה, לא יאוחר מ-30 ביוני, דוח בדבר יישום התכנית בשנה שקדמה למועד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הממשלה תעדכן את התכנית מעת לעת, ולפחות אחת לחמש שנים.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תמריצים</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השיג מוסד ממוסדות המדינה או גוף אחר הממומן מתקציב המדינה חיסכון בתקציבו כתוצאה מצעדים שנקט להתייעלות אנרגטית בו, יעמוד מלוא הסכום שנחסך עקב התייעלות כאמור לשימושו של אותו מוסד או גוף לפי שיקול דעתו, והוא לא ייגרע מתקציבו במישרין או בעקיפין, על אף האמור בכל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והשר רשאים לקבוע הוראות לעניין סעיף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הממונה</w:t>
                </w:r>
              </w:p>
            </w:txbxContent>
          </v:textbox>
        </v:rect>
      </w:pict>
      <w:r>
        <w:rPr>
          <w:lang w:bidi="he-IL"/>
          <w:rFonts w:hint="cs" w:cs="FrankRuehl"/>
          <w:szCs w:val="34"/>
          <w:rtl/>
        </w:rPr>
        <w:t xml:space="preserve">2ג.</w:t>
        <w:tab/>
      </w:r>
      <w:r>
        <w:rPr>
          <w:lang w:bidi="he-IL"/>
          <w:rFonts w:hint="cs" w:cs="FrankRuehl"/>
          <w:szCs w:val="26"/>
          <w:rtl/>
        </w:rPr>
        <w:t xml:space="preserve">(א)</w:t>
      </w:r>
      <w:r>
        <w:rPr>
          <w:lang w:bidi="he-IL"/>
          <w:rFonts w:hint="cs" w:cs="FrankRuehl"/>
          <w:szCs w:val="26"/>
          <w:rtl/>
        </w:rPr>
        <w:tab/>
        <w:t xml:space="preserve">השר ימנה ממונה לעניין חוק זה מקרב עובדי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לאצול מסמכויותיו לפי חוק זה לעובד משרד האנרגיה, למעט הסמכות לקבוע הוראות לפי סעיף 3ד(ג), לתת פטור לפי סעיף 3יד ולהטיל עיצום כספי לפי פרק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מינוי הממונה לפי סעיף קטן (א) ועל אצילת סמכויות לפי סעיף קטן (ב)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להתקין תקנות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למימוש מטרתו של חוק זה רשאי השר, באישור ועדת הכלכלה של הכנסת, להתקין תקנות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הדרכים להבטחת חסכון ויעילות בניצול מקורות אנרגיה;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הדרכים להבטחת חסכון ויעילות בשימוש באנרגיה;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הדרכים להבטחת חיסכון ויעילות בניצול מקורות אנרגיה ושימוש באנרגיה במבנים;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ביצוע הסכמים בינלאומיים בתחום חיפושי אנרגיה והשימוש במקורות אנרגיה;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הסדרת השימוש במקורות אנרגיה בשעת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דרכי הכנת תכניות להקמתן או להרחבתן של תחנות כוח גרעיני להפקת חשמל;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עידוד המחקר והפיתוח בתחום מקורות אנרגיה וניצולם;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ריכוז מידע וחילופי מידע בתחום האנרגיה ותיאום בין עוסקים באנרגיה, בחיפושי מקורות אנרגיה ובביצוע תכניות 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אשר השר רשאי להסדיר בתקנות לפי סעיף זה רשאי הוא בתקנות לאסרו, להגבילו ולהתנותו בתנאים, לרבות תנאים לקבלת רשיון כללי או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(א), השר יקבע הוראות לעניין התייעלות אנרגטית, ובכלל זה הוראות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הפחתת צריכת האנרגיה של מכשירי חשמל בזמן המתנה;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העלאת רמת ההתייעלות האנרגטית בתאורה במגזר הפרטי, הציבורי והעסקי;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העלאת רמת ההתייעלות האנרגטית במיזוג אוויר במגזר הציבורי והעסקי;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העלאת רמת ההתייעלות האנרגטית במכשירי טלוויזיה.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תקנות כאמור בסעיף זה יותקנו לאחר התייעצות עם השר להגנת הסביבה ועם השר שהתקנות האמורות הן בתחום האחריות של משרדו; לא העביר אחד מהשרים האמורים את עמדתו לעניין תקנות כאמור בסעיף זה בתוך 45 ימים מיום שפנה אליו השר בעניין (בפסקה זו – תקופת ההתייעצות), יראו בתום אותה תקופה כאילו קוימה חובת ההתייעצות עמו לפי פסקה זו, אלא אם כן ביקש בתוך תקופת ההתייעצות להאריכה לגביו, ואם ביקש זאת – תוארך תקופת ההתייעצות עמו לתקופה אחת נוספת שלא תעלה על 30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בלי לגרוע מהוראות פסקה (1), תקנות שיחולו רק על המגזר הציבורי יותקנו בהסכמת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תקנות לפי סעיף קטן (א)(2א), שיש להן השלכה על תכנון ובנייה לפי דיני התכנון והבנייה, יותקנו בהסכמת שר הפנים.</w:t>
      </w:r>
    </w:p>
    <w:p>
      <w:pPr>
        <w:bidi/>
        <w:spacing w:before="70" w:after="5" w:line="250" w:lineRule="auto"/>
        <w:jc w:val="center"/>
      </w:pPr>
      <w:defaultTabStop w:val="720"/>
      <w:r>
        <w:rPr>
          <w:lang w:bidi="he-IL"/>
          <w:rFonts w:hint="cs" w:cs="FrankRuehl"/>
          <w:szCs w:val="26"/>
          <w:b/>
          <w:bCs/>
          <w:rtl/>
        </w:rPr>
        <w:t xml:space="preserve">פרק ג':הוראות לעניין נצילות אנרגטית ביבוא ובשיווק של מכשירים חשמליים</w:t>
      </w:r>
      <w:bookmarkStart w:name="h9" w:id="9"/>
      <w:bookmarkEnd w:id="9"/>
    </w:p>
    <w:p>
      <w:pPr>
        <w:bidi/>
        <w:spacing w:before="70" w:after="5" w:line="250" w:lineRule="auto"/>
        <w:jc w:val="center"/>
      </w:pPr>
      <w:defaultTabStop w:val="720"/>
      <w:r>
        <w:rPr>
          <w:lang w:bidi="he-IL"/>
          <w:rFonts w:hint="cs" w:cs="FrankRuehl"/>
          <w:szCs w:val="26"/>
          <w:b/>
          <w:bCs/>
          <w:rtl/>
        </w:rPr>
        <w:t xml:space="preserve">סימן א':הגדרות</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ג'</w:t>
                </w:r>
              </w:p>
            </w:txbxContent>
          </v:textbox>
        </v:rect>
      </w:pict>
      <w:r>
        <w:rPr>
          <w:lang w:bidi="he-IL"/>
          <w:rFonts w:hint="cs" w:cs="FrankRuehl"/>
          <w:szCs w:val="34"/>
          <w:rtl/>
        </w:rPr>
        <w:t xml:space="preserve">3א.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 טיפוס", של מכשיר חשמלי – דגם בסיס לייצור המכשיר החשמלי;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הממונה" – כמשמעותו בסעיף 3ה;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"דירוג אנרגטי", של מכשיר חשמלי – הדירוג של המכשיר החשמלי במדרג האנרגטי בהתאם לרמת הנצילות האנרגטית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"דרישות חוקיות היבוא האירופיות" – כללי האסדרה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תקנה של האיחוד האירופי הקובעת דרישת נצילות אנרגטית;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תקנה של האיחוד האירופי הקובעת את תווית הדירוג האנרגטי שיש לצרף למכשיר חשמלי;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תקן של האיחוד האירופי הקובע את אופן הבדיקה של דרישת נצילות אנרגטית;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"דרישת נצילות אנרגטית" – כמשמעותה לפי סעיף 3ב(א)(1) או בדרישות חוקיות היבוא האירופיות,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החריגים" – ועדת החריגים שהוקמה לפי סעיף 2יח לפקודת היבוא והיצוא [נוסח חדש], התשל"ט-1979, ופועלת בהתאם להוראות לפי סעיף 3ד2;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התקנים" – 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"יבואן" – אדם העוסק ביבוא מכשיר חשמלי באופן מסחרי, בין דרך קבע ובין באקראי;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אדם העוסק בייצור בישראל של מכשיר חשמלי לשם שיווקו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כמשמעותו לפי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חשמלי במסלול האירופי" – מכשיר חשמלי שדרישות חוקיות היבוא האירופיות קובעות לגביו דרישת נצילות אנרגטית, המנוי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בישראל" – מכון התקנים או מעבדה מאושרת לפי סעיף 12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"משווק" – אדם העוסק בשיווק או במכר של מכשיר חשמלי,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"תווית דירוג אנרגטי" – כמשמעותה בסעיף 3ח;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נצילות אנרגטית" – תקנות לפי סעיף 3ב.</w:t>
      </w:r>
    </w:p>
    <w:p>
      <w:pPr>
        <w:bidi/>
        <w:spacing w:before="70" w:after="5" w:line="250" w:lineRule="auto"/>
        <w:jc w:val="center"/>
      </w:pPr>
      <w:defaultTabStop w:val="720"/>
      <w:r>
        <w:rPr>
          <w:lang w:bidi="he-IL"/>
          <w:rFonts w:hint="cs" w:cs="FrankRuehl"/>
          <w:szCs w:val="26"/>
          <w:b/>
          <w:bCs/>
          <w:rtl/>
        </w:rPr>
        <w:t xml:space="preserve">סימן ב':תקנות נצילות אנרגטית</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ותקנות נצילות אנרגטית</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הוראות פרק זה יחולו על סוגי מכשירים חשמליים שיקבע השר, בכפוף להוראות סעיף 3ב1; קבע השר כאמור, יקבע לגבי כל אחד מסוגי המכשירים החשמליים הוראות בעניינים המפורטים בפסקאות (1) עד (3), וכן רשאי הוא לקבוע לגבי כל אחד מהם הוראות בעניין המפורט בפסקה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דרישה שלפיה הנצילות האנרגטית של המכשירים החשמליים תעלה על נצילות אנרגטית מזערית כפי שתיקבע;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דרך הבדיקה לקביעת עמידתם של המכשירים החשמליים בדרישת נצילות אנרגטית;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המדרג האנרגטי – טווח הדירוגים האנרגטיים של מכשיר חשמלי;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המתכונת והצורה של תווית דירוג אנרגטי, אם חלה חובה לצרף תווית דירוג אנרגטית לגבי סוגי מכשירים חשמליים, כפי שייקבע.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 יותקנו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כך שלא יימנע יבוא מקביל של מכשירים חשמליים, ובכלל זה שלא תיקבע דרישה לקשר ישיר בין היבואן ליצרן כתנאי ליבוא מוצר; לעניין זה, "יבוא מקביל" – יבוא של מכשיר חשמלי בידי מי שאינו יבואן המייבא את המכשיר החשמלי בהתאם להסכם עם היצרן של אותו מכשיר;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במטרה להביא לחיסכון באנרגיה, לצמצם את השימוש בחשמל ולהפחית זיהום 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בשים לב לנהוג במדינות מפותחות עם שווקים משמעותיים ולצורך לצמצם חסמי סחר במכשירים חשמליים בין ישראל למדינות העולם.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תקנות לפי סעיף קטן (א)(1) ו-(3) יותקנו לאחר התייעצות עם השר להגנת הסביבה; לא העביר השר להגנת הסביבה את עמדתו לעניין תקנות כאמור בתוך 45 ימים מיום שפנה אליו השר בעניין זה, יחולו הוראות סעיף 3(ד)(1) סיפה;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לפי סעיף קטן (א)(3) יותקנו בשים לב להוראות הקבועות במדינות מפותחות, ובכלל זה מדינות האיחוד האירופי.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לעניין מכשירים חשמליים במסלול האירופי</w:t>
                </w:r>
              </w:p>
            </w:txbxContent>
          </v:textbox>
        </v:rect>
      </w:pict>
      <w:r>
        <w:rPr>
          <w:lang w:bidi="he-IL"/>
          <w:rFonts w:hint="cs" w:cs="FrankRuehl"/>
          <w:szCs w:val="34"/>
          <w:rtl/>
        </w:rPr>
        <w:t xml:space="preserve">3ב1.</w:t>
      </w:r>
      <w:r>
        <w:rPr>
          <w:lang w:bidi="he-IL"/>
          <w:rFonts w:hint="cs" w:cs="FrankRuehl"/>
          <w:szCs w:val="26"/>
          <w:rtl/>
        </w:rPr>
        <w:tab/>
        <w:t xml:space="preserve">הוראות פרק זה יחולו על מכשירים חשמליים במסלול האירופי, שהשר לא קבע לגביהם דרישת נצילות אנרגטית לפי סעיף 3ב, ויחולו לעניין זה הוראות סעיף 3ד1.</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סימן ג':חובת עמידה בדרישת נצילות אנרגטית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קבלת אישור על עמידה בדרישת נצילות אנרגטית</w:t>
                </w:r>
              </w:p>
            </w:txbxContent>
          </v:textbox>
        </v:rect>
      </w:pict>
      <w:r>
        <w:rPr>
          <w:lang w:bidi="he-IL"/>
          <w:rFonts w:hint="cs" w:cs="FrankRuehl"/>
          <w:szCs w:val="34"/>
          <w:rtl/>
        </w:rPr>
        <w:t xml:space="preserve">3ג.</w:t>
      </w:r>
      <w:r>
        <w:rPr>
          <w:lang w:bidi="he-IL"/>
          <w:rFonts w:hint="cs" w:cs="FrankRuehl"/>
          <w:szCs w:val="26"/>
          <w:rtl/>
        </w:rPr>
        <w:tab/>
        <w:t xml:space="preserve">לא ייבא יבואן מכשיר חשמלי, לא יעביר יבואן או יצרן למשווק מכשיר חשמלי ולא ישווק יבואן או יצרן מכשיר חשמלי אלא אם כן בידו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על פי הצהרה על עמידה בדרישת נצילות אנרגטית, לפי הוראות סעיף 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אישור מאת הממונה על עמידה בדרישת נצילות אנרגטית, לפי הוראות סעיף 3ה.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אישור על פי הצהרה של מכשיר חשמלי במסלול האירופי, לפי הוראות סעיף 3ד1.</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פי הצהרה</w:t>
                </w:r>
              </w:p>
            </w:txbxContent>
          </v:textbox>
        </v:rect>
      </w:pict>
      <w:r>
        <w:rPr>
          <w:lang w:bidi="he-IL"/>
          <w:rFonts w:hint="cs" w:cs="FrankRuehl"/>
          <w:szCs w:val="34"/>
          <w:rtl/>
        </w:rPr>
        <w:t xml:space="preserve">3ד.</w:t>
        <w:tab/>
      </w:r>
      <w:r>
        <w:rPr>
          <w:lang w:bidi="he-IL"/>
          <w:rFonts w:hint="cs" w:cs="FrankRuehl"/>
          <w:szCs w:val="26"/>
          <w:rtl/>
        </w:rPr>
        <w:t xml:space="preserve">(א)</w:t>
      </w:r>
      <w:r>
        <w:rPr>
          <w:lang w:bidi="he-IL"/>
          <w:rFonts w:hint="cs" w:cs="FrankRuehl"/>
          <w:szCs w:val="26"/>
          <w:rtl/>
        </w:rPr>
        <w:tab/>
        <w:t xml:space="preserve">יבואן או יצרן המבקש אישור על פי הצהרה (בפרק זה – מבקש) יגיש לממונה, באופן מקוון, הצהרה שלפיה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המכשיר החשמלי שלגביו מתבקש האישור עומד בדרישת נצילות אנרגטית;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מודע להליכים העלולים להינקט נגדו לפי הוראות כל דין בשל הגשת הצהרה כוזבת או שגויה;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צירף התחייבות כנדרש לפי סעיף קטן (ב)(2).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להצהרה יצרף המבקש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נתונים בעניין עמידתו של אב טיפוס של המכשיר החשמלי בדרישת נצילות אנרגטית, ובכלל זה נתונים שנקבעו לפי סעיף קטן (ג) ושעליהם הממונה יוכל להסתמך, בין היתר, בקביעת הדירוג האנרגטי של המכשיר החשמלי; אין בהגשת הנתונים האמורים כדי לפטור את המבקש מאחריותו לעמידת אב הטיפוס של המכשיר החשמלי בדרישת הנצילות האנרגטית;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שלפיה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יעמיד את המכשיר החשמלי שלגביו מתבקש האישור לבדיקה מדגמית בידי מפקח, במחסן היבואן, בנמל או בכל מקום שבו נמצא המכשיר החשמלי בטרם הפצתו למשווק, בלא קבלת תמורה, והכול אם המפקח יורה לו לעשות כן ובאופן שיורה לו;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יעביר את המכשיר החשמלי שלגביו מתבקש האישור למעבדה בישראל לשם בדיקת עמידתו בדרישת נצילות אנרגטית, וכן יישא בהוצאות הבדיקה ויעביר את תוצאותיה לבחינת הממונה, והכול אם המפקח יורה לו לעשות כן ובאופן שיורה לו.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הממונה רשאי לקבוע הוראות בדבר הנתונים שיש לצרף להצהרה לפי סעיף קטן (ב)(1) לשם הוכחת עמידתו של אב טיפוס של מכשיר חשמלי בדרישת נצילות אנרגטית;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חובה לפרסם ברשומות את הוראות הממונה לפי פסקה (1), אולם הממונה יפרסם ברשומות הודעה על קביעת הוראות כאמור ועל מועד תחילתן; הוראות כאמור וכל שינוי בהן יועמדו לעיון הציבור במשרד האנרגיה ויפורסמו באתר האינטרנט של משרד האנרגיה, ורשאי השר לקבוע דרכים נוספות לפרסומן.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מבקש שהגיש הצהרה והתחייבות לפי סעיף זה יקבל אישור שיונפק אוטומטית על קליטת ההצהרה במערכת המקוונת (בפרק זה – אישור על פי הצהרה).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(ד), היה לממונה חשש כי אב טיפוס של מכשיר חשמלי שלגביו הוגשה הצהרה אינו עומד בדרישת נצילות אנרגטית, רשאי הוא להורות כי לא יונפק אישור על פי הצהרה וכי יראו את ההצהרה כבקשה לקבלת אישור הממונה לפי סעיף 3ה.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הוראת הממונה כאמור בסעיף קטן (ה) תינתן בהתבסס על ניהול סיכונים או על מידע שבידי הממונה לגבי המבקש, המכשיר החשמלי שבנוגע אליו מתבקש האישור, יצרן המכשיר החשמלי או המדינה שממנה מיובא המכשיר החשמלי או שבה הוא מיוצר, ובכלל זה מידע שהתקבל ממדינה אחרת או מארגון בין-לאומי.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פי הצהרה של מכשיר חשמלי במסלול האירופי</w:t>
                </w:r>
              </w:p>
            </w:txbxContent>
          </v:textbox>
        </v:rect>
      </w:pict>
      <w:r>
        <w:rPr>
          <w:lang w:bidi="he-IL"/>
          <w:rFonts w:hint="cs" w:cs="FrankRuehl"/>
          <w:szCs w:val="34"/>
          <w:rtl/>
        </w:rPr>
        <w:t xml:space="preserve">3ד1.</w:t>
        <w:tab/>
      </w:r>
      <w:r>
        <w:rPr>
          <w:lang w:bidi="he-IL"/>
          <w:rFonts w:hint="cs" w:cs="FrankRuehl"/>
          <w:szCs w:val="26"/>
          <w:rtl/>
        </w:rPr>
        <w:t xml:space="preserve">(א)</w:t>
      </w:r>
      <w:r>
        <w:rPr>
          <w:lang w:bidi="he-IL"/>
          <w:rFonts w:hint="cs" w:cs="FrankRuehl"/>
          <w:szCs w:val="26"/>
          <w:rtl/>
        </w:rPr>
        <w:tab/>
        <w:t xml:space="preserve">יבואן או יצרן המבקש אישור על פי הצהרה של מכשיר חשמלי, בהתבסס על דרישות חוקיות היבוא האירופיות, יגיש לממונה הצהרה מקוונת הכוללת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התחייבות כי המכשיר שלגביו התבקש האישור זהה למכשיר שהמסמכים המפורטים בפסקה (2) נוגעים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מסמך הצהרת התאמה לתקנות ולתקנים אירופיים (EU Declaration of Conformity) באנגלית מטעם היצרן או מטעם נציגות שהסמיך היצרן, המפרט את התקנות והתקנים האירופיים שבהם המכשיר עומד, ותצורף לו תווית דירוג אנרגטי המתאימה לרמת הנצילות האנרגטית של המכשיר החשמלי, אם נדרשת תווית כאמור בדרישות חוקיות היבוא האירופיות; הממונה יפרסם באתר האינטרנט של משרד האנרגיה דוגמה למסמך הצהרת התאמה לתקנות ולתקנים האירופיים;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תעודת בדיקה מאת מעבדה מוסמכת שהסמיך גוף החבר בארגון ILAC או מאת מעבדה בישראל, לבדיקת מכשיר חשמלי מאותו סוג, ולפיה המכשיר עומד בדרישות רמת הנצילות האנרגטית כאמור בדרישות חוקיות היבוא האירופיות, ותצורף לה תווית דירוג אנרגטי המתאימה לרמת הנצילות האנרגטית של המכשיר החשמלי, אם נדרשת תווית כאמור בדרישות חוקיות היבוא האירופיות; לעניין זה, "ארגון ILAC" – הארגון הבין-לאומי של גופי הסמכת מעבדות וגופי פיקוח (International Laboratory Accreditation Cooperation);</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כל מסמך אחר שקבע השר, שיש בו כדי להוכיח את התאמת המוצר לכלל דרישות חוקיות היבוא האירופיות החלות על המכשיר;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מסמך נוסף אחר שקבע השר, בהמלצה של ועדת החריגים בהתאם להוראות סעיף 3ד2, אם קבע, שיש בו כדי להוכיח את התאמת המוצר לכלל דרישות חוקיות היבוא האירופיות החלות על המכשיר.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שהגיש הצהרה לפי סעיף זה יקבל אישור שיונפק אוטומטית על קליטת ההצהרה במערכת המקוונת (בפרק זה – אישור על פי הצהרה של מכשיר חשמלי במסלול האירופי).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היה לממונה חשש כי אב טיפוס של מכשיר חשמלי שלגביו הוגשה הצהרה אינו עומד בדרישת נצילות אנרגטית, רשאי הוא להורות על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לא יונפק אישור על פי הצהרה של מכשיר חשמלי במסלול האירופי וכי יראו את ההצהרה כבקשה לקבלת אישור הממונה לפי סעיף 3ה;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היבואן יגיש מסמך נוסף על המסמך שצורף לפי סעיף קטן (א), שיש בו כדי לסייע בהוכחת התאמת המכשיר לכלל דרישות חוקיות היבוא האירופיות החלות על המכשיר.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הוראת הממונה כאמור בסעיף קטן (ג) תינתן בהתבסס על ניהול סיכונים או על מידע שבידי הממונה לגבי המבקש, המכשיר החשמלי שבנוגע אליו מתבקש האישור, יצרן המכשיר החשמלי או המדינה שממנה מיובא המכשיר החשמלי או שבה הוא מיוצר, ובכלל זה מידע שהתקבל ממדינה אחרת או מארגון בין-לאומי.</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החריגים</w:t>
                </w:r>
              </w:p>
            </w:txbxContent>
          </v:textbox>
        </v:rect>
      </w:pict>
      <w:r>
        <w:rPr>
          <w:lang w:bidi="he-IL"/>
          <w:rFonts w:hint="cs" w:cs="FrankRuehl"/>
          <w:szCs w:val="34"/>
          <w:rtl/>
        </w:rPr>
        <w:t xml:space="preserve">3ד2.</w:t>
        <w:tab/>
      </w:r>
      <w:r>
        <w:rPr>
          <w:lang w:bidi="he-IL"/>
          <w:rFonts w:hint="cs" w:cs="FrankRuehl"/>
          <w:szCs w:val="26"/>
          <w:rtl/>
        </w:rPr>
        <w:t xml:space="preserve">(א)</w:t>
      </w:r>
      <w:r>
        <w:rPr>
          <w:lang w:bidi="he-IL"/>
          <w:rFonts w:hint="cs" w:cs="FrankRuehl"/>
          <w:szCs w:val="26"/>
          <w:rtl/>
        </w:rPr>
        <w:tab/>
        <w:t xml:space="preserve">ועדת החריגים לפי הוראות סעיף 2יח לפקודת היבוא והיצוא [נוסח חדש], התשל"ט-1979 (בסעיף זה – הפקודה), תפעל גם לעניין חוק זה, ותפקידה לתת לשר את המלצתה לעניין קביעת תנאים נוספים לגבי יבוא מכשיר חשמלי במסלול האירופי ותנאים מחמירים לעומת דרישות חוקיות היבוא האירופיות כמפורט להלן (בסעיף זה – קביעת תנאים מחמירים):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קביעת תנאים נוספים בתקנות לקבלת אישור על פי הצהרה של מכשיר חשמלי במסלול האירופי לפי סעיף 3ד1(א)(3);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גריעת מכשיר חשמלי מהתוספת השלישית לפי סעיף 3ד3 לשם קביעתה של דרישת נצילות אנרגטית מחמירה לגבי אותו מכשיר חשמלי, לעומת דרישות חוקיות היבוא האירופיות.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2יח לפקודה, למעט סעיף 2יח(י) לעניין קביעת צו זמני, (יב) ו-(טו), יחולו לעניין פעולתה של ועדת החריגים לפי חוק זה בשינויים המחויבים ובשינויים המפורטים בסעיפים קטנים (ג) עד (יב).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יכהן כחבר הוועדה במקום הממונה על התקינה.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או הממונה יפנו לוועדת החריגים לשם קבלת המלצתה לעניין קביעת תנאים מחמירים; לפנייה יצורפו פרטי התנאים המחמירים שהשר מבקש לקבוע, לפי העניין, וכן חוות דעת מאת הממונה בדבר נחיצותם של התנאים המחמירים; חוות הדעת תכלול גם התייחסות לעניין שיקולי תחרות והפחתת יוקר מחיה.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החריגים תעביר את המלצתה לשר בתוך 60 ימים מיום קבלת הפנייה ותפרט בהחלטתה את נימוקיה; לא העבירה ועדת החריגים את המלצתה בתקופה האמורה או הודיעה במהלכה כי אין בכוונתה לדון בפנייה, יראו כאילו המליצה לקבוע את התנאים המחמירים.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רשאי לקבוע את התנאים המחמירים לאחר קבלת המלצת ועדת החריגים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המליצה ועדת החריגים לשר שלא לקבוע את התנאים המחמירים, רשאי הוא לפנות לממשלה לקבלת אישורה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לפניית השר לממשלה לשם קבלת אישורה לקבוע את התנאים המחמירים יצורפו המלצת ועדת החריגים, פרטי התנאים המחמירים הנוגעים לפנייה ועמדת השר המפרטת את נימוקיו שלא לאמץ את המלצת ועדת החריגים.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הממשלה תקבל החלטה בנוגע לפניית השר כאמור בסעיף קטן (ז) בתוך 21 ימים ממועד פניית השר לממשלה, ורשאית היא להאריך את התקופה בתקופות נוספות, ובלבד שהתקופה הנוספת הכוללת לא תעלה על 42 ימים; הממשלה תהיה רשאית להפעיל את סמכותה לפי סעיף זה באמצעות ועדת שרים, כפי שתחליט.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לא החליטה הממשלה בתוך התקופה הקבועה בסעיף קטן (ט), יראו את פניית השר לקביעת התנאים המחמירים כאילו אושרה על ידה, אלא אם כן חזר בו השר מפנייתו טרם סיום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החליטה הממשלה לאשר את בקשת השר או חלפה התקופה הקבועה בסעיף קטן (ט), רשאי השר, באישור ועדת הכלכלה של הכנסת, לקבוע בתקנות את התנאים הנוספים או לשנות בצו את התוספת השלישית כאמור בסעיף קטן (א), לפי העניין.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 השלישית והתוספת הרביעית</w:t>
                </w:r>
              </w:p>
            </w:txbxContent>
          </v:textbox>
        </v:rect>
      </w:pict>
      <w:r>
        <w:rPr>
          <w:lang w:bidi="he-IL"/>
          <w:rFonts w:hint="cs" w:cs="FrankRuehl"/>
          <w:szCs w:val="34"/>
          <w:rtl/>
        </w:rPr>
        <w:t xml:space="preserve">3ד3.</w:t>
      </w:r>
      <w:r>
        <w:rPr>
          <w:lang w:bidi="he-IL"/>
          <w:rFonts w:hint="cs" w:cs="FrankRuehl"/>
          <w:szCs w:val="26"/>
          <w:rtl/>
        </w:rPr>
        <w:tab/>
        <w:t xml:space="preserve">השר רשאי בצו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להוסיף מכשיר חשמלי לתוספת השלישית או לתוספת הרביעית, אם נקבעה לגבי אותו מכשיר חשמלי, בדרישות חוקיות היבוא האירופיות, דרישת נצילות אנרגטית או דרישת צירוף תווית דירוג אנרגטי;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לגרוע מכשיר חשמלי מהתוספת השלישית או מהתוספת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בהמלצה של ועדת החריגים בהתאם להוראות סעיף 3ד2, לגרוע מכשיר חשמלי מהתוספת השלישית אם ביקש לקבוע לגביו דרישת נצילות אנרגטית מחמירה לעומת דרישות חוקיות היבוא האירופיות.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הממונה</w:t>
                </w:r>
              </w:p>
            </w:txbxContent>
          </v:textbox>
        </v:rect>
      </w:pict>
      <w:r>
        <w:rPr>
          <w:lang w:bidi="he-IL"/>
          <w:rFonts w:hint="cs" w:cs="FrankRuehl"/>
          <w:szCs w:val="34"/>
          <w:rtl/>
        </w:rPr>
        <w:t xml:space="preserve">3ה.</w:t>
        <w:tab/>
      </w:r>
      <w:r>
        <w:rPr>
          <w:lang w:bidi="he-IL"/>
          <w:rFonts w:hint="cs" w:cs="FrankRuehl"/>
          <w:szCs w:val="26"/>
          <w:rtl/>
        </w:rPr>
        <w:t xml:space="preserve">(א)</w:t>
      </w:r>
      <w:r>
        <w:rPr>
          <w:lang w:bidi="he-IL"/>
          <w:rFonts w:hint="cs" w:cs="FrankRuehl"/>
          <w:szCs w:val="26"/>
          <w:rtl/>
        </w:rPr>
        <w:tab/>
        <w:t xml:space="preserve">יבואן או יצרן המבקש לקבל את אישור הממונה, יגיש לממונה בקשה מקוונת בהתאם להוראות שנקבעו לפי סעיף קטן (ד) (בסעיף זה – בקשה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לממונה יצרף המבקש תוצאות בדיקה שבוצעה במעבדה בישראל המעידות שאב הטיפוס של המכשיר החשמלי, ובכלל זה של מכשיר חשמלי במסלול האירופי, עומד בדרישת נצילות אנרגטית.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ייתן אישור לפי סעיף זה אם מצא, על פי תוצאות הבדיקה שצורפו לבקשה לממונה, כי אב הטיפוס של המכשיר החשמלי, ובכלל זה של מכשיר חשמלי במסלול האירופי, עומד בדרישת נצילות אנרגטית.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הוראות לעניין אופן הגשת בקשה לממונה ואופן מתן האישור.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אישורים</w:t>
                </w:r>
              </w:p>
            </w:txbxContent>
          </v:textbox>
        </v:rect>
      </w:pict>
      <w:r>
        <w:rPr>
          <w:lang w:bidi="he-IL"/>
          <w:rFonts w:hint="cs" w:cs="FrankRuehl"/>
          <w:szCs w:val="34"/>
          <w:rtl/>
        </w:rPr>
        <w:t xml:space="preserve">3ו.</w:t>
        <w:tab/>
      </w:r>
      <w:r>
        <w:rPr>
          <w:lang w:bidi="he-IL"/>
          <w:rFonts w:hint="cs" w:cs="FrankRuehl"/>
          <w:szCs w:val="26"/>
          <w:rtl/>
        </w:rPr>
        <w:t xml:space="preserve">(א)</w:t>
      </w:r>
      <w:r>
        <w:rPr>
          <w:lang w:bidi="he-IL"/>
          <w:rFonts w:hint="cs" w:cs="FrankRuehl"/>
          <w:szCs w:val="26"/>
          <w:rtl/>
        </w:rPr>
        <w:tab/>
        <w:t xml:space="preserve">אישור על פי הצהרה או אישור על פי הצהרה של מכשיר חשמלי במסלול האירופי או אישור הממונה יינתן לתקופה של שנה, אולם הממונה רשאי, בהחלטה מנומקת בכתב, להאריך את תוקף האישור בשנה נוספת לפי בקשת היבואן או היצרן.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הכלכלה של הכנסת, רשאי לשנות את תקופת התוקף של אישורים כאמור בסעיף קטן (א) ולקבוע תקופות תוקף שונות לסוגי מכשירים חשמליים.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העברה, שעבוד או עיקול של אישורים</w:t>
                </w:r>
              </w:p>
            </w:txbxContent>
          </v:textbox>
        </v:rect>
      </w:pict>
      <w:r>
        <w:rPr>
          <w:lang w:bidi="he-IL"/>
          <w:rFonts w:hint="cs" w:cs="FrankRuehl"/>
          <w:szCs w:val="34"/>
          <w:rtl/>
        </w:rPr>
        <w:t xml:space="preserve">3ז.</w:t>
      </w:r>
      <w:r>
        <w:rPr>
          <w:lang w:bidi="he-IL"/>
          <w:rFonts w:hint="cs" w:cs="FrankRuehl"/>
          <w:szCs w:val="26"/>
          <w:rtl/>
        </w:rPr>
        <w:tab/>
        <w:t xml:space="preserve">אישור על פי הצהרה או אישור על פי הצהרה של מכשיר חשמלי במסלול האירופי ואישור הממונה אינם ניתנים להעברה, לשעבוד או לעיקול, אלא אם כן ניתן לכך אישור מראש ובכתב מאת הממונה ובהתאם לתנאים שנקבעו באישור.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תווית דירוג אנרגטי לאישור על פי הצהרה ולאישור הממונה</w:t>
                </w:r>
              </w:p>
            </w:txbxContent>
          </v:textbox>
        </v:rect>
      </w:pict>
      <w:r>
        <w:rPr>
          <w:lang w:bidi="he-IL"/>
          <w:rFonts w:hint="cs" w:cs="FrankRuehl"/>
          <w:szCs w:val="34"/>
          <w:rtl/>
        </w:rPr>
        <w:t xml:space="preserve">3ח.</w:t>
      </w:r>
      <w:r>
        <w:rPr>
          <w:lang w:bidi="he-IL"/>
          <w:rFonts w:hint="cs" w:cs="FrankRuehl"/>
          <w:szCs w:val="26"/>
          <w:rtl/>
        </w:rPr>
        <w:tab/>
        <w:t xml:space="preserve">לאישור על פי הצהרה או לאישור על פי הצהרה של מכשיר חשמלי במסלול האירופי ולאישור הממונה תצורף תווית שעליה סימן המשקף את הדירוג האנרגטי של אב הטיפוס של המכשיר החשמלי, אם המכשיר החשמלי מנוי בתוספת הרביעית או אם נקבעה לגביו לפי חוק זה דרישה להצגת תווית דירוג אנרגטי; הדירוג האנרגטי ייקבע על סמך הנתונים שפורטו בהצהרה או על סמך תוצאות הבדיקה שצורפו לבקשה לממונה, לפי העניין.</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שמירת מסמכים</w:t>
                </w:r>
              </w:p>
            </w:txbxContent>
          </v:textbox>
        </v:rect>
      </w:pict>
      <w:r>
        <w:rPr>
          <w:lang w:bidi="he-IL"/>
          <w:rFonts w:hint="cs" w:cs="FrankRuehl"/>
          <w:szCs w:val="34"/>
          <w:rtl/>
        </w:rPr>
        <w:t xml:space="preserve">3ט.</w:t>
        <w:tab/>
      </w:r>
      <w:r>
        <w:rPr>
          <w:lang w:bidi="he-IL"/>
          <w:rFonts w:hint="cs" w:cs="FrankRuehl"/>
          <w:szCs w:val="26"/>
          <w:rtl/>
        </w:rPr>
        <w:t xml:space="preserve">(א)</w:t>
      </w:r>
      <w:r>
        <w:rPr>
          <w:lang w:bidi="he-IL"/>
          <w:rFonts w:hint="cs" w:cs="FrankRuehl"/>
          <w:szCs w:val="26"/>
          <w:rtl/>
        </w:rPr>
        <w:tab/>
        <w:t xml:space="preserve">יבואן או יצרן שקיבל אישור על פי הצהרה או אישור על פי הצהרה של מכשיר חשמלי במסלול האירופי או אישור הממונה ישמור מסמכים המעידים על עמידת המכשיר החשמלי בדרישת הנצילות האנרגטית לתקופה של שבע שנים לפחות, לרבות בדרך דיגיטלית.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הוראות לעניין שמירת מסמכים לפי סעיף קטן (א), לרבות לעניין אופן שמירתם והיקף המידע שיש לשמור.</w:t>
      </w:r>
    </w:p>
    <w:p>
      <w:pPr>
        <w:bidi/>
        <w:spacing w:before="70" w:after="5" w:line="250" w:lineRule="auto"/>
        <w:jc w:val="center"/>
      </w:pPr>
      <w:defaultTabStop w:val="720"/>
      <w:r>
        <w:rPr>
          <w:lang w:bidi="he-IL"/>
          <w:rFonts w:hint="cs" w:cs="FrankRuehl"/>
          <w:szCs w:val="26"/>
          <w:b/>
          <w:bCs/>
          <w:rtl/>
        </w:rPr>
        <w:t xml:space="preserve">סימן ד':חובות לעניין סימון הדירוג האנרגטי</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יבואן ויצרן להעביר למשווק תווית דירוג אנרגטי</w:t>
                </w:r>
              </w:p>
            </w:txbxContent>
          </v:textbox>
        </v:rect>
      </w:pict>
      <w:r>
        <w:rPr>
          <w:lang w:bidi="he-IL"/>
          <w:rFonts w:hint="cs" w:cs="FrankRuehl"/>
          <w:szCs w:val="34"/>
          <w:rtl/>
        </w:rPr>
        <w:t xml:space="preserve">3י.</w:t>
      </w:r>
      <w:r>
        <w:rPr>
          <w:lang w:bidi="he-IL"/>
          <w:rFonts w:hint="cs" w:cs="FrankRuehl"/>
          <w:szCs w:val="26"/>
          <w:rtl/>
        </w:rPr>
        <w:tab/>
        <w:t xml:space="preserve">יבואן או יצרן המעביר מכשיר חשמלי למשווק יעביר למשווק את תווית הדירוג האנרגטי עם המכשיר החשמלי, אם המכשיר החשמלי מנוי בתוספת הרביעית או אם נקבעה לגביו לפי חוק זה דרישה להצגת תווית דירוג אנרגטי.</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משווק להציג דירוג אנרגטי</w:t>
                </w:r>
              </w:p>
            </w:txbxContent>
          </v:textbox>
        </v:rect>
      </w:pict>
      <w:r>
        <w:rPr>
          <w:lang w:bidi="he-IL"/>
          <w:rFonts w:hint="cs" w:cs="FrankRuehl"/>
          <w:szCs w:val="34"/>
          <w:rtl/>
        </w:rPr>
        <w:t xml:space="preserve">3יא.</w:t>
        <w:tab/>
      </w:r>
      <w:r>
        <w:rPr>
          <w:lang w:bidi="he-IL"/>
          <w:rFonts w:hint="cs" w:cs="FrankRuehl"/>
          <w:szCs w:val="26"/>
          <w:rtl/>
        </w:rPr>
        <w:t xml:space="preserve">(א)</w:t>
      </w:r>
      <w:r>
        <w:rPr>
          <w:lang w:bidi="he-IL"/>
          <w:rFonts w:hint="cs" w:cs="FrankRuehl"/>
          <w:szCs w:val="26"/>
          <w:rtl/>
        </w:rPr>
        <w:tab/>
        <w:t xml:space="preserve">משווק שקיבל תווית דירוג אנרגטי מיבואן או מיצרן כאמור בסעיף 3י ידביק או יטביע את התווית במקום בולט לעין על גבי המכשיר החשמלי המוצע למכירה; לא יציג משווק מכשיר חשמלי אלא אם כן מודבקת או מוטבעת עליו תווית כאמור; השר, באישור ועדת הכלכלה של הכנסת, רשאי לקבוע חובת הצגה של התווית במקומות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יפרסם משווק מכשיר חשמלי, ובכלל זה לא יציג תמונה או ציור של אב טיפוס של מכשיר חשמלי או חפץ הנחזה כמכשיר חשמלי, אלא אם כן ציין בפרסומת את הדירוג האנרגטי של המכשיר, אם המכשיר החשמלי מנוי בתוספת הרביעית או אם נקבעה לגביו לפי חוק זה דרישה להצגת תווית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האמור בסעיף קטן (א), בשיווק מרחוק יציג משווק לצד תיאור המכשיר החשמלי, במקום תווית הדירוג האנרגטי, את הדירוג האנרגטי של המכשיר החשמלי, אם המכשיר החשמלי מנוי בתוספת הרביעית או אם נקבעה לגביו לפי חוק זה דרישה להצגת תווית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נוסף על הוראות פסקה (1), במסמך שמוסר משווק לצרכן לפי סעיף 14ג(ב) לחוק הגנת הצרכן, יכלול המשווק את הדירוג האנרגטי של המכשיר החשמלי;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השר רשאי לקבוע נתונים נוספים לעניין נצילות אנרגטית של מכשיר חשמלי שעל משווק להציג בשיווק מרחוק לפי הוראות סעיף קטן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יראו הפרה של הוראות סעיף קטן זה כהפרה של הוראות סעיף 14ג(א) או (ב) לחוק הגנת הצרכן, לפי העניין, ולממונה על הגנת הצרכן והסחר ההוגן ולמפקח לפי חוק הגנת הצרכן יהיו נתונות, לעניין אותה הפרה, כל הסמכויות שיש להם לפי פרקים ה' וה'1 לאותו חוק; סכום העיצום הכספי בשל הפרת הוראות כאמור יהיה הסכום הנקוב בסעיף 22ג(א) לחוק הגנת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בסעיף קטן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"חוק הגנת הצרכן" – חוק הגנת הצרכן, התשמ"א-1981;</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"שיווק מרחוק" – כהגדרתו בסעיף 14ג(ו) לחוק הגנת הצרכן.</w:t>
      </w:r>
    </w:p>
    <w:p>
      <w:pPr>
        <w:bidi/>
        <w:spacing w:before="70" w:after="5" w:line="250" w:lineRule="auto"/>
        <w:jc w:val="center"/>
      </w:pPr>
      <w:defaultTabStop w:val="720"/>
      <w:r>
        <w:rPr>
          <w:lang w:bidi="he-IL"/>
          <w:rFonts w:hint="cs" w:cs="FrankRuehl"/>
          <w:szCs w:val="26"/>
          <w:b/>
          <w:bCs/>
          <w:rtl/>
        </w:rPr>
        <w:t xml:space="preserve">סימן ה':סמכויות הממונה</w:t>
      </w:r>
      <w:bookmarkStart w:name="h29" w:id="29"/>
      <w:bookmarkEnd w:id="29"/>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הוראות בשל אי-עמידת מכשיר חשמלי בדרישת נצילות אנרגטית או בשל דירוג אנרגטי שגוי</w:t>
                </w:r>
              </w:p>
            </w:txbxContent>
          </v:textbox>
        </v:rect>
      </w:pict>
      <w:r>
        <w:rPr>
          <w:lang w:bidi="he-IL"/>
          <w:rFonts w:hint="cs" w:cs="FrankRuehl"/>
          <w:szCs w:val="34"/>
          <w:rtl/>
        </w:rPr>
        <w:t xml:space="preserve">3יב.</w:t>
        <w:tab/>
      </w:r>
      <w:r>
        <w:rPr>
          <w:lang w:bidi="he-IL"/>
          <w:rFonts w:hint="cs" w:cs="FrankRuehl"/>
          <w:szCs w:val="26"/>
          <w:rtl/>
        </w:rPr>
        <w:t xml:space="preserve">(א)</w:t>
      </w:r>
      <w:r>
        <w:rPr>
          <w:lang w:bidi="he-IL"/>
          <w:rFonts w:hint="cs" w:cs="FrankRuehl"/>
          <w:szCs w:val="26"/>
          <w:rtl/>
        </w:rPr>
        <w:tab/>
        <w:t xml:space="preserve">הממונה רשאי להורות ליבואן או ליצרן לפעול בהתאם למפורט בפסקאות שלהלן, כולן או חלקן, אם מצא כי מכשיר חשמלי שייבא או שייצר אינו עומד בדרישת נצילות אנרגטית: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להודיע לציבור, ובכלל זה לפרסם בכלי התקשורת, כפי שיורה לו הממונה, כי המכשיר החשמלי אינו עומד בדרישת נצילות אנרגטית; בלי לגרוע מהאמור, הממונה רשאי לפרסם בכלי התקשורת כי מכשיר חשמלי אינו עומד בדרישת נצילות אנרגטית;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להפסיק לייבא או להעביר למשווק, לפי העניין, את המכשיר החשמלי;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לאסוף את המכשיר החשמלי מהמשווק כפי שיורה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הממונה כאמור בסעיף קטן (א), רשאי הוא להורות גם למשווק של המכשיר החשמלי שלגביו הורה כאמור, להפסיק לשווק או להציג למכירה את המכשיר החשמלי.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הממונה כי הדירוג האנרגטי של מכשיר חשמלי כפי שמופיע בתווית הדירוג האנרגטי המתבססת על הצהרת היבואן או היצרן הוא שגוי, אף שהוא עומד בדרישת נצילות אנרגטית, רשאי הוא להורות ליבואן או ליצרן להחליף את תווית הדירוג האנרגטי של המכשיר החשמלי, וכן רשאי הוא להורות ליבואן או ליצרן על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להודיע לציבור, ובכלל זה לפרסם בכלי התקשורת, כפי שיורה לו הממונה, כי תווית הדירוג האנרגטי של המכשיר החשמלי הוחלפה;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להפסיק לייבא או להפסיק להעביר למשווק את המכשיר החשמלי עד להחלפת תווית הדירוג האנרגטי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להודיע למשווק לחדול מלשווק את המכשיר החשמלי עד שתווית הדירוג האנרגטי תוחלף; קיבל משווק הודעה כאמור, יפסיק לשווק את המכשיר החשמלי עד להחלפת התווית.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הממונה לפי סעיף זה יינתנו בשים לב, בין היתר, לפער שבין הנתונים כפי שפורטו בהצהרה לנתונים שעלו מתוצאות בדיקת המכשיר החשמלי במעבדה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לא ייתן הוראה לפי סעיף זה אלא לאחר שהודיע על כך, בכתב, למי שבכוונתו להורות לו כאמור, ונתן לו הזדמנות לטעון את טענותיו.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נטילת דגימות של מכשיר חשמלי</w:t>
                </w:r>
              </w:p>
            </w:txbxContent>
          </v:textbox>
        </v:rect>
      </w:pict>
      <w:r>
        <w:rPr>
          <w:lang w:bidi="he-IL"/>
          <w:rFonts w:hint="cs" w:cs="FrankRuehl"/>
          <w:szCs w:val="34"/>
          <w:rtl/>
        </w:rPr>
        <w:t xml:space="preserve">3יב1.</w:t>
      </w:r>
      <w:r>
        <w:rPr>
          <w:lang w:bidi="he-IL"/>
          <w:rFonts w:hint="cs" w:cs="FrankRuehl"/>
          <w:szCs w:val="26"/>
          <w:rtl/>
        </w:rPr>
        <w:tab/>
        <w:t xml:space="preserve">היה לממונה חשש כי מכשיר חשמלי אינו עומד בדרישת נצילות אנרגטית, רשאי הוא למסור ליצרן, ליבואן או למשווק הודעה בכתב, באמצעות מפקח, בדבר החובה למסור לו דגימה של מכשירי חשמלי כדי לערוך בהם בדיקות או מדידות וכן למסור את המדידות והדגימות למעבדה או להורות על מסירתן למעבדה, לשמור אותן או לנהוג בהן בדרך אחרת לתכלית שלשמה נמסרו הדגימות; הוראות סעיף 4ב(3)(ב) עד (ד) יחולו לעניין זה בשינויים המחויבים ובשינוי זה: השגה לפי סעיף 4ב(3)(ד) תוגש למנהל הכללי של משרד האנרגיה.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מפר אמון</w:t>
                </w:r>
              </w:p>
            </w:txbxContent>
          </v:textbox>
        </v:rect>
      </w:pict>
      <w:r>
        <w:rPr>
          <w:lang w:bidi="he-IL"/>
          <w:rFonts w:hint="cs" w:cs="FrankRuehl"/>
          <w:szCs w:val="34"/>
          <w:rtl/>
        </w:rPr>
        <w:t xml:space="preserve">3יג.</w:t>
        <w:tab/>
      </w:r>
      <w:r>
        <w:rPr>
          <w:lang w:bidi="he-IL"/>
          <w:rFonts w:hint="cs" w:cs="FrankRuehl"/>
          <w:szCs w:val="26"/>
          <w:rtl/>
        </w:rPr>
        <w:t xml:space="preserve">(א)</w:t>
      </w:r>
      <w:r>
        <w:rPr>
          <w:lang w:bidi="he-IL"/>
          <w:rFonts w:hint="cs" w:cs="FrankRuehl"/>
          <w:szCs w:val="26"/>
          <w:rtl/>
        </w:rPr>
        <w:tab/>
        <w:t xml:space="preserve">הממונה רשאי לקבוע כי יבואן או יצרן שהגיש בקשה לאישור על פי הצהרה או לאישור על פי הצהרה של מכשיר חשמלי במסלול האירופי או לאישור הממונה על יסוד מידע כוזב או שגוי, לרבות באמצעות הצהרה כוזבת או שגויה או נתונים כוזבים או שגויים, הוא מפר אמון, לתקופה שיקבע ושלא תעלה על שנה; משך התקופה ייקבע בשים לב לחומרת ההפרה ולנסיבותיה.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לא יקבע כאמור בסעיף קטן (א) אלא לאחר שהודיע, בהודעה מנומקת בכתב, למי שנוכח לגביו כי הוא מפר אמון, על כוונתו לעשות כן, ונתן לו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מפר אמון לא יהיה רשאי לקבל אישור על פי הצהרה או אישור על פי הצהרה של מכשיר חשמלי במסלול האירופי בתקופה שבה חלה לגביו הקביעה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רשאי לדרוש ממפר אמון ערובה בהתאם להוראות שהשר רשאי לקבוע לעניין דרישת ערובה כאמור, ובין השאר הוראות בדבר סוג הערובה, תנאיה, סכומה וחילוטה.</w:t>
      </w:r>
    </w:p>
    <w:p>
      <w:pPr>
        <w:bidi/>
        <w:spacing w:before="70" w:after="5" w:line="250" w:lineRule="auto"/>
        <w:jc w:val="center"/>
      </w:pPr>
      <w:defaultTabStop w:val="720"/>
      <w:r>
        <w:rPr>
          <w:lang w:bidi="he-IL"/>
          <w:rFonts w:hint="cs" w:cs="FrankRuehl"/>
          <w:szCs w:val="26"/>
          <w:b/>
          <w:bCs/>
          <w:rtl/>
        </w:rPr>
        <w:t xml:space="preserve">סימן ו':פטור</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3יד.</w:t>
      </w:r>
      <w:r>
        <w:rPr>
          <w:lang w:bidi="he-IL"/>
          <w:rFonts w:hint="cs" w:cs="FrankRuehl"/>
          <w:szCs w:val="26"/>
          <w:rtl/>
        </w:rPr>
        <w:tab/>
        <w:t xml:space="preserve">השר, באישור ועדת הכלכלה של הכנסת, רשאי לקבוע מקרים או נסיבות שבהתקיימם רשאי הממונה, בהחלטה מנומקת בכתב, לתת פטור ליבואן או ליצרן, לפי בקשתו, מההוראות לפי פרק זה, כולן או חלקן.</w:t>
      </w:r>
    </w:p>
    <w:p>
      <w:pPr>
        <w:bidi/>
        <w:spacing w:before="70" w:after="5" w:line="250" w:lineRule="auto"/>
        <w:jc w:val="center"/>
      </w:pPr>
      <w:defaultTabStop w:val="720"/>
      <w:r>
        <w:rPr>
          <w:lang w:bidi="he-IL"/>
          <w:rFonts w:hint="cs" w:cs="FrankRuehl"/>
          <w:szCs w:val="26"/>
          <w:b/>
          <w:bCs/>
          <w:rtl/>
        </w:rPr>
        <w:t xml:space="preserve">פרק ד':פיקוח</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רשאי להסמיך, מקרב עובדי משרדו, מפקח שיהיו נתונות לו הסמכויות לפי פרק זה, כולן או חלקן, לשם פיקוח על ביצוע 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הסמכת מפקח כאמור בסעיף קטן (א) תפורסם ברשומות וכן באתר האינטרנט של משרד האנרגיה.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להסמכת מפקח</w:t>
                </w:r>
              </w:p>
            </w:txbxContent>
          </v:textbox>
        </v:rect>
      </w:pict>
      <w:r>
        <w:rPr>
          <w:lang w:bidi="he-IL"/>
          <w:rFonts w:hint="cs" w:cs="FrankRuehl"/>
          <w:szCs w:val="34"/>
          <w:rtl/>
        </w:rPr>
        <w:t xml:space="preserve">4א.</w:t>
      </w:r>
      <w:r>
        <w:rPr>
          <w:lang w:bidi="he-IL"/>
          <w:rFonts w:hint="cs" w:cs="FrankRuehl"/>
          <w:szCs w:val="26"/>
          <w:rtl/>
        </w:rPr>
        <w:tab/>
        <w:t xml:space="preserve">לא יוסמך מפקח לפי סעיף 4(א) אלא אם כן מתקיימים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הוא אינו ראוי, לדעת השר, לשמש מפקח או לא הוגש נגדו כתב אישום בעבירה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השר, וכן הכשרה מתאימה בנושאים הנוגעים לחוק זה כפי שהורה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4ב.</w:t>
      </w:r>
      <w:r>
        <w:rPr>
          <w:lang w:bidi="he-IL"/>
          <w:rFonts w:hint="cs" w:cs="FrankRuehl"/>
          <w:szCs w:val="26"/>
          <w:rtl/>
        </w:rPr>
        <w:tab/>
        <w:t xml:space="preserve">לשם פיקוח על ביצוע ההוראות לפי חוק זה רשאי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שיש בהם כדי להבטיח את ביצוען של הוראות חוק זה או להקל את ביצוען;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לערוך בדיקות או מדידות או ליטול דגימות של מכשירי חשמל, וכן למסור את המדידות והדגימות למעבדה או להורות על מסירתן למעבדה, לשמור אותן או לנהוג בהן בדרך אחרת לתכלית שלשמה יטלו הדגימות, והכול בכפוף להוראות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מכשיר חשמלי שניטל לפי פסקת משנה (א) יישמר לתקופה הנדרשת לביצוע הבדיקה, אך היא לא תעלה על 90 ימים; בתום התקופה יודיע מפקח למי שהמכשיר ניטל ממנו או לבעליו כי באפשרותו לקבל את המכשיר בחזרה ממקום כפי שיודיע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על אף האמור בפסקת משנה (ב), מפקח לא יחויב להחזיר מכשיר חשמלי לידי מי שהמכשיר ניטל ממנו, אם המכשיר אינו עומד בהוראות כל דין לפי בדיקת המעבדה או אם מצבו של המכשיר לאחר הבדיקה אינו מאפשר להשתמש בו למטרה שלשמה יוצר; במקרים כאמור רשאי מפקח לשמור את המכשיר, להשמידו או לנהוג בו בדרך אחרת, בכפוף להוראות פסקת משנה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מי שניטל ממנו מכשיר חשמלי ורואה את עצמו נפגע מהחלטת מפקח שלא להשיב לידיו את המכשיר בשל אי-עמידת המכשיר בהוראות כל דין כאמור בפסקת משנה (ג), רשאי להשיג על ההחלטה לפני הממונה, בתוך שלושים ימים מהמועד שבו נמסרה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להיכנס למקום, לרבות לכלי תחבורה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מפקח</w:t>
                </w:r>
              </w:p>
            </w:txbxContent>
          </v:textbox>
        </v:rect>
      </w:pict>
      <w:r>
        <w:rPr>
          <w:lang w:bidi="he-IL"/>
          <w:rFonts w:hint="cs" w:cs="FrankRuehl"/>
          <w:szCs w:val="34"/>
          <w:rtl/>
        </w:rPr>
        <w:t xml:space="preserve">4ג.</w:t>
      </w:r>
      <w:r>
        <w:rPr>
          <w:lang w:bidi="he-IL"/>
          <w:rFonts w:hint="cs" w:cs="FrankRuehl"/>
          <w:szCs w:val="26"/>
          <w:rtl/>
        </w:rPr>
        <w:tab/>
        <w:t xml:space="preserve">מפקח לא יעשה שימוש בסמכויות הנתונות לו לפי חוק זה, אלא בעת מילוי תפקידו ובהתקיים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בידי השר, המעידה על תפקידו ועל סמכויותיו של מפקח ואותה יציג לפי דרישה.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בנוגע למכשיר חשמלי שניתן לגביו אישור הממונה</w:t>
                </w:r>
              </w:p>
            </w:txbxContent>
          </v:textbox>
        </v:rect>
      </w:pict>
      <w:r>
        <w:rPr>
          <w:lang w:bidi="he-IL"/>
          <w:rFonts w:hint="cs" w:cs="FrankRuehl"/>
          <w:szCs w:val="34"/>
          <w:rtl/>
        </w:rPr>
        <w:t xml:space="preserve">4ד.</w:t>
        <w:tab/>
      </w:r>
      <w:r>
        <w:rPr>
          <w:lang w:bidi="he-IL"/>
          <w:rFonts w:hint="cs" w:cs="FrankRuehl"/>
          <w:szCs w:val="26"/>
          <w:rtl/>
        </w:rPr>
        <w:t xml:space="preserve">(א)</w:t>
      </w:r>
      <w:r>
        <w:rPr>
          <w:lang w:bidi="he-IL"/>
          <w:rFonts w:hint="cs" w:cs="FrankRuehl"/>
          <w:szCs w:val="26"/>
          <w:rtl/>
        </w:rPr>
        <w:tab/>
        <w:t xml:space="preserve">ניתן לגבי מכשיר חשמלי אישור הממונה לפי סעיף 3ה, יופעלו לגביו סמכויות פיקוח לפי פרק זה בהתחשב בכך שאישור הממונה ניתן על בסיס בדיקת נצילות אנרגטית שבוצעה במעבדה בישראל ולא על בסיס הצהרת יבואן או יצרן לפי סעיף 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לגרוע מסמכות פיקוח ואכיפה הנתונה לגוף המוסמך לכך לפי כל דין.</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 כלפי צרכן אנרגיה ביטחוני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4ב, לא ייכנס מפקח למקום המוחזק על ידי צרכן אנרגיה ביטחוני, כל עוד מתרחשות באותו מקום ובעת הכניסה פעילות מבצעית או פעילות עוינת.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מפקח לא יעשה שימוש בסמכויותיו לפי סעיף זה כלפי צרכן אנרגיה ביטחוני, אלא אם כן הוא בעל התאמה ביטחונית מתאימה; בסעיף קטן זה, "התאמה ביטחונית" – כמשמעותה בסעיף 15 לחוק שירות הביטחון הכללי, התשס"ב-2002.</w:t>
      </w:r>
    </w:p>
    <w:p>
      <w:pPr>
        <w:bidi/>
        <w:spacing w:before="70" w:after="5" w:line="250" w:lineRule="auto"/>
        <w:jc w:val="center"/>
      </w:pPr>
      <w:defaultTabStop w:val="720"/>
      <w:r>
        <w:rPr>
          <w:lang w:bidi="he-IL"/>
          <w:rFonts w:hint="cs" w:cs="FrankRuehl"/>
          <w:szCs w:val="26"/>
          <w:b/>
          <w:bCs/>
          <w:rtl/>
        </w:rPr>
        <w:t xml:space="preserve">פרק ה':הוראות כלליות</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מפקח לא יגלה תכנם של ידיעה או מסמך שהגיעו לידיו מכוח תפקידו אלא לצורך חקירה לפי דין או לממונה; אין בהוראה זו כדי למנוע גילוי לפי דרישת היועץ המשפטי לממשלה או לפי דרישת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ומפקח ינהג בכל ידיעה או מסמך שהגיעו לידיו מכוח תפקידו מצרכן אנרגיה ביטחוני לפי הנחיות ממונה ביטחון במשרד האנרגיה בנוגע לאבטחת מידע; בסעיף קטן זה, "ממונה ביטחון" – כהגדרתו בחוק להסדרת הביטחון בגופים ציבוריים, התשנ"ח-1998.</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על-ידי הממונה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קיים עוסק באנרגיה או צרכן אנרגיה הוראה מהוראות התקנות לפי חוק זה, והממונה שוכנע שאי קיומה מהווה סכנה ממשית ומיידית לבטיחותו של אדם או רכוש, רשאי הוא לבצעה במקומו ולגבות ממנו את כפל ההוצאות הדרושות שהוציא לשם כך; על גביית הוצאות כאמור תחול פקודת המסים (גביה), כאילו היו מס כמשמעותו באותה 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יפעל כאמור בסעיף קטן (א) רק לאחר שנתן הודעה למי שחייב בקיום ההוראה, בה הוא נדרש לבצעה מיד, ובלבד, שבנסיבות הענין, היתה שהות למתן הודעה.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בסמכות בענין כור גרעיני</w:t>
                </w:r>
              </w:p>
            </w:txbxContent>
          </v:textbox>
        </v:rect>
      </w:pict>
      <w:r>
        <w:rPr>
          <w:lang w:bidi="he-IL"/>
          <w:rFonts w:hint="cs" w:cs="FrankRuehl"/>
          <w:szCs w:val="34"/>
          <w:rtl/>
        </w:rPr>
        <w:t xml:space="preserve">8.</w:t>
      </w:r>
      <w:r>
        <w:rPr>
          <w:lang w:bidi="he-IL"/>
          <w:rFonts w:hint="cs" w:cs="FrankRuehl"/>
          <w:szCs w:val="26"/>
          <w:rtl/>
        </w:rPr>
        <w:tab/>
        <w:t xml:space="preserve">שימוש בסמכות מכוח חוק זה בכל ענין הנוגע לבטיחות הבניה וההפעלה של כור גרעיני להפקת חשמל תיעשה בכפוף להוראות כל דין ולאחר התייעצות עם ראש הממשלה.</w:t>
      </w:r>
    </w:p>
    <w:p>
      <w:pPr>
        <w:bidi/>
        <w:spacing w:before="70" w:after="5" w:line="250" w:lineRule="auto"/>
        <w:jc w:val="center"/>
      </w:pPr>
      <w:defaultTabStop w:val="720"/>
      <w:r>
        <w:rPr>
          <w:lang w:bidi="he-IL"/>
          <w:rFonts w:hint="cs" w:cs="FrankRuehl"/>
          <w:szCs w:val="26"/>
          <w:b/>
          <w:bCs/>
          <w:rtl/>
        </w:rPr>
        <w:t xml:space="preserve">פרק ו':עונשין</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 שהפר הוראה שנקבעה בתקנות, למעט הוראה שנקבעה בתקנות נצילות אנרגטית לפי פרק ג' או בתקנות המפורטות בחלק א' לתוספת הראשונה, דינו – קנס כאמור בסעיף 61(א)(1) לחוק העונשין, התשל"ז-1977 (להלן – חוק העונשין), ובעבירה נמשכת – קנס נוסף לכל יום שבו נמשכת העבירה, בשיעור האמור בסעיף 61(ג) לחוק העונשין.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נושא משרה בתאגיד חייב לפקח ולעשות כל שניתן למניעת ביצוע עבירה לפי סעיף קטן (א) בידי התאגיד או בידי עובד מעובדיו; המפר הוראה זו, דינו – קנס כאמור בסעיף 61(א)(1)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נעברה עבירה כאמור בסעיף קטן (א) על ידי תאגיד או על ידי עובד מעובדיו, חזקה היא כי נושא משרה בתאגיד הפר את חובתו כאמור, אלא אם כן הוכיח כי עשה כל שניתן כדי למלא את חובתו;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"נושא משרה בתאגיד" – מנהל פעיל בתאגיד, שותף למעט שותף מוגבל, או בעל תפקיד אחר בתאגיד האחראי מטעם התאגיד על התחום שבו נעברה העבירה.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בשל עבירה שעבר אדם לפי סעיף קטן (א) שכתוצאה ממנה השיג טובת הנאה או רווח, לעצמו או לאחר, רשאי בית המשפט להטיל עליו קנס בשיעור טובת ההנאה או הרווח שהשיג כאמור, נוסף על כל עונש אחר; לעניין סעיף קטן זה, "טובת הנאה" – לרבות הוצאה שנחסכה;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סעיף קטן זה כדי לגרוע מהוראות סעיף 63 לחוק העונשין.</w:t>
      </w:r>
    </w:p>
    <w:p>
      <w:pPr>
        <w:bidi/>
        <w:spacing w:before="70" w:after="5" w:line="250" w:lineRule="auto"/>
        <w:jc w:val="center"/>
      </w:pPr>
      <w:defaultTabStop w:val="720"/>
      <w:r>
        <w:rPr>
          <w:lang w:bidi="he-IL"/>
          <w:rFonts w:hint="cs" w:cs="FrankRuehl"/>
          <w:szCs w:val="26"/>
          <w:b/>
          <w:bCs/>
          <w:rtl/>
        </w:rPr>
        <w:t xml:space="preserve">פרק ז':עיצום כספי</w:t>
      </w:r>
      <w:bookmarkStart w:name="h48" w:id="48"/>
      <w:bookmarkEnd w:id="48"/>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9א.</w:t>
      </w:r>
      <w:r>
        <w:rPr>
          <w:lang w:bidi="he-IL"/>
          <w:rFonts w:hint="cs" w:cs="FrankRuehl"/>
          <w:szCs w:val="26"/>
          <w:rtl/>
        </w:rPr>
        <w:tab/>
        <w:t xml:space="preserve">מי שהפר הוראה מהוראות חוק זה או לפיו כמפורט בטור א' לחלק ב' בתוספת הראשונה, רשאי הממונה להטיל עליו עיצום כספי לפי הוראות פרק זה, בסכום הנקוב בטור ב' לצד אותה הוראה.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9ב.</w:t>
        <w:tab/>
      </w:r>
      <w:r>
        <w:rPr>
          <w:lang w:bidi="he-IL"/>
          <w:rFonts w:hint="cs" w:cs="FrankRuehl"/>
          <w:szCs w:val="26"/>
          <w:rtl/>
        </w:rPr>
        <w:t xml:space="preserve">(א)</w:t>
      </w:r>
      <w:r>
        <w:rPr>
          <w:lang w:bidi="he-IL"/>
          <w:rFonts w:hint="cs" w:cs="FrankRuehl"/>
          <w:szCs w:val="26"/>
          <w:rtl/>
        </w:rPr>
        <w:tab/>
        <w:t xml:space="preserve">היה לממונה יסוד סביר להניח כי אדם הפר הוראה מההוראות לפי חוק זה כאמור בסעיף 9א (בפרק זה – המפר), ובכוונתו להטיל עליו עיצום כספי לפי אותו סעיף,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הממונה,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 ומועד ביצועו;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הממונה לפי הוראות סעיף 9ג;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הסמכות להוסיף על סכום העיצום הכספי בשל הפרה נמשכת או הפרה חוזרת לפי הוראות סעיף 9ה ושיעור התוספת.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9ג.</w:t>
      </w:r>
      <w:r>
        <w:rPr>
          <w:lang w:bidi="he-IL"/>
          <w:rFonts w:hint="cs" w:cs="FrankRuehl"/>
          <w:szCs w:val="26"/>
          <w:rtl/>
        </w:rPr>
        <w:tab/>
        <w:t xml:space="preserve">מפר שנמסרה לו הודעה על כוונת חיוב לפי הוראות סעיף 9ב, רשאי לטעון את טענותיו לפני הממונה, בכתב או בעל פה לפי החלטת הממונה, לעניין הכוונה להטיל עליו עיצום כספי ולעניין סכומו, בתוך 45 ימים ממועד מסירת ההודעה, ורשאי הממונה להאריך את התקופה האמורה בתקופה נוספת שלא תעלה על 45 ימים.</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 ודרישת תשלום</w:t>
                </w:r>
              </w:p>
            </w:txbxContent>
          </v:textbox>
        </v:rect>
      </w:pict>
      <w:r>
        <w:rPr>
          <w:lang w:bidi="he-IL"/>
          <w:rFonts w:hint="cs" w:cs="FrankRuehl"/>
          <w:szCs w:val="34"/>
          <w:rtl/>
        </w:rPr>
        <w:t xml:space="preserve">9ד.</w:t>
        <w:tab/>
      </w:r>
      <w:r>
        <w:rPr>
          <w:lang w:bidi="he-IL"/>
          <w:rFonts w:hint="cs" w:cs="FrankRuehl"/>
          <w:szCs w:val="26"/>
          <w:rtl/>
        </w:rPr>
        <w:t xml:space="preserve">(א)</w:t>
      </w:r>
      <w:r>
        <w:rPr>
          <w:lang w:bidi="he-IL"/>
          <w:rFonts w:hint="cs" w:cs="FrankRuehl"/>
          <w:szCs w:val="26"/>
          <w:rtl/>
        </w:rPr>
        <w:tab/>
        <w:t xml:space="preserve">הממונה יחליט, לאחר ששקל את הטענות שנטענו לפי סעיף 9ג, אם להטיל על המפר עיצום כספי, ורשאי הוא להפחית את סכום העיצום הכספי לפי הוראות סעיף 9ו.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הממונה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(בפרק זה – דרישת תשלום), ובה יציין, בין השאר, את סכום העיצום הכספי המעודכן ואת 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המנהל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טען המפר את טענותיו לפי הוראות סעיף 9ג בתוך התקופה האמורה באותו סעיף, יראו את ההודעה על כוונת חיוב בתום אותה תקופה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9ה.</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העשרים שלו לכל חודש מלא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הקבוע לאותה הפרה, סכום השווה לעיצום הכספי כאמור; לעניין זה, "הפרה חוזרת" – הפרת הוראה מההוראות לפי חוק זה כאמור בסעיף 9א בתוך שנתיים מהפרה קודמת של אותה הוראה שבשלה הוטל על המפר עיצום כספי או שבשלה הורשע.</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9ו.</w:t>
        <w:tab/>
      </w:r>
      <w:r>
        <w:rPr>
          <w:lang w:bidi="he-IL"/>
          <w:rFonts w:hint="cs" w:cs="FrankRuehl"/>
          <w:szCs w:val="26"/>
          <w:rtl/>
        </w:rPr>
        <w:t xml:space="preserve">(א)</w:t>
      </w:r>
      <w:r>
        <w:rPr>
          <w:lang w:bidi="he-IL"/>
          <w:rFonts w:hint="cs" w:cs="FrankRuehl"/>
          <w:szCs w:val="26"/>
          <w:rtl/>
        </w:rPr>
        <w:tab/>
        <w:t xml:space="preserve">הממונה אינו רשאי להטיל עיצום כספי בסכום הנמוך מהסכומים הקבועים בתוספת הראשונה אלא במקרים, בנסיבות ובהתאם לשיקולים המפורטים בתוספת השנייה ובשיעורים הקבועים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ובאישור ועדת הכלכלה של הכנסת, רשאי לשנות את התוספת השנייה.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9ז.</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הממונה כאמור בסעיף 9ד(ד) – ביום מסירת ההודעה על כוונת חיוב; הוגש ערעור לבית משפט לפי סעיף 9יב ועוכב תשלומו של העיצום הכספי בידי הממונה או בית המשפט – יהיה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המנויים בתוספת הראשונה יתעדכנו ביום 1 בינואר בכל שנה (בסעיף קטן זה – יום העדכון), בהתאם לשיעור שינוי המדד הידוע ביום העדכון לעומת המדד שהיה ידוע ביום 1 בינואר של השנה הקודמת; הסכומים יעוגלו לסכום הקרוב שהוא מכפלה של 10 שקלים חדשים; עדכון ראשון לפי סעיף קטן זה יהיה ביום כ"ח בטבת התשפ"ב (1 בינואר 2022);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יפרסם ברשומות ובאתר האינטרנט של משרד האנרגיה הודעה על סכומי העיצום הכספי המעודכנים לפי סעיף קטן (ב).</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9ח.</w:t>
      </w:r>
      <w:r>
        <w:rPr>
          <w:lang w:bidi="he-IL"/>
          <w:rFonts w:hint="cs" w:cs="FrankRuehl"/>
          <w:szCs w:val="26"/>
          <w:rtl/>
        </w:rPr>
        <w:tab/>
        <w:t xml:space="preserve">המפר ישלם את העיצום הכספי בתוך 45 ימים מיום מסירת דרישת התשלום כאמור בסעיף 9ד.</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9ט.</w:t>
      </w:r>
      <w:r>
        <w:rPr>
          <w:lang w:bidi="he-IL"/>
          <w:rFonts w:hint="cs" w:cs="FrankRuehl"/>
          <w:szCs w:val="26"/>
          <w:rtl/>
        </w:rPr>
        <w:tab/>
        <w:t xml:space="preserve">לא שילם המפר עיצום כספי במועד, ייווספו על העיצום הכספי, לתקופת הפיגור, הפרשי הצמדה וריבית כהגדרתם בחוק פסיקת ריבית והצמדה, התשכ"א-1961 (בפרק זה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9י.</w:t>
      </w:r>
      <w:r>
        <w:rPr>
          <w:lang w:bidi="he-IL"/>
          <w:rFonts w:hint="cs" w:cs="FrankRuehl"/>
          <w:szCs w:val="26"/>
          <w:rtl/>
        </w:rPr>
        <w:tab/>
        <w:t xml:space="preserve">עיצום כספי ייגבה לאוצר המדינה, ועל גבייתו יחול חוק המרכז לגביית קנסות, אגרות והוצאות, התשנ"ה-1995.</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חוק זה ולפי חוק אחר</w:t>
                </w:r>
              </w:p>
            </w:txbxContent>
          </v:textbox>
        </v:rect>
      </w:pict>
      <w:r>
        <w:rPr>
          <w:lang w:bidi="he-IL"/>
          <w:rFonts w:hint="cs" w:cs="FrankRuehl"/>
          <w:szCs w:val="34"/>
          <w:rtl/>
        </w:rPr>
        <w:t xml:space="preserve">9יא.</w:t>
      </w:r>
      <w:r>
        <w:rPr>
          <w:lang w:bidi="he-IL"/>
          <w:rFonts w:hint="cs" w:cs="FrankRuehl"/>
          <w:szCs w:val="26"/>
          <w:rtl/>
        </w:rPr>
        <w:tab/>
        <w:t xml:space="preserve">על מעשה אחד המהווה הפרה של הוראה מההוראות לפי חוק זה כאמור בסעיף 9א ושל הוראה מההוראות לפי חוק אחר לא יוטל יותר מעיצום כספי אחד.</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9יב.</w:t>
        <w:tab/>
      </w:r>
      <w:r>
        <w:rPr>
          <w:lang w:bidi="he-IL"/>
          <w:rFonts w:hint="cs" w:cs="FrankRuehl"/>
          <w:szCs w:val="26"/>
          <w:rtl/>
        </w:rPr>
        <w:t xml:space="preserve">(א)</w:t>
      </w:r>
      <w:r>
        <w:rPr>
          <w:lang w:bidi="he-IL"/>
          <w:rFonts w:hint="cs" w:cs="FrankRuehl"/>
          <w:szCs w:val="26"/>
          <w:rtl/>
        </w:rPr>
        <w:tab/>
        <w:t xml:space="preserve">על החלטה סופית של הממונה לפי פרק זה ניתן לערער לבית משפט השלום שבו יושב נשיא בית משפט השלום; ערעור כאמור יוגש בתוך 45 ימים מיום שנמסרה למפר 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לפי סעיף קטן (א) כדי לעכב את תשלום העיצום הכספי, אלא אם כן הסכים לכך הממונה או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שהוגש לפי סעיף קטן (א) לאחר ששולם העיצום הכספי,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9יג.</w:t>
        <w:tab/>
      </w:r>
      <w:r>
        <w:rPr>
          <w:lang w:bidi="he-IL"/>
          <w:rFonts w:hint="cs" w:cs="FrankRuehl"/>
          <w:szCs w:val="26"/>
          <w:rtl/>
        </w:rPr>
        <w:t xml:space="preserve">(א)</w:t>
      </w:r>
      <w:r>
        <w:rPr>
          <w:lang w:bidi="he-IL"/>
          <w:rFonts w:hint="cs" w:cs="FrankRuehl"/>
          <w:szCs w:val="26"/>
          <w:rtl/>
        </w:rPr>
        <w:tab/>
        <w:t xml:space="preserve">הטיל הממונה עיצום כספי לפי פרק זה, יפרסם באתר האינטרנט של משרד האנרגיה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הופחת העיצום הכספי – הנסיבות שבשלהן הופחת סכום העיצום ושיעורי ההפחתה;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המפר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 של המפר – אם המפר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לפי סעיף 9יב, יפרסם הממונה בפרסום לפי סעיף קטן (א) גם את דבר הגשת הערעור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(א)(6), הממונה רשאי לפרסם את שמו של מפר שהוא יחיד, אם סבר שהדבר נחוץ לצורך אזהרת הציבור, לאחר שנתן לו הזדמנות לטעון את טענותיו לעניין זה; ההזדמנות לטעון טענות לפי סעיף קטן זה יכול שתינתן למפר במסגרת זכות הטיעון לפי סעיף 9ג, ובלבד שהממונה הודיע למפר על כוונתו לפרסם את שמו, בהודעה על כוונת חיוב לפי סעיף 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פרסום לפי סעיף זה בעניין עיצום כספי שהוטל על תאגיד יהיה לתקופה של ארבע שנים, ובעניין עיצום כספי שהוטל על יחיד – לתקופה של שנתיים; בפרסום כאמור יישם הממונה אמצעים טכנולוגיים נאותים ומתקדמים כדי למנוע, ככל האפשר, את העיון בפרטים שפורסמו באתר האינטרנט של משרד האנרגיה בתום תקופת הפרסום, ובלבד שיש אמצעים מקובלים למניעת העיון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רשאי לקבוע דרכים נוספות לפרסום הפרטים האמורים בסעיף זה.</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9יד.</w:t>
        <w:tab/>
      </w:r>
      <w:r>
        <w:rPr>
          <w:lang w:bidi="he-IL"/>
          <w:rFonts w:hint="cs" w:cs="FrankRuehl"/>
          <w:szCs w:val="26"/>
          <w:rtl/>
        </w:rPr>
        <w:t xml:space="preserve">(א)</w:t>
      </w:r>
      <w:r>
        <w:rPr>
          <w:lang w:bidi="he-IL"/>
          <w:rFonts w:hint="cs" w:cs="FrankRuehl"/>
          <w:szCs w:val="26"/>
          <w:rtl/>
        </w:rPr>
        <w:tab/>
        <w:t xml:space="preserve">תשלום עיצום כספי לפי פרק זה לא יגרע מאחריותו הפלילית של אדם בשל הפרת הוראה מההוראות לפי חוק זה המהווה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אדם כתב אישום בשל הפרה המהווה עבירה כאמור בסעיף קטן (א), לא ינקוט נגדו הממונה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 הראשונה</w:t>
                </w:r>
              </w:p>
            </w:txbxContent>
          </v:textbox>
        </v:rect>
      </w:pict>
      <w:r>
        <w:rPr>
          <w:lang w:bidi="he-IL"/>
          <w:rFonts w:hint="cs" w:cs="FrankRuehl"/>
          <w:szCs w:val="34"/>
          <w:rtl/>
        </w:rPr>
        <w:t xml:space="preserve">9טו.</w:t>
      </w:r>
      <w:r>
        <w:rPr>
          <w:lang w:bidi="he-IL"/>
          <w:rFonts w:hint="cs" w:cs="FrankRuehl"/>
          <w:szCs w:val="26"/>
          <w:rtl/>
        </w:rPr>
        <w:tab/>
        <w:t xml:space="preserve">השר, בהסכמת שר המשפטים ובאישור ועדת הכלכלה של הכנסת, רשאי לשנות את התוספת הראשונה, ובלבד שסכומי העיצום הכספי כמפורט בטור ב' לתוספת האמורה לא יעלו על סכומים אלה,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250,000 שקלים חדשים – לעניין הפרות של הוראות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100,000 שקלים חדשים – לעניין הפרות של הוראות התקנות.</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64" w:id="64"/>
      <w:bookmarkEnd w:id="64"/>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הנפט</w:t>
                </w:r>
              </w:p>
            </w:txbxContent>
          </v:textbox>
        </v:rect>
      </w:pict>
      <w:r>
        <w:rPr>
          <w:lang w:bidi="he-IL"/>
          <w:rFonts w:hint="cs" w:cs="FrankRuehl"/>
          <w:szCs w:val="34"/>
          <w:rtl/>
        </w:rPr>
        <w:t xml:space="preserve">10.</w:t>
      </w:r>
      <w:r>
        <w:rPr>
          <w:lang w:bidi="he-IL"/>
          <w:rFonts w:hint="cs" w:cs="FrankRuehl"/>
          <w:szCs w:val="26"/>
          <w:rtl/>
        </w:rPr>
        <w:tab/>
        <w:t xml:space="preserve">(תיקון עקיף בחוק הנפט, תשי"ב-1952)</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הפעלת רכב</w:t>
                </w:r>
              </w:p>
            </w:txbxContent>
          </v:textbox>
        </v:rect>
      </w:pict>
      <w:r>
        <w:rPr>
          <w:lang w:bidi="he-IL"/>
          <w:rFonts w:hint="cs" w:cs="FrankRuehl"/>
          <w:szCs w:val="34"/>
          <w:rtl/>
        </w:rPr>
        <w:t xml:space="preserve">11.</w:t>
      </w:r>
      <w:r>
        <w:rPr>
          <w:lang w:bidi="he-IL"/>
          <w:rFonts w:hint="cs" w:cs="FrankRuehl"/>
          <w:szCs w:val="26"/>
          <w:rtl/>
        </w:rPr>
        <w:tab/>
        <w:t xml:space="preserve">בסעיף 2 לחוק הפעלת רכב (מנועים ודלק), התשכ"א-1960, במקום "שר המסחר והתעשיה רשאי בהתייעצות עם שר התחבורה ועם הרשות הלאומית לאנרגיה, שהוקמה לפי חוק הרשות הלאומית לאנרגיה, התשל"ז-1977" יבוא "שר האנרגיה והתשתית בהתייעצות עם שר התחבורה".</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פקודת המכרות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סמכות הנתונה בפקודת המכרות למפקח או למנהל, כמשמעותם בפקודה האמורה, תהיה בכל הנוגע למחצבים, שהשר או מי שהסמיך לענין זה קבעו בהודעה ברשומות שהם מקור אנרגיה, נתונה לממונה, והוא יפעילה בהתייעצות עם המועצה המייעצת לפי חוק הנפט.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"מחצבים" – למעט מינרלים רדיו אקטיביים כמשמעותם בפקודת המינרלים הרדיו אקטיביים, 1947.</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13.</w:t>
      </w:r>
      <w:r>
        <w:rPr>
          <w:lang w:bidi="he-IL"/>
          <w:rFonts w:hint="cs" w:cs="FrankRuehl"/>
          <w:szCs w:val="26"/>
          <w:rtl/>
        </w:rPr>
        <w:tab/>
        <w:t xml:space="preserve">חוק רשות לאומית לאנרגיה, התשל"ז-1977 – בטל.</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תקפות תקנות</w:t>
                </w:r>
              </w:p>
            </w:txbxContent>
          </v:textbox>
        </v:rect>
      </w:pict>
      <w:r>
        <w:rPr>
          <w:lang w:bidi="he-IL"/>
          <w:rFonts w:hint="cs" w:cs="FrankRuehl"/>
          <w:szCs w:val="34"/>
          <w:rtl/>
        </w:rPr>
        <w:t xml:space="preserve">14.</w:t>
      </w:r>
      <w:r>
        <w:rPr>
          <w:lang w:bidi="he-IL"/>
          <w:rFonts w:hint="cs" w:cs="FrankRuehl"/>
          <w:szCs w:val="26"/>
          <w:rtl/>
        </w:rPr>
        <w:tab/>
        <w:t xml:space="preserve">תקנות שהותקנו לפי חוק רשות לאומית לאנרגיה, התשל"ז-1977, יעמדו בתוקפן במשך חמש שנים מיום תחילתו של חוק זה כאילו הותקנו מכוח חוק זה.</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14א.</w:t>
      </w:r>
      <w:r>
        <w:rPr>
          <w:lang w:bidi="he-IL"/>
          <w:rFonts w:hint="cs" w:cs="FrankRuehl"/>
          <w:szCs w:val="26"/>
          <w:rtl/>
        </w:rPr>
        <w:tab/>
        <w:t xml:space="preserve">אין בהוראות לפי חוק זה כדי לגרוע מהוראות לפי כל דין.</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15.</w:t>
      </w:r>
      <w:r>
        <w:rPr>
          <w:lang w:bidi="he-IL"/>
          <w:rFonts w:hint="cs" w:cs="FrankRuehl"/>
          <w:szCs w:val="26"/>
          <w:rtl/>
        </w:rPr>
        <w:tab/>
        <w:t xml:space="preserve">חוק זה יחול על המדינה.</w:t>
      </w:r>
    </w:p>
    <w:p>
      <w:pPr>
        <w:bidi/>
        <w:spacing w:before="70" w:after="5" w:line="250" w:lineRule="auto"/>
        <w:jc w:val="center"/>
      </w:pPr>
      <w:defaultTabStop w:val="720"/>
      <w:bookmarkStart w:name="h72" w:id="72"/>
      <w:bookmarkEnd w:id="7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9, 9א ו-9טו)</w:t>
      </w:r>
    </w:p>
    <w:p>
      <w:pPr>
        <w:bidi/>
        <w:spacing w:before="70" w:after="5" w:line="250" w:lineRule="auto"/>
        <w:jc w:val="center"/>
      </w:pPr>
      <w:defaultTabStop w:val="720"/>
      <w:r>
        <w:rPr>
          <w:lang w:bidi="he-IL"/>
          <w:rFonts w:hint="cs" w:cs="FrankRuehl"/>
          <w:szCs w:val="26"/>
          <w:b/>
          <w:bCs/>
          <w:rtl/>
        </w:rPr>
        <w:t xml:space="preserve">חלק א'</w:t>
      </w:r>
      <w:bookmarkStart w:name="h73" w:id="73"/>
      <w:bookmarkEnd w:id="73"/>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דודי הקיטור" – תקנות מקורות אנרגיה (שיפור נצילות הבעירה בדודי קיטור המוסקים בדלק), התשס"ד-2004;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דירוג אנרגטי ליחידת דיור" – תקנות מקורות אנרגיה (הצגת דירוג אנרגטי ליחידת דיור), התש"ף-2020;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יחידת קירור מים" – תקנות מקורות אנרגיה (יעילות אנרגטית מזערית ומדידה תקופתית של יחידת קירור מים), התשע"ג-2013;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יחידת קירור מים חדשה" – תקנות מקורות אנרגיה (יעילות אנרגטית מזערית ליחידת קירור מים חדשה), התשע"ג-2013;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המחממים" – תקנות מקורות אנרגיה (בדיקת נצילות הבעירה במחממים מוסקים בדלק נוזלי או בגז), התשס"ד-2004;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מיתקני השאיבה" – תקנות מקורות אנרגיה (בדיקת נצילות אנרגטית במיתקני שאיבה), התשס"ד-2004;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הממירים" – תקנות מקורות אנרגיה (הספק חשמלי מרבי במצב המתנה פעיל של ממיר אפיקים ספרתי לקליטת שידורי טלוויזיה), התשע"ה-2015;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מנועי השראה חשמליים" – תקנות מקורות אנרגיה (נצילות אנרגיה של מנועי השראה חשמליים), התשס"ד-2004;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הסקרים" – תקנות מקורות אנרגיה (ביצוע סקר לאיתור פוטנציאל לשימור אנרגיה), התשע"ט-2018;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פיקוח על צריכת האנרגיה" – תקנות מקורות אנרגיה (פיקוח על יעילות צריכת אנרגיה), התשנ"ד-1993.</w:t>
      </w:r>
    </w:p>
    <w:p>
      <w:pPr>
        <w:bidi/>
        <w:spacing w:before="70" w:after="5" w:line="250" w:lineRule="auto"/>
        <w:jc w:val="center"/>
      </w:pPr>
      <w:defaultTabStop w:val="720"/>
      <w:r>
        <w:rPr>
          <w:lang w:bidi="he-IL"/>
          <w:rFonts w:hint="cs" w:cs="FrankRuehl"/>
          <w:szCs w:val="26"/>
          <w:b/>
          <w:bCs/>
          <w:rtl/>
        </w:rPr>
        <w:t xml:space="preserve">חלק ב'</w:t>
      </w:r>
      <w:bookmarkStart w:name="h74" w:id="74"/>
      <w:bookmarkEnd w:id="74"/>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f6615f1cceb489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75" w:id="75"/>
      <w:bookmarkEnd w:id="75"/>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9ו)</w:t>
      </w:r>
    </w:p>
    <w:p>
      <w:pPr>
        <w:bidi/>
        <w:spacing w:before="45" w:after="5" w:line="250" w:lineRule="auto"/>
        <w:jc w:val="center"/>
      </w:pPr>
      <w:defaultTabStop w:val="720"/>
      <w:r>
        <w:rPr>
          <w:lang w:bidi="he-IL"/>
          <w:rFonts w:hint="cs" w:cs="FrankRuehl"/>
          <w:szCs w:val="26"/>
          <w:rtl/>
        </w:rPr>
        <w:t xml:space="preserve">סכומים מופחתים לעניין עיצום כספי</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תוספת שנייה</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המפר חייב, לפי דין, במינוי רואה חשבון מבקר – אישור שנתן רואה חשבון מבקר שמונה כאמור, המבקר את הדוחות הכספיים השנתיים;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שנתן רואה חשבון או אישור שנתן יועץ מס מייצג כי נתון פלוני תואם לאמור במסמך שהוגש במסגרת פעולת הייצוג של יועץ המס;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"יועץ מס מייצג" – כהגדרתו בחוק הסדרת העיסוק בייצוג על ידי יועצי מס,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עסקאות" – מחזור עסקאות של עוסק כהגדרתו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מבקר" – כהגדרתו בחוק החברות, התשנ"ט-1999.</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r>
      <w:r>
        <w:rPr>
          <w:lang w:bidi="he-IL"/>
          <w:rFonts w:hint="cs" w:cs="FrankRuehl"/>
          <w:szCs w:val="26"/>
          <w:rtl/>
        </w:rPr>
        <w:tab/>
        <w:t xml:space="preserve">הממונה רשאי להפחית למפר את סכום העיצום הכספי, בשיעורים שלהלן, אם התקיימה אחת או יותר מנסיבות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המפר לא הפר כל הוראה מהוראות חוק זה או לפיו בחמש השנים שקדמו להפרה – 20%; לא הפר את אותה הוראה בשלוש השנים שקדמו להפרה –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מפר הפסיק את ההפרה מיוזמתו ודיווח עליה לממונה – 30%;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המפר נקט פעולות למניעת הישנות ההפרה ולהקטנת הנזק, להנחת דעתו של הממונה – 30%.</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נסיבות אישיות</w:t>
                </w:r>
              </w:p>
            </w:txbxContent>
          </v:textbox>
        </v:rect>
      </w:pict>
      <w:r>
        <w:rPr>
          <w:lang w:bidi="he-IL"/>
          <w:rFonts w:hint="cs" w:cs="FrankRuehl"/>
          <w:szCs w:val="34"/>
          <w:rtl/>
        </w:rPr>
        <w:t xml:space="preserve">3.</w:t>
      </w:r>
      <w:r>
        <w:rPr>
          <w:lang w:bidi="he-IL"/>
          <w:rFonts w:hint="cs" w:cs="FrankRuehl"/>
          <w:szCs w:val="26"/>
          <w:rtl/>
        </w:rPr>
        <w:tab/>
        <w:t xml:space="preserve">ראה הממונה,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20%.</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כמה נסיבות</w:t>
                </w:r>
              </w:p>
            </w:txbxContent>
          </v:textbox>
        </v:rect>
      </w:pict>
      <w:r>
        <w:rPr>
          <w:lang w:bidi="he-IL"/>
          <w:rFonts w:hint="cs" w:cs="FrankRuehl"/>
          <w:szCs w:val="34"/>
          <w:rtl/>
        </w:rPr>
        <w:t xml:space="preserve">4.</w:t>
      </w:r>
      <w:r>
        <w:rPr>
          <w:lang w:bidi="he-IL"/>
          <w:rFonts w:hint="cs" w:cs="FrankRuehl"/>
          <w:szCs w:val="26"/>
          <w:rtl/>
        </w:rPr>
        <w:tab/>
        <w:t xml:space="preserve">התקיימו לגבי מפר כמה נסיבות כאמור בסעיפים 2 ו-3, רשאי הממונה להפחית למפר מסכום העיצום הכספי את השיעורים המנויים לצד אותן נסיבות במצטבר, ובלבד ששיעור ההפחתה לא יעלה על 80% מסכום העיצום הכספי הקבוע בשל אותה הפרה אם הייתה זו הפרה ראשונה, ועל 70% ממנו אם הייתה זו הפרה שאינה הפרה ראשונה.</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התחשבות במחזור עסקאות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 הממונה שסכום העיצום הכספי עולה על 5% ממחזור העסקאות של המפר, רשאי הוא להפחית את הסכום ל-5% ממחזור העסקאות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יחול בין שסכום העיצום הכספי לפי סעיפים 2 ו-3 הופחת ובין שלא הופחת.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מפר המבקש הפחתה של סכום העיצום הכספי לפי סעיף זה, יגיש לממונה אישור לעניין גובה מחזור העסקאות שלו בתוך 45 ימים ממועד מסירת ההודעה על כוונת חיוב.</w:t>
      </w:r>
    </w:p>
    <w:p>
      <w:pPr>
        <w:bidi/>
        <w:spacing w:before="70" w:after="5" w:line="250" w:lineRule="auto"/>
        <w:jc w:val="center"/>
      </w:pPr>
      <w:defaultTabStop w:val="720"/>
      <w:bookmarkStart w:name="h81" w:id="81"/>
      <w:bookmarkEnd w:id="81"/>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3ב1)</w:t>
      </w:r>
    </w:p>
    <w:p>
      <w:pPr>
        <w:bidi/>
        <w:spacing w:before="45" w:after="5" w:line="250" w:lineRule="auto"/>
        <w:jc w:val="center"/>
      </w:pPr>
      <w:defaultTabStop w:val="720"/>
      <w:r>
        <w:rPr>
          <w:lang w:bidi="he-IL"/>
          <w:rFonts w:hint="cs" w:cs="FrankRuehl"/>
          <w:szCs w:val="26"/>
          <w:rtl/>
        </w:rPr>
        <w:t xml:space="preserve">מכשירים חשמליים במסלול האירופי שסעיף 3ד1 חל עליהם</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מכשירים חשמליים הנדרשים לעמוד בדרישת נצילות אנרגטית</w:t>
                </w:r>
              </w:p>
            </w:txbxContent>
          </v:textbox>
        </v:rect>
      </w:pict>
      <w:r>
        <w:rPr>
          <w:lang w:bidi="he-IL"/>
          <w:rFonts w:hint="cs" w:cs="FrankRuehl"/>
          <w:szCs w:val="34"/>
          <w:rtl/>
        </w:rPr>
        <w:t xml:space="preserve">1.</w:t>
      </w:r>
      <w:r>
        <w:rPr>
          <w:lang w:bidi="he-IL"/>
          <w:rFonts w:hint="cs" w:cs="FrankRuehl"/>
          <w:szCs w:val="26"/>
          <w:rtl/>
        </w:rPr>
        <w:tab/>
        <w:t xml:space="preserve">מכשירים חשמליים הנדרשים לעמוד בדרישת נצילות אנרגטית: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יחידות קירור מים הפועלות במחזור דחיסת אדים (צ'ילרים);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מזגנים;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מכונות כביסה;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מייבשי כביסה;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מדיחי כלים;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תנורי אפייה;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נטלים לנורות פלוארניות;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ממירי אפיקים ספרתיים לקליטת שידורי טלוויזיה;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טלוויזיות;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מנועי השראה חשמליים אסינכרוניים תלת-מופעיים כלוביים.</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מכשירים חשמליים הנדרשים לעמוד בדרישות נצילות אנרגטית לעניין הספק במצב המתנה</w:t>
                </w:r>
              </w:p>
            </w:txbxContent>
          </v:textbox>
        </v:rect>
      </w:pict>
      <w:r>
        <w:rPr>
          <w:lang w:bidi="he-IL"/>
          <w:rFonts w:hint="cs" w:cs="FrankRuehl"/>
          <w:szCs w:val="34"/>
          <w:rtl/>
        </w:rPr>
        <w:t xml:space="preserve">2.</w:t>
      </w:r>
      <w:r>
        <w:rPr>
          <w:lang w:bidi="he-IL"/>
          <w:rFonts w:hint="cs" w:cs="FrankRuehl"/>
          <w:szCs w:val="26"/>
          <w:rtl/>
        </w:rPr>
        <w:tab/>
        <w:t xml:space="preserve">מכשירים חשמליים הנדרשים לעמוד בדרישות נצילות אנרגטית לעניין הספק במצב המתנה: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מזגנים;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מכונות כביסה;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מייבשי כביסה;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מדיחי כלים;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תנורי אפייה;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תנורי מיקרוגל;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ציוד טכנולוגיית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מחשבים;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מסכים למחשב;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מדפסות;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ציוד שמע: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מכשירי רדיו;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מגבירים;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מכשירי טלפון אלחוטיים;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טלוויזיות;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ממירים דיגיטליים.</w:t>
      </w:r>
    </w:p>
    <w:p>
      <w:pPr>
        <w:bidi/>
        <w:spacing w:before="70" w:after="5" w:line="250" w:lineRule="auto"/>
        <w:jc w:val="center"/>
      </w:pPr>
      <w:defaultTabStop w:val="720"/>
      <w:bookmarkStart w:name="h84" w:id="84"/>
      <w:bookmarkEnd w:id="8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3י)</w:t>
      </w:r>
    </w:p>
    <w:p>
      <w:pPr>
        <w:bidi/>
        <w:spacing w:before="45" w:after="5" w:line="250" w:lineRule="auto"/>
        <w:jc w:val="center"/>
      </w:pPr>
      <w:defaultTabStop w:val="720"/>
      <w:r>
        <w:rPr>
          <w:lang w:bidi="he-IL"/>
          <w:rFonts w:hint="cs" w:cs="FrankRuehl"/>
          <w:szCs w:val="26"/>
          <w:rtl/>
        </w:rPr>
        <w:t xml:space="preserve">מכשירים חשמליים במסלול האירופי שיש לצרף להם תווית דירוג אנרגטי</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1.</w:t>
      </w:r>
      <w:r>
        <w:rPr>
          <w:lang w:bidi="he-IL"/>
          <w:rFonts w:hint="cs" w:cs="FrankRuehl"/>
          <w:szCs w:val="26"/>
          <w:rtl/>
        </w:rPr>
        <w:tab/>
        <w:t xml:space="preserve">מזגנים</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2.</w:t>
      </w:r>
      <w:r>
        <w:rPr>
          <w:lang w:bidi="he-IL"/>
          <w:rFonts w:hint="cs" w:cs="FrankRuehl"/>
          <w:szCs w:val="26"/>
          <w:rtl/>
        </w:rPr>
        <w:tab/>
        <w:t xml:space="preserve">מקררים</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3.</w:t>
      </w:r>
      <w:r>
        <w:rPr>
          <w:lang w:bidi="he-IL"/>
          <w:rFonts w:hint="cs" w:cs="FrankRuehl"/>
          <w:szCs w:val="26"/>
          <w:rtl/>
        </w:rPr>
        <w:tab/>
        <w:t xml:space="preserve">מכונות כביסה</w:t>
      </w:r>
    </w:p>
    <w:p>
      <w:pPr>
        <w:bidi/>
        <w:spacing w:before="45" w:after="50" w:line="250" w:lineRule="auto"/>
        <w:ind/>
        <w:jc w:val="both"/>
        <w:tabs>
          <w:tab w:pos="720"/>
          <w:tab w:pos="1440"/>
          <w:tab w:pos="2160"/>
          <w:tab w:pos="2880"/>
          <w:tab w:pos="3600"/>
        </w:tabs>
        <w:ind w:start="720" w:hanging="720"/>
      </w:pPr>
      <w:defaultTabStop w:val="720"/>
      <w:bookmarkStart w:name="h88" w:id="88"/>
      <w:bookmarkEnd w:id="88"/>
      <w:r>
        <w:rPr>
          <w:lang w:bidi="he-IL"/>
          <w:rFonts w:hint="cs" w:cs="FrankRuehl"/>
          <w:szCs w:val="34"/>
          <w:rtl/>
        </w:rPr>
        <w:t xml:space="preserve">4.</w:t>
      </w:r>
      <w:r>
        <w:rPr>
          <w:lang w:bidi="he-IL"/>
          <w:rFonts w:hint="cs" w:cs="FrankRuehl"/>
          <w:szCs w:val="26"/>
          <w:rtl/>
        </w:rPr>
        <w:tab/>
        <w:t xml:space="preserve">מייבשי כביסה</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5.</w:t>
      </w:r>
      <w:r>
        <w:rPr>
          <w:lang w:bidi="he-IL"/>
          <w:rFonts w:hint="cs" w:cs="FrankRuehl"/>
          <w:szCs w:val="26"/>
          <w:rtl/>
        </w:rPr>
        <w:tab/>
        <w:t xml:space="preserve">מדיחי כלים</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6.</w:t>
      </w:r>
      <w:r>
        <w:rPr>
          <w:lang w:bidi="he-IL"/>
          <w:rFonts w:hint="cs" w:cs="FrankRuehl"/>
          <w:szCs w:val="26"/>
          <w:rtl/>
        </w:rPr>
        <w:tab/>
        <w:t xml:space="preserve">תנורי אפיה</w:t>
      </w:r>
    </w:p>
    <w:p>
      <w:pPr>
        <w:bidi/>
        <w:spacing w:before="45" w:after="50" w:line="250" w:lineRule="auto"/>
        <w:ind/>
        <w:jc w:val="both"/>
        <w:tabs>
          <w:tab w:pos="720"/>
          <w:tab w:pos="1440"/>
          <w:tab w:pos="2160"/>
          <w:tab w:pos="2880"/>
          <w:tab w:pos="3600"/>
        </w:tabs>
        <w:ind w:start="720" w:hanging="720"/>
      </w:pPr>
      <w:defaultTabStop w:val="720"/>
      <w:bookmarkStart w:name="h91" w:id="91"/>
      <w:bookmarkEnd w:id="91"/>
      <w:r>
        <w:rPr>
          <w:lang w:bidi="he-IL"/>
          <w:rFonts w:hint="cs" w:cs="FrankRuehl"/>
          <w:szCs w:val="34"/>
          <w:rtl/>
        </w:rPr>
        <w:t xml:space="preserve">7.</w:t>
      </w:r>
      <w:r>
        <w:rPr>
          <w:lang w:bidi="he-IL"/>
          <w:rFonts w:hint="cs" w:cs="FrankRuehl"/>
          <w:szCs w:val="26"/>
          <w:rtl/>
        </w:rPr>
        <w:tab/>
        <w:t xml:space="preserve">נורות</w:t>
      </w:r>
    </w:p>
    <w:p>
      <w:pPr>
        <w:bidi/>
        <w:spacing w:before="45" w:after="50" w:line="250" w:lineRule="auto"/>
        <w:ind/>
        <w:jc w:val="both"/>
        <w:tabs>
          <w:tab w:pos="720"/>
          <w:tab w:pos="1440"/>
          <w:tab w:pos="2160"/>
          <w:tab w:pos="2880"/>
          <w:tab w:pos="3600"/>
        </w:tabs>
        <w:ind w:start="720" w:hanging="720"/>
      </w:pPr>
      <w:defaultTabStop w:val="720"/>
      <w:bookmarkStart w:name="h92" w:id="92"/>
      <w:bookmarkEnd w:id="92"/>
      <w:r>
        <w:rPr>
          <w:lang w:bidi="he-IL"/>
          <w:rFonts w:hint="cs" w:cs="FrankRuehl"/>
          <w:szCs w:val="34"/>
          <w:rtl/>
        </w:rPr>
        <w:t xml:space="preserve">8.</w:t>
      </w:r>
      <w:r>
        <w:rPr>
          <w:lang w:bidi="he-IL"/>
          <w:rFonts w:hint="cs" w:cs="FrankRuehl"/>
          <w:szCs w:val="26"/>
          <w:rtl/>
        </w:rPr>
        <w:tab/>
        <w:t xml:space="preserve">טלוויזיות</w:t>
      </w:r>
    </w:p>
    <w:p>
      <w:pPr>
        <w:bidi/>
        <w:spacing w:before="45" w:after="50" w:line="250" w:lineRule="auto"/>
        <w:ind/>
        <w:jc w:val="both"/>
        <w:tabs>
          <w:tab w:pos="720"/>
          <w:tab w:pos="1440"/>
          <w:tab w:pos="2160"/>
          <w:tab w:pos="2880"/>
          <w:tab w:pos="3600"/>
        </w:tabs>
        <w:ind w:start="720" w:hanging="720"/>
      </w:pPr>
      <w:defaultTabStop w:val="720"/>
      <w:bookmarkStart w:name="h93" w:id="93"/>
      <w:bookmarkEnd w:id="93"/>
      <w:r>
        <w:rPr>
          <w:lang w:bidi="he-IL"/>
          <w:rFonts w:hint="cs" w:cs="FrankRuehl"/>
          <w:szCs w:val="34"/>
          <w:rtl/>
        </w:rPr>
        <w:t xml:space="preserve">9.</w:t>
      </w:r>
      <w:r>
        <w:rPr>
          <w:lang w:bidi="he-IL"/>
          <w:rFonts w:hint="cs" w:cs="FrankRuehl"/>
          <w:szCs w:val="26"/>
          <w:rtl/>
        </w:rPr>
        <w:tab/>
        <w:t xml:space="preserve">מסכי מחשב</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שחל</w:t>
                </w:r>
              </w:p>
              <w:p>
                <w:pPr>
                  <w:bidi/>
                  <w:spacing w:before="45" w:after="3" w:line="250" w:lineRule="auto"/>
                  <w:jc w:val="center"/>
                </w:pPr>
                <w:defaultTabStop w:val="720"/>
                <w:r>
                  <w:rPr>
                    <w:lang w:bidi="he-IL"/>
                    <w:rFonts w:hint="cs" w:cs="FrankRuehl"/>
                    <w:szCs w:val="22"/>
                    <w:rtl/>
                  </w:rPr>
                  <w:t xml:space="preserve">שר האנרגיה והתשתית</w:t>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מקורות אנרגיה, תש"ן-1989,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c6deffb9334456c" /><Relationship Type="http://schemas.openxmlformats.org/officeDocument/2006/relationships/hyperlink" Target="https://www.nevo.co.il/laws/#/63bf116ad380fe0b78b2302c/clause/63da1ec25700620a04bb3d41" TargetMode="External" Id="Raf6615f1cceb4895" /><Relationship Type="http://schemas.openxmlformats.org/officeDocument/2006/relationships/header" Target="/word/header1.xml" Id="r97" /><Relationship Type="http://schemas.openxmlformats.org/officeDocument/2006/relationships/footer" Target="/word/footer1.xml" Id="r98" /></Relationships>
</file>