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13f1e9f6df4e4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נכי רדיפות הנאצים (ביטול הגבלת מועדים להגשת בקשה לזכאות),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הגבלת מועדים להגשת בקשה לתגמול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תחילת הזכאות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חוק נכי רדיפות הנאצים (ביטול הגבלת מועדים להגשת בקשה לזכאות), תשנ"ח-1998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"תיקון מס' 9" – חוק נכי רדיפות הנאצים (תיקון מס' 9),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העיקרי" – חוק נכי רדיפות הנאצים, התשי"ז-1957.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הגבלת מועדים להגשת בקשה לתגמול</w:t>
                </w:r>
              </w:p>
            </w:txbxContent>
          </v:textbox>
        </v:rect>
      </w:pict>
      <w:r>
        <w:rPr>
          <w:lang w:bidi="he-IL"/>
          <w:rFonts w:hint="cs" w:cs="FrankRuehl"/>
          <w:szCs w:val="34"/>
          <w:rtl/>
        </w:rPr>
        <w:t xml:space="preserve">2.</w:t>
      </w:r>
      <w:r>
        <w:rPr>
          <w:lang w:bidi="he-IL"/>
          <w:rFonts w:hint="cs" w:cs="FrankRuehl"/>
          <w:szCs w:val="26"/>
          <w:rtl/>
        </w:rPr>
        <w:tab/>
        <w:t xml:space="preserve">על אף הוראות סעיף 10(ב) לתיקון מס' 9, מי שזכאותו לתבוע תגמול מכוח אותו סעיף התיישנה, רשאי להגיש בקשה להענקת תגמול לפי סעיף 6 לחוק העיקרי.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תחילת הזכאות</w:t>
                </w:r>
              </w:p>
            </w:txbxContent>
          </v:textbox>
        </v:rect>
      </w:pict>
      <w:r>
        <w:rPr>
          <w:lang w:bidi="he-IL"/>
          <w:rFonts w:hint="cs" w:cs="FrankRuehl"/>
          <w:szCs w:val="34"/>
          <w:rtl/>
        </w:rPr>
        <w:t xml:space="preserve">3.</w:t>
      </w:r>
      <w:r>
        <w:rPr>
          <w:lang w:bidi="he-IL"/>
          <w:rFonts w:hint="cs" w:cs="FrankRuehl"/>
          <w:szCs w:val="26"/>
          <w:rtl/>
        </w:rPr>
        <w:tab/>
        <w:t xml:space="preserve">לא ישולם תגמול ולא יינתנו הטבות אחרות לפי החוק העיקרי למי שנקבעה זכאותו לתגמול לפי חוק זה, אלא מהאחד בחודש שבו הגיש בקשה לתגמול לפי סעיף 6 לחוק העיקרי.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הוראות חוק זה יחולו גם על מי שהגיש בקשה לתגמול בתקופה שמיום י"ב בתשרי התשנ"ח (1 באוקטובר 1997) ועד יום פרסומו של חוק זה, ותביעתו נדחתה מהטעם שהוגשה לאחר תום התקופה הקבועה בסעיף 10(ב) לתיקון מס'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קביעת מועד תחילת הזכאות כאמור בסעיף 3, יראו את הבקשה כאמור בסעיף קטן (א) כאילו הוגשה ביום פרסומו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נכי רדיפות הנאצים (ביטול הגבלת מועדים להגשת בקשה לזכאות), תשנ"ח-1998,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79471bbc77e4517" /><Relationship Type="http://schemas.openxmlformats.org/officeDocument/2006/relationships/header" Target="/word/header1.xml" Id="r97" /><Relationship Type="http://schemas.openxmlformats.org/officeDocument/2006/relationships/footer" Target="/word/footer1.xml" Id="r98" /></Relationships>
</file>