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4e02b73e85477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עוולות מסחריות,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א':הלכות מסחר לא הוגנות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גניבת עין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תיאור כוזב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התערבות לא הוגנת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המעוול והנפגע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ב':גזל סוד מסחרי</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גזל סוד מסחרי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לאחריות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בתום לב ובתמורה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דמיון מהותי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שימוש</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ג':נזיקין וסעדים</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בנזיקין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סעדים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בלא הוכחת נזק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מחדש בצו מניעה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חשבונות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כונס נכסים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במעמד צד אחד</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צד שלישי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נכסים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לעבודה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גילוי סוד מסחרי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26</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הצרכן – מס' 8</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הנזיקין – מס' 8</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29</w:t>
                </w:r>
              </w:p>
            </w:tc>
          </w:tr>
        </w:tbl>
        <w:br w:type="page"/>
      </w:r>
    </w:p>
    <w:p>
      <w:pPr>
        <w:bidi/>
        <w:spacing w:before="45" w:after="70" w:line="250" w:lineRule="auto"/>
        <w:jc w:val="center"/>
      </w:pPr>
      <w:defaultTabStop w:val="720"/>
      <w:r>
        <w:rPr>
          <w:lang w:bidi="he-IL"/>
          <w:rFonts w:hint="cs" w:cs="FrankRuehl"/>
          <w:szCs w:val="32"/>
          <w:rtl/>
        </w:rPr>
        <w:t xml:space="preserve">חוק עוולות מסחריות, תשנ"ט-1999</w:t>
      </w:r>
    </w:p>
    <w:p>
      <w:pPr>
        <w:bidi/>
        <w:spacing w:before="70" w:after="5" w:line="250" w:lineRule="auto"/>
        <w:jc w:val="center"/>
      </w:pPr>
      <w:defaultTabStop w:val="720"/>
      <w:r>
        <w:rPr>
          <w:lang w:bidi="he-IL"/>
          <w:rFonts w:hint="cs" w:cs="FrankRuehl"/>
          <w:szCs w:val="26"/>
          <w:b/>
          <w:bCs/>
          <w:rtl/>
        </w:rPr>
        <w:t xml:space="preserve">פרק א':הלכות מסחר לא הוגנות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גניבת עין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לא יגרום עוסק לכך שנכס שהוא מוכר או שירות שהוא נותן, ייחשבו בטעות כנכס או כשירות של עוסק אחר או כנכס או כשירות שיש להם קשר לעוסק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שימוש של עוסק בשמו בתום לב, לשם מכירת נכס או מתן שירות, לא ייחשב כשלעצמו גניבת עין.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תיאור כוזב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יפרסם עוסק מידע ולא יגרום לפרסום מידע, אשר הוא יודע או שהיה עליו לדעת שהוא אינו נכון, לגבי עסק, מקצוע, נכס או שירות, שלו או של עוסק אחר (להלן – תיאור כוזב).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המפיץ פרסום של עוסק אחר או מטעמו הכולל תיאור כוזב, או מי שהחליט בפועל על פרסום תיאור כוזב כאמור, לא יישא באחריות לפי סעיף זה, אלא אם כן ידע שהתיאור כוזב, או שהתיאור כוזב על פניו.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התערבות לא הוגנת</w:t>
                </w:r>
              </w:p>
            </w:txbxContent>
          </v:textbox>
        </v:rect>
      </w:pict>
      <w:r>
        <w:rPr>
          <w:lang w:bidi="he-IL"/>
          <w:rFonts w:hint="cs" w:cs="FrankRuehl"/>
          <w:szCs w:val="34"/>
          <w:rtl/>
        </w:rPr>
        <w:t xml:space="preserve">3.</w:t>
      </w:r>
      <w:r>
        <w:rPr>
          <w:lang w:bidi="he-IL"/>
          <w:rFonts w:hint="cs" w:cs="FrankRuehl"/>
          <w:szCs w:val="26"/>
          <w:rtl/>
        </w:rPr>
        <w:tab/>
        <w:t xml:space="preserve">לא ימנע ולא יכביד עוסק, באופן לא הוגן, על גישה של לקוחות, עובדים או סוכנים אל העסק, הנכס או השירות של עוסק אחר.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המעוול והנפגע</w:t>
                </w:r>
              </w:p>
            </w:txbxContent>
          </v:textbox>
        </v:rect>
      </w:pict>
      <w:r>
        <w:rPr>
          <w:lang w:bidi="he-IL"/>
          <w:rFonts w:hint="cs" w:cs="FrankRuehl"/>
          <w:szCs w:val="34"/>
          <w:rtl/>
        </w:rPr>
        <w:t xml:space="preserve">4.</w:t>
      </w:r>
      <w:r>
        <w:rPr>
          <w:lang w:bidi="he-IL"/>
          <w:rFonts w:hint="cs" w:cs="FrankRuehl"/>
          <w:szCs w:val="26"/>
          <w:rtl/>
        </w:rPr>
        <w:tab/>
        <w:t xml:space="preserve">החובות בפרק זה יחולו על עוסק, אשר עשה את המעשה האסור על פי פרק זה, במהלך עסקו או בהקשר לעסקו, כלפי עוסק אחר אשר נפגע או ניזוק מהפרת החובה, במהלך עסקו או בהקשר לעסקו.</w:t>
      </w:r>
    </w:p>
    <w:p>
      <w:pPr>
        <w:bidi/>
        <w:spacing w:before="70" w:after="5" w:line="250" w:lineRule="auto"/>
        <w:jc w:val="center"/>
      </w:pPr>
      <w:defaultTabStop w:val="720"/>
      <w:r>
        <w:rPr>
          <w:lang w:bidi="he-IL"/>
          <w:rFonts w:hint="cs" w:cs="FrankRuehl"/>
          <w:szCs w:val="26"/>
          <w:b/>
          <w:bCs/>
          <w:rtl/>
        </w:rPr>
        <w:t xml:space="preserve">פרק ב':גזל סוד מסחרי</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"בעלים" – לרבות מי שסוד מסחרי נמצא בשליטתו כדין;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"סוד מסחרי", "סוד" – מידע עסקי, מכל סוג, שאינו נחלת הרבים ושאינו ניתן לגילוי כדין בנקל על ידי אחרים, אשר סודיותו מקנה לבעליו יתרון עסקי על פני מתחריו, ובלבד שבעליו נוקט אמצעים סבירים לשמור על סודיותו;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 לרבות על ידי העברה לאחר.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גזל סוד מסחרי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יגזול אדם סוד מסחרי של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גזל סוד מסחרי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נטילת סוד מסחרי ללא הסכמת בעליו באמצעים פסולים, או שימוש בסוד על ידי הנוטל; לענין זה אין נפקא מינה אם הסוד ניטל מבעליו או מאדם אחר אשר הסוד המסחרי נמצא בידיעתו;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שימוש בסוד מסחרי ללא הסכמת בעליו כאשר השימוש הוא בניגוד לחיוב חוזי או לחובת אמון, המוטלים על המשתמש כלפי בעל הסוד;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קבלת סוד מסחרי או שימוש בו ללא הסכמת בעליו, כאשר המקבל או המשתמש יודע או שהדבר גלוי על פניו, בעת הקבלה או השימוש, כי הסוד הועבר אליו באופן האסור על פי פסקאות (1) או (2), או כי הסוד הועבר אל אדם אחר כלשהו באופן אסור כאמור לפני שהגיע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גילוי סוד מסחרי באמצעות הנדסה חוזרת, לא ייחשב, כשלעצמו, אמצעי פסול כאמור בסעיף קטן (ב)(1); לענין סעיף קטן זה, "הנדסה חוזרת" – פירוק או ניתוח של מוצר או של תהליך במטרה לפענח סוד מסחרי, בהילוך חוזר.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לאחריות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יהיה אדם אחראי בשל גזל סוד מסחרי,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הידע הגלום בסוד המסחרי הגיע אליו במהלך עבודתו אצל בעליו של הסוד המסחרי וידע זה הפך לחלק מכישוריו המקצועיים הכלליים;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השימוש בסוד המסחרי מוצדק בשל תקנת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אדם שימוש בסוד המסחרי כאמור בסעיף קטן (א)(2) וזכה עקב כך בטובת הנאה, רשאי בית המשפט אם ראה שהדבר מוצדק בנסיבות הענין, לחייב אותו בהשבת טובת ההנאה, כולה או חלקה, לבעל הסוד.</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בתום לב ובתמורה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אדם אינו אחראי לפי סעיף 6(ב)(3) בשל שימוש שעשה בסוד מסחרי, אם רכש וקיבל את הסוד המסחרי בתום לב ובתמורה, אלא אם כן ראה בית המשפט כי לשם עשיית צדק בין הצדדים, יש להטיל עליו אחריות בשל גזל סוד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הטיל בית המשפט אחריות כאמור בסעיף קטן (א), רשאי הוא לפטור את האחראי לגזל הסוד המסחרי מהסעדים שלהם זכאי בעל הסוד, כולם או חלקם.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דמיון מהותי</w:t>
                </w:r>
              </w:p>
            </w:txbxContent>
          </v:textbox>
        </v:rect>
      </w:pict>
      <w:r>
        <w:rPr>
          <w:lang w:bidi="he-IL"/>
          <w:rFonts w:hint="cs" w:cs="FrankRuehl"/>
          <w:szCs w:val="34"/>
          <w:rtl/>
        </w:rPr>
        <w:t xml:space="preserve">9.</w:t>
      </w:r>
      <w:r>
        <w:rPr>
          <w:lang w:bidi="he-IL"/>
          <w:rFonts w:hint="cs" w:cs="FrankRuehl"/>
          <w:szCs w:val="26"/>
          <w:rtl/>
        </w:rPr>
        <w:tab/>
        <w:t xml:space="preserve">יראו כשימוש בסוד מסחרי אף שימוש בסוד שנעשו בו שינויים, ובלבד שמתקיים דמיון מהותי בין הסוד המסחרי לבין המידע שבו נעשה השימוש.</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שימוש</w:t>
                </w:r>
              </w:p>
            </w:txbxContent>
          </v:textbox>
        </v:rect>
      </w:pict>
      <w:r>
        <w:rPr>
          <w:lang w:bidi="he-IL"/>
          <w:rFonts w:hint="cs" w:cs="FrankRuehl"/>
          <w:szCs w:val="34"/>
          <w:rtl/>
        </w:rPr>
        <w:t xml:space="preserve">10.</w:t>
      </w:r>
      <w:r>
        <w:rPr>
          <w:lang w:bidi="he-IL"/>
          <w:rFonts w:hint="cs" w:cs="FrankRuehl"/>
          <w:szCs w:val="26"/>
          <w:rtl/>
        </w:rPr>
        <w:tab/>
        <w:t xml:space="preserve">חזקה על הנתבע כי השתמש בסוד המסחרי שבבעלות התובע, אם התקיימו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הסוד המסחרי הגיע לידיעתו של הנתבע או שהיתה לו גישה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המידע שבו משתמש הנתבע דומה דמיון מהותי למידע נושא הסוד המסחרי.</w:t>
      </w:r>
    </w:p>
    <w:p>
      <w:pPr>
        <w:bidi/>
        <w:spacing w:before="70" w:after="5" w:line="250" w:lineRule="auto"/>
        <w:jc w:val="center"/>
      </w:pPr>
      <w:defaultTabStop w:val="720"/>
      <w:r>
        <w:rPr>
          <w:lang w:bidi="he-IL"/>
          <w:rFonts w:hint="cs" w:cs="FrankRuehl"/>
          <w:szCs w:val="26"/>
          <w:b/>
          <w:bCs/>
          <w:rtl/>
        </w:rPr>
        <w:t xml:space="preserve">פרק ג':נזיקין וסעדים</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בנזיקין</w:t>
                </w:r>
              </w:p>
            </w:txbxContent>
          </v:textbox>
        </v:rect>
      </w:pict>
      <w:r>
        <w:rPr>
          <w:lang w:bidi="he-IL"/>
          <w:rFonts w:hint="cs" w:cs="FrankRuehl"/>
          <w:szCs w:val="34"/>
          <w:rtl/>
        </w:rPr>
        <w:t xml:space="preserve">11.</w:t>
      </w:r>
      <w:r>
        <w:rPr>
          <w:lang w:bidi="he-IL"/>
          <w:rFonts w:hint="cs" w:cs="FrankRuehl"/>
          <w:szCs w:val="26"/>
          <w:rtl/>
        </w:rPr>
        <w:tab/>
        <w:t xml:space="preserve">הפרת הוראה מהוראות פרקים א' ו-ב' היא עוולה בנזיקין, ופקודת הנזיקין [נוסח חדש] (להלן – פקודת הנזיקין) תחול עליה, 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סעדים</w:t>
                </w:r>
              </w:p>
            </w:txbxContent>
          </v:textbox>
        </v:rect>
      </w:pict>
      <w:r>
        <w:rPr>
          <w:lang w:bidi="he-IL"/>
          <w:rFonts w:hint="cs" w:cs="FrankRuehl"/>
          <w:szCs w:val="34"/>
          <w:rtl/>
        </w:rPr>
        <w:t xml:space="preserve">12.</w:t>
      </w:r>
      <w:r>
        <w:rPr>
          <w:lang w:bidi="he-IL"/>
          <w:rFonts w:hint="cs" w:cs="FrankRuehl"/>
          <w:szCs w:val="26"/>
          <w:rtl/>
        </w:rPr>
        <w:tab/>
        <w:t xml:space="preserve">הסעדים שבסעיפים 13 עד 21, לא יחולו על עוולות לפי סעיפים 2 ו-3.</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בלא הוכחת נזק</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בית המשפט רשאי, על פי בקשת התובע, לפסוק לו, לכל עוולה, פיצויים בלא הוכחת נזק, בסכום שלא יעלה על 100,000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יראו עוולות המתבצעות במסכת אחת של מעשים, כעוולה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באישור ועדת החוקה חוק ומשפט של הכנסת, לשנות בצו את הסכום שבסעיף קטן (א).</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מחדש בצו מניעה</w:t>
                </w:r>
              </w:p>
            </w:txbxContent>
          </v:textbox>
        </v:rect>
      </w:pict>
      <w:r>
        <w:rPr>
          <w:lang w:bidi="he-IL"/>
          <w:rFonts w:hint="cs" w:cs="FrankRuehl"/>
          <w:szCs w:val="34"/>
          <w:rtl/>
        </w:rPr>
        <w:t xml:space="preserve">14.</w:t>
      </w:r>
      <w:r>
        <w:rPr>
          <w:lang w:bidi="he-IL"/>
          <w:rFonts w:hint="cs" w:cs="FrankRuehl"/>
          <w:szCs w:val="26"/>
          <w:rtl/>
        </w:rPr>
        <w:tab/>
        <w:t xml:space="preserve">ניתן צו מניעה לטובת בעליו של סוד מסחרי, זכאי הצד שכנגד לבקש, בכל עת, כי ייערך עיון מחדש בצו, בטענה שהסוד המסחרי פורסם; ראה בית המשפט כי המבקש הפיק יתרון לא הוגן מההחזקה בסוד לפני פרסומו, רשאי הוא, כל עוד מתקיים אותו יתרון, להשאיר את הצו בתוקפו.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חשבונות</w:t>
                </w:r>
              </w:p>
            </w:txbxContent>
          </v:textbox>
        </v:rect>
      </w:pict>
      <w:r>
        <w:rPr>
          <w:lang w:bidi="he-IL"/>
          <w:rFonts w:hint="cs" w:cs="FrankRuehl"/>
          <w:szCs w:val="34"/>
          <w:rtl/>
        </w:rPr>
        <w:t xml:space="preserve">15.</w:t>
      </w:r>
      <w:r>
        <w:rPr>
          <w:lang w:bidi="he-IL"/>
          <w:rFonts w:hint="cs" w:cs="FrankRuehl"/>
          <w:szCs w:val="26"/>
          <w:rtl/>
        </w:rPr>
        <w:tab/>
        <w:t xml:space="preserve">בית המשפט רשאי לחייב את הנתבע, בדרך שנקבעה בתקנות, במתן דין וחשבון לתובע לגבי פרטי העוולה.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כונס נכסים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הוכח להנחת דעתו של בית המשפט, בתצהיר או בעדות אחרת, כי קיים חשש של ממש לביצועה של עוולה, רשאי הוא למנות, בצו, כונס נכסים, ולהסמיכו להיכנס לחצרים המוחזקים על ידי הנתבע או על ידי אדם אחר שאינו הנתבע (להלן – צד שלישי), לשם חיפוש ותפיסת נכסים אשר הופקו תוך ביצוע העוולה או שימשו לביצועה, או לשם תפיסת ראיות אשר קיים חשש סביר להעלמתן; בחיפוש ובתפיסה לפי פרק זה, של מחשב, חומר מחשב או פלט, כהגדרתם בחוק המחשבים, התשנ"ה-1995, יחולו הוראות סעיפים 23א ו-32(ב) לפקודת סדר הדין הפלילי (מעצר וחיפוש) [נוסח חדש], התשכ"ט-1969,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כונס נכסים מוסמך להשתמש בכוח במידה סבירה לשם ביצוע הצו, ובלבד שהתלווה אליו שוטר; בית המשפט רשאי להורות למשטרת ישראל לסייע לכונס הנכסים בביצוע תפקידו על פי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הכניסה, החיפוש והתפיסה ייעשו על ידי כונס הנכסים בנוכחות שני עדים; הכונס יגיש לבית המשפט, בתוך שבעה ימים מיום הביצוע, דין וחשבון על החיפוש והתפיסה.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במעמד צד אחד</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הוגשה בקשה למתן צו למינוי כונס נכסים והוכח להנחת דעתו של בית המשפט, בתצהיר או בעדות אחרת, כי קיים חשש סביר שהשהיה עד לדיון במעמד שני הצדדים עלולה לגרום למבקש הצו נזק חמור או להעלמת הנכסים, רשאי בית המשפט לתת צו אף במעמד צד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במעמד צד אחד, יתקיים דיון במעמד שני הצדדים בהקדם האפשרי ולא יאוחר מ-7 ימים מיום מתן הצו, אלא אם כן קבע בית המשפט מועד מאוחר יותר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זה יכול שיינתן אף בטרם הגשת התובענה; לא הוגשה התובענה בתוך 7 ימים מיום נתינתו, יפקע הצו, אלא אם כן קבע בית המשפט מועד מאוחר יותר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ערובות</w:t>
                </w:r>
              </w:p>
            </w:txbxContent>
          </v:textbox>
        </v:rect>
      </w:pict>
      <w:r>
        <w:rPr>
          <w:lang w:bidi="he-IL"/>
          <w:rFonts w:hint="cs" w:cs="FrankRuehl"/>
          <w:szCs w:val="34"/>
          <w:rtl/>
        </w:rPr>
        <w:t xml:space="preserve">18.</w:t>
      </w:r>
      <w:r>
        <w:rPr>
          <w:lang w:bidi="he-IL"/>
          <w:rFonts w:hint="cs" w:cs="FrankRuehl"/>
          <w:szCs w:val="26"/>
          <w:rtl/>
        </w:rPr>
        <w:tab/>
        <w:t xml:space="preserve">בית המשפט לא ייתן צו זמני לפי פרק זה אלא כפוף להמצאת ערובה מספקת להנחת דעתו, לטובת מי שכנגדו ניתן הצו לפי סעיפים 16 או 17, לשם פיצוי בשל כל נזק שייגרם לו כתוצאה ממתן הצו, אם תידחה התובענה או אם יפקע הצו מסיבה אחרת, וכן כפוף להמצאת ערבון כאמור בסעיף 19.</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ערבון כאמור בסעיף 18 יהיה בהפקדת סכום שלא יפחת מ-1,000 שקלים חדשים ולא יעלה על 25,000 שקלים חדשים, כפי שיקבע בית המשפט; סכום הערבון יופקד במזומן או בערבות בנקאית; בית המשפט רשאי, אם שוכנע שקיימים טעמים מיוחדים לכך, להתנות את מתן הצו במתן ערבון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הנתבע, רשאי בית המשפט, אם שוכנע תוך כדי ההליך המשפטי שהדבר מוצדק, להגדיל את סכום הערבון מעבר לסכום האמור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נדחתה התובענה או פקע הצו הזמני, יהיה בית המשפט הדן בתובענה רשאי להורות על חילוט הערבון, כולו או מקצתו, לטובת מי שניתן נגדו צו לפי סעיפים 16 או 17, אם שוכנע שבקשת הצו לא היתה סבירה בנסיבות הענין; חילוט הערבון אינו מותנה בגרימת נזק של ממש למי שהצו ניתן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חילוט הערבון אינו גורע מזכותו של מי שהערבון חולט לטובתו להיפרע בשל נזקיו, באמצעות הערובה שנקבעה לפי סעיף 18 או בהתאם לכל דין, בדרך של הגשת תובענה.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צד שלישי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במתן צו לפי סעיפים 16 או 17, המסמיך כניסה לחצרים המוחזקים בידי צד שלישי, יתחשב בית המשפט, בין היתר, באפשרות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שקיימות זכויות של הצד השלישי בנכסים או בראיות שלגביהם מתבקש הצו, וטיבן של זכויות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שהצד השלישי שותף לעוולה.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הנכסים או הראיות שלגביהם מתבקש צו לפי סעיפים 16 או 17 מצויים בחזקתו של צד שלישי, יודיע לו בית המשפט על זכותו להצטרף להליך בתוך המועד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טוען צד שלישי לזכויות בנכסים או בראיות שנתפסו לפי פרק זה, רשאי הוא להצטרף להליך בתוך 14 ימים מן היום שנודע לו על תפיסתם.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התברר לבית המשפט במהלך דיון כי לצד שלישי עשויות להיות זכויות בנכסים או בראיות שנתפסו לפי פרק זה, יודיע לו בית המשפט על זכותו להצטרף כצד להליך, בתוך המועד שיקבע; הצירוף יכול שיהיה בכל שלב משלבי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הצטרף צד שלישי להליך, יקיים בית המשפט דיון במעמד הצד השלישי בהקדם האפשרי ולא יאוחר מ-14 ימים מיום קבלת בקשת הצירוף של הצד השלישי.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נכסים</w:t>
                </w:r>
              </w:p>
            </w:txbxContent>
          </v:textbox>
        </v:rect>
      </w:pict>
      <w:r>
        <w:rPr>
          <w:lang w:bidi="he-IL"/>
          <w:rFonts w:hint="cs" w:cs="FrankRuehl"/>
          <w:szCs w:val="34"/>
          <w:rtl/>
        </w:rPr>
        <w:t xml:space="preserve">21.</w:t>
      </w:r>
      <w:r>
        <w:rPr>
          <w:lang w:bidi="he-IL"/>
          <w:rFonts w:hint="cs" w:cs="FrankRuehl"/>
          <w:szCs w:val="26"/>
          <w:rtl/>
        </w:rPr>
        <w:tab/>
        <w:t xml:space="preserve">בית המשפט רשאי להורות, בסיום הדיון בתובענה, על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השמדת נכסים אשר הופקו תוך ביצוע עוולה או אשר שימשו לביצועה (בסעיף זה – הנכסים);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ביקש זאת התובע – על העברת הבעלות בנכסים לידיו, בתמורה לתשלום שוויים של הנכסים, כערכם אלמלא ביצוע העוולה;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עשיית כל פעולה אחרת בנכסים.</w:t>
      </w:r>
    </w:p>
    <w:p>
      <w:pPr>
        <w:bidi/>
        <w:spacing w:before="70" w:after="5" w:line="250" w:lineRule="auto"/>
        <w:jc w:val="center"/>
      </w:pPr>
      <w:defaultTabStop w:val="720"/>
      <w:r>
        <w:rPr>
          <w:lang w:bidi="he-IL"/>
          <w:rFonts w:hint="cs" w:cs="FrankRuehl"/>
          <w:szCs w:val="26"/>
          <w:b/>
          <w:bCs/>
          <w:rtl/>
        </w:rPr>
        <w:t xml:space="preserve">פרק ד':שונות</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לעבודה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לבית דין אזורי לעבודה תהא סמכות ייחודית לדון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בתובענה בין עובד לבית מעביד או חליפו, שעילתה בהפרת הוראה מהוראות פרק ב', והנובעת מיחסי עובד ומעביד;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בתובענה שעילתה בהפרת הוראה מהוראות פרק ב', הנובעת מחוזה ליצירת יחסי עובד ומעביד, לפני שנוצרו יחסי עובד ומעביד או לאחר שנסתיימו יחסים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בתובענות שבית דין לעבודה דן בהן לפי סעיף זה, תהיה לשופט לבדו סמכות לתת צו מניעה זמני וכן סעדים לפי סעיפים 15 עד 20.</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גילוי סוד מסחרי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בית המשפט רשאי, מיוזמתו או על פי בקשה, לתת צו להבטיח כי סוד מסחרי של בעל דין או של אדם אחר שהתגלה בהליך משפטי לא יפורסם.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לבקשת אדם, לתת צו בהליך משפטי, בדבר דרכי הגשת ראיות שיש בהן סוד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בהליך משפטי בענין אזרחי, רשאי בית המשפט, לבקשת אדם, לתת צו בדבר אי גילוי ראיות שיש בהן סוד מסחרי, ובלבד שראה כי הענין שיש באי גילוי הראיה עדיף מן הצורך לגלות את הראיה לשם עשיית צדק, וכי במתן הצו לפי סעיפים קטנים (א) ו-(ב), אין כדי להגן על הסוד המסחרי.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"בית משפט" – לרבות בית דין, רשות, גוף או אדם, בעלי סמכויות שיפוטיות או מעין שיפוטיות לפי כל דין.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24.</w:t>
      </w:r>
      <w:r>
        <w:rPr>
          <w:lang w:bidi="he-IL"/>
          <w:rFonts w:hint="cs" w:cs="FrankRuehl"/>
          <w:szCs w:val="26"/>
          <w:rtl/>
        </w:rPr>
        <w:tab/>
        <w:t xml:space="preserve">אין בהוראות חוק זה כדי לגרוע מהוראות חוק התחרות הכלכלית, התשמ"ח-1988, או מהוראות כל דין אחר.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25.</w:t>
      </w:r>
      <w:r>
        <w:rPr>
          <w:lang w:bidi="he-IL"/>
          <w:rFonts w:hint="cs" w:cs="FrankRuehl"/>
          <w:szCs w:val="26"/>
          <w:rtl/>
        </w:rPr>
        <w:tab/>
        <w:t xml:space="preserve">שר המשפטים ממונה על ביצוע חוק זה והוא רשאי, באישור ועדת החוקה חוק ומשפט של הכנסת, להתקין תקנות לביצועו, ובמיוחד בדבר הסדרת פעולות כונס הנכסים על פי חוק זה,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בדבר מתן דין וחשבון לפי 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דרכי הגשת הבקשה לצו כינוס 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הוראות בדבר הצטרפות 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כללים לביצוע חיפוש ותפיסה של 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אופן רישום נכסים שנתפסו;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אופן הטיפול בנכסים שנתפסו ומקום שמירתם;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כללים לביצוע הוראת בית משפט בדבר השמדת 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כללים לשמירת הסודיות באשר לממצאי חיפוש.</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26</w:t>
                </w:r>
              </w:p>
            </w:txbxContent>
          </v:textbox>
        </v:rect>
      </w:pict>
      <w:r>
        <w:rPr>
          <w:lang w:bidi="he-IL"/>
          <w:rFonts w:hint="cs" w:cs="FrankRuehl"/>
          <w:szCs w:val="34"/>
          <w:rtl/>
        </w:rPr>
        <w:t xml:space="preserve">26.</w:t>
      </w:r>
      <w:r>
        <w:rPr>
          <w:lang w:bidi="he-IL"/>
          <w:rFonts w:hint="cs" w:cs="FrankRuehl"/>
          <w:szCs w:val="26"/>
          <w:rtl/>
        </w:rPr>
        <w:tab/>
        <w:t xml:space="preserve">בחוק בתי המשפט [נוסח משולב], התשמ"ד-1984, בסעיף 68(ב), אחרי פסקה (7)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"(8)   לשם הגנה על סוד מסחרי."</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הצרכן – מס' 8</w:t>
                </w:r>
              </w:p>
            </w:txbxContent>
          </v:textbox>
        </v:rect>
      </w:pict>
      <w:r>
        <w:rPr>
          <w:lang w:bidi="he-IL"/>
          <w:rFonts w:hint="cs" w:cs="FrankRuehl"/>
          <w:szCs w:val="34"/>
          <w:rtl/>
        </w:rPr>
        <w:t xml:space="preserve">27.</w:t>
      </w:r>
      <w:r>
        <w:rPr>
          <w:lang w:bidi="he-IL"/>
          <w:rFonts w:hint="cs" w:cs="FrankRuehl"/>
          <w:szCs w:val="26"/>
          <w:rtl/>
        </w:rPr>
        <w:tab/>
        <w:t xml:space="preserve">בחוק הגנת הצרכן, תשמ"א-1981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2(א), אחרי פסקה (19)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"(20)   היות מקורו של הנכס הנמכר בפשיטת רגל, בכינוס נכסים או בפירוק של 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31, אחרי סעיף קטן (א)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"(א1)   הזכות לסעדים בשל עוולה כאמור נתונה לצרכן שנפגע מהעוולה, וכן לעוסק שנפגע, במהלך עסקו, מהטעיה כאמור בסעיף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(א2)     פרק ו'1 לא יחול על עוסק שנפגע מעוולה כאמור במהלך עסקו."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הנזיקין – מס' 8</w:t>
                </w:r>
              </w:p>
            </w:txbxContent>
          </v:textbox>
        </v:rect>
      </w:pict>
      <w:r>
        <w:rPr>
          <w:lang w:bidi="he-IL"/>
          <w:rFonts w:hint="cs" w:cs="FrankRuehl"/>
          <w:szCs w:val="34"/>
          <w:rtl/>
        </w:rPr>
        <w:t xml:space="preserve">28.</w:t>
      </w:r>
      <w:r>
        <w:rPr>
          <w:lang w:bidi="he-IL"/>
          <w:rFonts w:hint="cs" w:cs="FrankRuehl"/>
          <w:szCs w:val="26"/>
          <w:rtl/>
        </w:rPr>
        <w:tab/>
        <w:t xml:space="preserve">בפקודת הנזיקין [נוסח חדש], סעיף 59 – בטל.</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29.</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עוולות מסחריות,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ad2809639c84a52" /><Relationship Type="http://schemas.openxmlformats.org/officeDocument/2006/relationships/header" Target="/word/header1.xml" Id="r97" /><Relationship Type="http://schemas.openxmlformats.org/officeDocument/2006/relationships/footer" Target="/word/footer1.xml" Id="r98" /></Relationships>
</file>