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8203eca8d2e4aa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חוק-יסוד: משאל עם</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משאל עם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להשתתף במשאל העם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הוראות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יציבות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נוקשות</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חוק-יסוד: משאל עם</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משאל עם</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החליטה הממשלה לאשרר הסכם או לחתום על הסכם, שלפיו המשפט, השיפוט והמינהל של מדינת ישראל לא יחולו עוד על שטח שהם חלים בו, לרבות הסכם הכולל התחייבות לעתיד והתחייבות המותנית בתנאים, יהא ההסכם, לאחר שאושר בכנסת ברוב חבריה, טעון אישור במשאל עם, אלא אם כן אושר ברוב של שמונים חברי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החליטה הממשלה, שלא בדרך של הסכם, שהמשפט, השיפוט והמינהל של מדינת ישראל לא יחולו עוד על שטח שהם חלים בו, תהא ההחלטה, לאחר שאושרה בכנסת ברוב חבריה, טעונה אישור במשאל עם, אלא אם כן אושרה ברוב של שמונים חברי הכנסת.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להשתתף במשאל העם</w:t>
                </w:r>
              </w:p>
            </w:txbxContent>
          </v:textbox>
        </v:rect>
      </w:pict>
      <w:r>
        <w:rPr>
          <w:lang w:bidi="he-IL"/>
          <w:rFonts w:hint="cs" w:cs="FrankRuehl"/>
          <w:szCs w:val="34"/>
          <w:rtl/>
        </w:rPr>
        <w:t xml:space="preserve">2.</w:t>
      </w:r>
      <w:r>
        <w:rPr>
          <w:lang w:bidi="he-IL"/>
          <w:rFonts w:hint="cs" w:cs="FrankRuehl"/>
          <w:szCs w:val="26"/>
          <w:rtl/>
        </w:rPr>
        <w:tab/>
        <w:t xml:space="preserve">זכאי להשתתף במשאל העם מי שהיה זכאי להשתתף בבחירות לכנסת לו היו מתקיימות במועד עריכת משאל העם.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הוראות</w:t>
                </w:r>
              </w:p>
            </w:txbxContent>
          </v:textbox>
        </v:rect>
      </w:pict>
      <w:r>
        <w:rPr>
          <w:lang w:bidi="he-IL"/>
          <w:rFonts w:hint="cs" w:cs="FrankRuehl"/>
          <w:szCs w:val="34"/>
          <w:rtl/>
        </w:rPr>
        <w:t xml:space="preserve">3.</w:t>
      </w:r>
      <w:r>
        <w:rPr>
          <w:lang w:bidi="he-IL"/>
          <w:rFonts w:hint="cs" w:cs="FrankRuehl"/>
          <w:szCs w:val="26"/>
          <w:rtl/>
        </w:rPr>
        <w:tab/>
        <w:t xml:space="preserve">על עריכת משאל העם יחולו הוראות הדין בעניין הבחירות לכנסת, בשינויים המחויבים ובשינויים שנקבעו בחוק.</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יציבות</w:t>
                </w:r>
              </w:p>
            </w:txbxContent>
          </v:textbox>
        </v:rect>
      </w:pict>
      <w:r>
        <w:rPr>
          <w:lang w:bidi="he-IL"/>
          <w:rFonts w:hint="cs" w:cs="FrankRuehl"/>
          <w:szCs w:val="34"/>
          <w:rtl/>
        </w:rPr>
        <w:t xml:space="preserve">4.</w:t>
      </w:r>
      <w:r>
        <w:rPr>
          <w:lang w:bidi="he-IL"/>
          <w:rFonts w:hint="cs" w:cs="FrankRuehl"/>
          <w:szCs w:val="26"/>
          <w:rtl/>
        </w:rPr>
        <w:tab/>
        <w:t xml:space="preserve">אין בכוחן של תקנות שעת חירום לשנות חוק-יסוד זה, להפקיע זמנית את תוקפו או לקבוע בו תנאים.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נוקשות</w:t>
                </w:r>
              </w:p>
            </w:txbxContent>
          </v:textbox>
        </v:rect>
      </w:pict>
      <w:r>
        <w:rPr>
          <w:lang w:bidi="he-IL"/>
          <w:rFonts w:hint="cs" w:cs="FrankRuehl"/>
          <w:szCs w:val="34"/>
          <w:rtl/>
        </w:rPr>
        <w:t xml:space="preserve">5.</w:t>
      </w:r>
      <w:r>
        <w:rPr>
          <w:lang w:bidi="he-IL"/>
          <w:rFonts w:hint="cs" w:cs="FrankRuehl"/>
          <w:szCs w:val="26"/>
          <w:rtl/>
        </w:rPr>
        <w:tab/>
        <w:t xml:space="preserve">אין לשנות חוק-יסוד זה אלא בחוק-יסוד שהתקבל ברוב של חברי הכנסת.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יולי יואל אדלשטיין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חוק-יסוד: משאל עם,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3b754d8b1ae4683" /><Relationship Type="http://schemas.openxmlformats.org/officeDocument/2006/relationships/header" Target="/word/header1.xml" Id="r97" /><Relationship Type="http://schemas.openxmlformats.org/officeDocument/2006/relationships/footer" Target="/word/footer1.xml" Id="r98" /></Relationships>
</file>