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05a290817a643c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אתיקה לרשמי ההוצאה לפועל,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ראשון:הוראות 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הכללים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הכללים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תכלית הכללים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 ההכרעה, שלטון החוק והגינות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אמונים למדינת ישראל ולחוקיה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אי-משוא פנים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הליכותיו של רשם ההוצאה לפועל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שני:הפעלת סמכויות על פי דין</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כבוד הזולת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דיון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פשרה, גישור ובוררות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הימנעות מוקדמת משבת בדין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מניעה משבת בדין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שלישי:רשם ההוצאה לפועל, סביבתו ואורחותיו</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קשרים חברתיים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פוליטית או מפלגתית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הבעת דעה בפומבי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איסוף כספים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ניצול מעמד</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הופעה לפני רשות ציבורית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מענה לשאלונים לצורכי מחקר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רביעי:ניתוק קשרים עסקיים וכספיים עם מינויו של רשם ההוצאה לפועל</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הכללים בפרק ותוחלתם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ניתוק יחסים כספיים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השניים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לניתוק יחסים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על ההסדר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 תנאי למינוי</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חמישי:רשם ההוצאה לפועל ואמצעי התקשורת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מגעים בין רשם הוצאה לפועל לבין אמצעי התקשורת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תגובות לאמצעי תקשורת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שישי:ועדת אתיקה</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אתיקה</w:t>
                </w:r>
              </w:p>
            </w:tc>
            <w:tc>
              <w:tcPr>
                <w:tcW w:w="800" w:type="pct"/>
              </w:tcPr>
              <w:p>
                <w:pPr>
                  <w:bidi/>
                  <w:spacing w:before="45" w:after="5" w:line="250" w:lineRule="auto"/>
                </w:pPr>
                <w:defaultTabStop w:val="720"/>
                <w:r>
                  <w:rPr>
                    <w:lang w:bidi="he-IL"/>
                    <w:rFonts w:hint="cs" w:cs="Times New Roman"/>
                    <w:szCs w:val="24"/>
                    <w:rtl/>
                  </w:rPr>
                  <w:t xml:space="preserve">סעיף 33</w:t>
                </w:r>
              </w:p>
            </w:tc>
          </w:tr>
        </w:tbl>
        <w:br w:type="page"/>
      </w:r>
    </w:p>
    <w:p>
      <w:pPr>
        <w:bidi/>
        <w:spacing w:before="45" w:after="70" w:line="250" w:lineRule="auto"/>
        <w:jc w:val="center"/>
      </w:pPr>
      <w:defaultTabStop w:val="720"/>
      <w:r>
        <w:rPr>
          <w:lang w:bidi="he-IL"/>
          <w:rFonts w:hint="cs" w:cs="FrankRuehl"/>
          <w:szCs w:val="32"/>
          <w:rtl/>
        </w:rPr>
        <w:t xml:space="preserve">כללי אתיקה לרשמי ההוצאה לפועל,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3א(ה) לחוק ההוצאה לפועל, התשכ"ז-1967 (להלן – החוק), ובהתייעצות עם שרת המשפטים, אני מתקינה בזה כללי אתיקה לרשמי ההוצאה לפועל: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7518d8d9bb5472e">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פרק ראשון:הוראות יסוד</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לעניין 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בן זוג, ילד, הורה, אח, סב, הורה של בן הזוג או מי שסמוך על שולחנו של הרשם, וכן, בהתאם לעניין, בן זוג או ילד של 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"האחראי על בירור תלונות" – מי שמונה לתפקיד זה על פי סעיף 3ד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לבחירת רשמים" – כהגדרתה בסעיף 3(ג)(1)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 חוק ההוצאה לפועל,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הרשמים" – מי שמונה לתפקיד זה על פי סעיף 3ג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"התקשי"ר" – תקנון שירות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"כללים" – כללי אתיקה לרשמי ההוצאה לפועל,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מערכת ההוצאה לפועל" – מי שמונה לתפקיד זה על פי סעיף 4(ב)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האכיפה והגבייה" – מערכות ההוצאה לפועל והמרכז לגביית קנסות;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דירקטור, מנהל כללי, מנהל עסקים ראשי, משנה למנהל כללי, סגן מנהל כללי, כל ממלא תפקיד כאמור בחברה אף אם תוארו שונה, וכן מנהל אחר הכפוף במישרין למנהל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"עד מרכזי" – עד שנדרשת הערכת מהימנותו לצורך הכרעה בהליך;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ההוצאה לפועל" – מי שמונה לתפקיד זה על פי סעיף 3 לחוק.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הכללים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כללים אלה מתווים עיקרים ועקרונות להתנהגותם ולאורחותיהם של רשמי ההוצאה לפועל, ומהם ייגזרו כללי אתיקה ספציפיים בכל מקרה ומקרה.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הכללים באים לגרוע מן האמור בתקשי"ר או בכל דין. בכל עניין שאינו נדון מפורשות בתקשי"ר, בכללי האתיקה לעובדי המדינה או בכללים, ינהג רשם ההוצאה לפועל בהתאם לרוחם ולמגמתם של הכללים ובהתאם לנורמות אתיות כלליות.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הכללים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כללים אלה חלים על רשם ההוצאה לפועל מעת מינויו עד סיום כהונתו, ואף בהיותו בחופשה.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כללים אלה חלים על רשם ההוצאה לפועל גם בשבתו כרשם לענייני המרכז כהגדרתו בחוק המרכז לגביית קנסות, אגרות והוצאות, התשנ"ה-1995.</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תכלית הכללים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רשם ההוצאה לפועל ינהג על פי הדין ובהתאם לכללים אלה וישווה נגד עיניו כל העת את הצורך לקיים את אמון הציבור במערכת האכיפה והגבייה.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ההוצאה לפועל ייראה כמי שהפר כלל מהכללים, אם התנהגותו בניגוד לכללים עולה כדי התנהגות שלא כהלכה במילוי תפקידו או כדי התנהגות שאינה הולמת את מעמדו של רשם הוצאה לפועל בישראל.</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 ההכרעה, שלטון החוק והגינות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כוח ההכרעה ניתן בידי רשם ההוצאה לפועל מתוך אמון ביושרו, בכושרו המקצועי והאישי וביכולתו לקיים את המוטל עליו תוך כיבוד עקרונות האתיקה החלים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בהכריעו בדין עושה רשם ההוצאה לפועל להגשמתו של שלטון החוק תוך שמירה על זכויות האדם. מחובתו של רשם ההוצאה לפועל לפעול ביושר ובהגינות, לשוויון הכל לפני החוק, ותוך הקפדה על התנהגות שיש בה כדי לקיים ואף להגביר את האמון במערכת האכיפה והגבייה בכלל, ובהכרעות שמתקבלות בפרט.</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אמונים למדינת ישראל ולחוקיה</w:t>
                </w:r>
              </w:p>
            </w:txbxContent>
          </v:textbox>
        </v:rect>
      </w:pict>
      <w:r>
        <w:rPr>
          <w:lang w:bidi="he-IL"/>
          <w:rFonts w:hint="cs" w:cs="FrankRuehl"/>
          <w:szCs w:val="34"/>
          <w:rtl/>
        </w:rPr>
        <w:t xml:space="preserve">6.</w:t>
      </w:r>
      <w:r>
        <w:rPr>
          <w:lang w:bidi="he-IL"/>
          <w:rFonts w:hint="cs" w:cs="FrankRuehl"/>
          <w:szCs w:val="26"/>
          <w:rtl/>
        </w:rPr>
        <w:tab/>
        <w:t xml:space="preserve">רשם ההוצאה לפועל ישמור אמונים למדינת ישראל ולחוקיה, יכריע על פי דין וכללי צדק, לא יטה משפט ולא יכיר פנים.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בהפעלת סמכויותיו על פי דין, אין מרות על רשם ההוצאה לפועל זולת מרותו של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ההוצאה לפועל לא יגור מפני איש, ולא יושפע במילוי תפקידו על ידי דעת קהל, חשש מפני ביקורת או רצון לשאת חן.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אי-משוא פנים</w:t>
                </w:r>
              </w:p>
            </w:txbxContent>
          </v:textbox>
        </v:rect>
      </w:pict>
      <w:r>
        <w:rPr>
          <w:lang w:bidi="he-IL"/>
          <w:rFonts w:hint="cs" w:cs="FrankRuehl"/>
          <w:szCs w:val="34"/>
          <w:rtl/>
        </w:rPr>
        <w:t xml:space="preserve">8.</w:t>
      </w:r>
      <w:r>
        <w:rPr>
          <w:lang w:bidi="he-IL"/>
          <w:rFonts w:hint="cs" w:cs="FrankRuehl"/>
          <w:szCs w:val="26"/>
          <w:rtl/>
        </w:rPr>
        <w:tab/>
        <w:t xml:space="preserve">רשם ההוצאה לפועל ינהג בבעלי הדין בשוויון, לא יישא פני דל ולא יהדר פני גדול, לא יסביר פניו לאחד וירע פניו לאחר, יכריע בדעה נקייה ולא יגלה דעה קדומה או משוא פנים.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הליכותיו של רשם ההוצאה לפועל</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אלה יאפיינו את רשם ההוצאה לפועל בתכונותיו ובאורחותיו: יושר לב, טוהר מידות ומסירות לתפקיד; רשם ההוצאה לפועל יימנע ממעשים שאינם הולמים את מעמדו של רשם ההוצאה לפועל או העלולים לפגוע בדימויה של מערכת האכיפה והגבייה.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ההוצאה לפועל יהיה מופת לכיבוד החוק בכל אשר יעשה.</w:t>
      </w:r>
    </w:p>
    <w:p>
      <w:pPr>
        <w:bidi/>
        <w:spacing w:before="70" w:after="5" w:line="250" w:lineRule="auto"/>
        <w:jc w:val="center"/>
      </w:pPr>
      <w:defaultTabStop w:val="720"/>
      <w:r>
        <w:rPr>
          <w:lang w:bidi="he-IL"/>
          <w:rFonts w:hint="cs" w:cs="FrankRuehl"/>
          <w:szCs w:val="26"/>
          <w:b/>
          <w:bCs/>
          <w:rtl/>
        </w:rPr>
        <w:t xml:space="preserve">פרק שני:הפעלת סמכויות על פי דין</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כבוד הזולת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בשבתו לדין ינהג רשם ההוצאה לפועל בנוכחים בדיון לפניו – לרבות בעלי דין, באי כוחם ועדים – באורח מכובד, באורך רוח, במתינות, בסובלנות ובאדיבות וישרה באולם הדיונים אווירה נינוחה.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ההוצאה לפועל יעשה כי גם אחרים ישמרו על כבודם של הנוכחים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במהלך הדיון ובהחלטותיו בכתב יימנע רשם ההוצאה לפועל מהערות פוגעניות או מעליבות כלפי כל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רשם ההוצאה לפועל ינהג בעמיתיו רשמי ההוצאה לפועל בכבוד ובחברות.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בהביעו דעה על אדם שלא היה צד להליכים, ייתן רשם ההוצאה לפועל את דעתו לשאלה אם ניתנה הזדמנות לאותו אדם להציג את עניינו כהלכה לפניו.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דיון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רשם ההוצאה לפועל ינהל את הדיון שלפניו באופן מקצועי וענייני, תוך שהוא מקפיד לנהוג בשוויון בבעלי הדין ובעורכי הדין המופיעים לפניו ונמנע מכל אמירה או מעשה שיש בהם כדי לפגום בחזותו האובייקטיבית והמקצועית.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שומה על רשם ההוצאה לפועל לשמור על חזות ניטרלית במהלך הדיון ולהימנע מליצור בהתנהגותו או בדבריו יסוד לחשש ממשי למשוא 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מחובתו לנהוג שוויון בבעלי הדין, יעשה רשם ההוצאה לפועל כמיטבו להסביר לבעל דין שאינו מיוצג בידי עורך דין את מהות ההליכים ודרכי ניהולם, והכול על פי הניתן בנסיבות העניין ובגבולות הדין והתפקיד.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בניהול הדיון יעשה רשם ההוצאה לפועל כמיטבו לחוס על זמנם של המעורבים בהליך: בעלי דין, באי כוחם, עדים ואחרים, וכנדרש מכך יחיש את ההליכים וימנע עינוי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מכלליות האמור בסעיף קטן (ד), ולקיום האמור בו, יעשה רשם ההוצאה לפועל כמיטבו למנוע המתנה של המוזמנים לדיון והתייצבותם של עדים פעם נוספת.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פשרה, גישור ובוררות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רשם ההוצאה לפועל המציע פשרה או העברה של ההליך לגישור או לבוררות, לא יכפה דעתו על בעלי הדין, ויוודא שבעלי הדין יודעים כי אי-קבלת הצעתו לא תשפיע על הליכי הדיון שלפניו.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בהתנהל שיג ושיח לפשרה יסייע רשם ההוצאה לפועל בידי בעלי הדין, ובלבד שהדבר ייעשה תוך שמירת כבודה של מערכת האכיפה והגבייה.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הימנעות מוקדמת משבת בדין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בכפוף לאמור בדין ובכללים אלה ידון רשם ההוצאה לפועל בכל עניין שהועבר לטיפולו.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משיימצא לרשם ההוצאה לפועל כי קיים טעם ראוי שהתיק לא יידון לפניו, יידֵּעַ בכך את הממונה על הרשמים או רשם שהוסמך לענין זה על ידי הממונה על הרשמים.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הממונה על הרשמים או רשם שהוסמך כאמור, כי רשם ההוצאה לפועל ידון בתיק, לא ימנע רשם ההוצאה לפועל עצמו משבת בדין אלא אם כן חייב הוא לעשות כן על פי דין.</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מניעה משבת בדין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רשם ההוצאה לפועל לא ישב בדין אם מצא, מיוזמתו או לבקשת בעל דין, כי קיימות נסיבות שיש בהן כדי ליצור חשש ממשי למשוא פנים בניהול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רשם ההוצאה לפועל לא ישב בדין ביודעו שמתקיים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צד להליך, בא כוחו או עד מרכזי, הוא בן משפחה של רשם ההוצאה לפועל או שקיימת ביניהם קרבה ממשית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לרשם ההוצאה לפועל עניין כספי ממשי או עניין אישי ממשי בהליך או בתוצאותיו, בצד להליך, בבא כוחו או בעד מרכזי, או שלבן משפחה של הרשם יש עניין כספי ממשי או עניין אישי ממשי בהליך או בתוצאותיו, בצד להליך או בבא 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בטרם התמנה לתפקיד היה רשם ההוצאה לפועל מעורב באותו עניין הנדון בהליך שלפניו בתור בא כוח, בורר, מגשר, עד, יועץ מקצועי, מומחה או בדרך דומה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דין או עד מרכזי היה לקוחו של רשם ההוצאה לפועל קודם מינויו לכהונתו, ולא חלפו לפחות חמש שנים מאז הטיפול בעניינו של אותו בעל דין או אותו 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עורך דין המייצג בעל דין היה שותפו של רשם ההוצאה לפועל ולא חלפו לפחות חמש שנים מאז היותם שותפים;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עורך דין המייצג בעל דין מטפל בעניין של רשם ההוצאה לפועל או של בן משפחתו;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בן משפחה של רשם ההוצאה לפועל הוא עורך דין, שותף או שכיר, במשרד עורכי דין המייצג בעל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רשאי רשם ההוצאה לפועל לשבת בדין אם מפאת דחיפות העניין לא ניתן לקיים את ההליך לפני רשם הוצאה לפועל אחר ועלול להיגרם נזק חמור או עיוות דין אם לא ידון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בסעיפים קטנים (א) ו-(ב)(2) רשם ההוצאה לפועל רשאי לשבת בדין אם העברת העניין לכל רשם הוצאה לפועל אחר לא תשנה את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האמור בסעיף קטן (ב) יחול גם על קרוב משפחה שאינו בן משפחה כהגדרתו בכללים אלה, אם סבר רשם ההוצאה לפועל כי יחסו אל אותו קרוב משפחה מונע אותו משבת 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באמור בכלל זה כדי למעט משיקול דעתו של נשיא בית משפט השלום, או שופט אחר שהנשיא קבע לכך, הדן, על פי סעיף 3ב לחוק, בערעור על החלטה של רשם ההוצאה לפועל לפי סעיף 77א(ג) לחוק בתי המשפט [נוסח משולב], התשמ"ד-1984.</w:t>
      </w:r>
    </w:p>
    <w:p>
      <w:pPr>
        <w:bidi/>
        <w:spacing w:before="70" w:after="5" w:line="250" w:lineRule="auto"/>
        <w:jc w:val="center"/>
      </w:pPr>
      <w:defaultTabStop w:val="720"/>
      <w:r>
        <w:rPr>
          <w:lang w:bidi="he-IL"/>
          <w:rFonts w:hint="cs" w:cs="FrankRuehl"/>
          <w:szCs w:val="26"/>
          <w:b/>
          <w:bCs/>
          <w:rtl/>
        </w:rPr>
        <w:t xml:space="preserve">פרק שלישי:רשם ההוצאה לפועל, סביבתו ואורחותיו</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קשרים חברתיים</w:t>
                </w:r>
              </w:p>
            </w:txbxContent>
          </v:textbox>
        </v:rect>
      </w:pict>
      <w:r>
        <w:rPr>
          <w:lang w:bidi="he-IL"/>
          <w:rFonts w:hint="cs" w:cs="FrankRuehl"/>
          <w:szCs w:val="34"/>
          <w:rtl/>
        </w:rPr>
        <w:t xml:space="preserve">15.</w:t>
      </w:r>
      <w:r>
        <w:rPr>
          <w:lang w:bidi="he-IL"/>
          <w:rFonts w:hint="cs" w:cs="FrankRuehl"/>
          <w:szCs w:val="26"/>
          <w:rtl/>
        </w:rPr>
        <w:tab/>
        <w:t xml:space="preserve">משמונה לכהונתו, אין מוטל על רשם ההוצאה לפועל לנתק את קשריו החברתיים, לרבות קשרים עם עורכי דין. עם זאת, ראוי לו לרשם ההוצאה לפועל כי ייזהר בקשריו החברתיים וייתן דעתו כיצד עשויות הבריות לפרש את הימצאותו בחברת אדם מסוים או בחברה מסוימת.</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פוליטית או מפלגתית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רשם ההוצאה לפועל לא יהיה מעורב בפעילות פוליטית או מפלגתית ולא יהיה חבר במפלגה או בגוף פוליטי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האיסור שבסעיף קטן (א), לא ייטול רשם ההוצאה לפועל חלק באירוע הנערך על ידי מפלגה או גוף פוליטי אחר, או במסגרת אחרת שלה זהות פוליטית או מפלגתית.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הבעת דעה בפומבי</w:t>
                </w:r>
              </w:p>
            </w:txbxContent>
          </v:textbox>
        </v:rect>
      </w:pict>
      <w:r>
        <w:rPr>
          <w:lang w:bidi="he-IL"/>
          <w:rFonts w:hint="cs" w:cs="FrankRuehl"/>
          <w:szCs w:val="34"/>
          <w:rtl/>
        </w:rPr>
        <w:t xml:space="preserve">17.</w:t>
      </w:r>
      <w:r>
        <w:rPr>
          <w:lang w:bidi="he-IL"/>
          <w:rFonts w:hint="cs" w:cs="FrankRuehl"/>
          <w:szCs w:val="26"/>
          <w:rtl/>
        </w:rPr>
        <w:tab/>
        <w:t xml:space="preserve">רשם ההוצאה לפועל יימנע מלהביע בפומבי דעה בעניין שאינו משפטי בעיקרו והשנוי במחלוקת ציבורית.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איסוף כספים</w:t>
                </w:r>
              </w:p>
            </w:txbxContent>
          </v:textbox>
        </v:rect>
      </w:pict>
      <w:r>
        <w:rPr>
          <w:lang w:bidi="he-IL"/>
          <w:rFonts w:hint="cs" w:cs="FrankRuehl"/>
          <w:szCs w:val="34"/>
          <w:rtl/>
        </w:rPr>
        <w:t xml:space="preserve">18.</w:t>
      </w:r>
      <w:r>
        <w:rPr>
          <w:lang w:bidi="he-IL"/>
          <w:rFonts w:hint="cs" w:cs="FrankRuehl"/>
          <w:szCs w:val="26"/>
          <w:rtl/>
        </w:rPr>
        <w:tab/>
        <w:t xml:space="preserve">רשם ההוצאה לפועל לא יהיה מעורב בפעילות של איסוף כספים.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ניצול מעמד</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לא יפיק רשם ההוצאה לפועל טובת הנאה ממעמדו זה – בין טובת הנאה חומרית בין אחרת – אם במישרין ואם בעקיפין.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יעשה רשם ההוצאה לפועל שימוש במעמדו זה לקידום עניין שלו או של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רשם ההוצאה לפועל לא יציין את דבר היותו רשם הוצאה לפועל ולא יעשה שימוש במסמך הנושא את תוארו כרשם הוצאה לפועל בנסיבות שבהן עלול השימוש בתואר להיראות כניסיון לא ראוי להשיג מעמד מועדף.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רשם ההוצאה לפועל רשאי לציין בנייר מכתבים פרטי ובכרטיס ביקור את היותו רשם הוצאה לפועל ואת לשכת ההוצאה לפועל שבה הוא מכהן.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רשם ההוצאה לפועל רשאי לציין את היותו רשם הוצאה לפועל בספר או במאמר שהוא מפרסם.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רשם ההוצאה לפועל רשאי לתת את המלצתו על כישוריו של אדם המוכר לו אישית.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w:t>
                </w:r>
              </w:p>
            </w:txbxContent>
          </v:textbox>
        </v:rect>
      </w:pict>
      <w:r>
        <w:rPr>
          <w:lang w:bidi="he-IL"/>
          <w:rFonts w:hint="cs" w:cs="FrankRuehl"/>
          <w:szCs w:val="34"/>
          <w:rtl/>
        </w:rPr>
        <w:t xml:space="preserve">20.</w:t>
      </w:r>
      <w:r>
        <w:rPr>
          <w:lang w:bidi="he-IL"/>
          <w:rFonts w:hint="cs" w:cs="FrankRuehl"/>
          <w:szCs w:val="26"/>
          <w:rtl/>
        </w:rPr>
        <w:tab/>
        <w:t xml:space="preserve">רשם ההוצאה לפועל לא יעיד בהליכים משפטיים אלא אם כן זומן על ידי בית המשפט או באישורו של הממונה על הרשמים; כלל זה לא יחול על הליכים משפטיים שרשם ההוצאה לפועל או בני משפחתו צד להם.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הופעה לפני רשות ציבורית</w:t>
                </w:r>
              </w:p>
            </w:txbxContent>
          </v:textbox>
        </v:rect>
      </w:pict>
      <w:r>
        <w:rPr>
          <w:lang w:bidi="he-IL"/>
          <w:rFonts w:hint="cs" w:cs="FrankRuehl"/>
          <w:szCs w:val="34"/>
          <w:rtl/>
        </w:rPr>
        <w:t xml:space="preserve">21.</w:t>
      </w:r>
      <w:r>
        <w:rPr>
          <w:lang w:bidi="he-IL"/>
          <w:rFonts w:hint="cs" w:cs="FrankRuehl"/>
          <w:szCs w:val="26"/>
          <w:rtl/>
        </w:rPr>
        <w:tab/>
        <w:t xml:space="preserve">רשם ההוצאה לפועל רשאי להופיע לפני ועדה של הכנסת או לפני רשות ציבורית אחרת אם קיבל לכך אישור מאת הממונה על הרשמים או אם קיימת חובה על פי דין להופעתו.</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מענה לשאלונים לצורכי מחקר</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באישורו של הממונה על הרשמים רשאי רשם ההוצאה לפועל להשיב, בין בכתב בין בעל פה, לשאלות או לשאלונים המופנים אליו לצורכי מחקר בנושאים הקשורים בעבודתו כרשם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לעת שתידון בקשה לאישור כאמור בסעיף קטן (א), יובא במניין, בין השאר, היותו של עורך המחקר מוסד אקדמי מוכר או חוקר הפועל מטעמו.</w:t>
      </w:r>
    </w:p>
    <w:p>
      <w:pPr>
        <w:bidi/>
        <w:spacing w:before="70" w:after="5" w:line="250" w:lineRule="auto"/>
        <w:jc w:val="center"/>
      </w:pPr>
      <w:defaultTabStop w:val="720"/>
      <w:r>
        <w:rPr>
          <w:lang w:bidi="he-IL"/>
          <w:rFonts w:hint="cs" w:cs="FrankRuehl"/>
          <w:szCs w:val="26"/>
          <w:b/>
          <w:bCs/>
          <w:rtl/>
        </w:rPr>
        <w:t xml:space="preserve">פרק רביעי:ניתוק קשרים עסקיים וכספיים עם מינויו של רשם ההוצאה לפועל</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הכללים בפרק ותוחלתם</w:t>
                </w:r>
              </w:p>
            </w:txbxContent>
          </v:textbox>
        </v:rect>
      </w:pict>
      <w:r>
        <w:rPr>
          <w:lang w:bidi="he-IL"/>
          <w:rFonts w:hint="cs" w:cs="FrankRuehl"/>
          <w:szCs w:val="34"/>
          <w:rtl/>
        </w:rPr>
        <w:t xml:space="preserve">23.</w:t>
      </w:r>
      <w:r>
        <w:rPr>
          <w:lang w:bidi="he-IL"/>
          <w:rFonts w:hint="cs" w:cs="FrankRuehl"/>
          <w:szCs w:val="26"/>
          <w:rtl/>
        </w:rPr>
        <w:tab/>
        <w:t xml:space="preserve">הכללים בפרק זה נועדו להסדיר את ניתוק הקשרים העסקיים והכספיים בין מי שנבחר לכהונת רשם הוצאה לפועל ובין לקוחותיו ושותפיו לשעבר, ומטרתם להביא לכך שהקשרים העסקיים והכספיים האמורים ינותקו בהקדם האפשרי; יובהר כי כללים אלה חלים הן על ניתוק קשרים כספיים הנובעים מעיסוקו של רשם ההוצאה לפועל כעורך דין, והן על ניתוק קשרים כספיים הנובעים מעיסוקו של רשם ההוצאה לפועל בכל משלח יד אחר, לרבות ראיית חשבון, ייעוץ מס, ייעוץ כלכלי וכדומה.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ניתוק יחסים כספיים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לאחר מינויו לא יהיו לרשם ההוצאה לפועל יחסים כספיים עם לקוחותיו לשעבר או שותפיו לשעבר, ובכלל זה, לא יחזיק נכסים בנאמנות בעבור לקוחותיו לשעבר.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שנבחר לכהן כרשם הוצאה לפועל יפעל לניתוק יחסיו עם לקוחותיו לשעבר ועם שותפיו בעבר לפי הנחיית הוועדה האמורה בסעיף 25 והוראות סעיפים 26 ו-27.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מינויו יגבה רשם ההוצאה לפועל כספים, שחבים לו צדדים שלישיים כתוצאה מקשריו העסקיים והכספיים בינו לבין לקוחותיו לשעבר או שותפיו לשעבר, באמצעות שותפו לשעבר בעריכת דין או באמצעות עורך דין אחר.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השניים</w:t>
                </w:r>
              </w:p>
            </w:txbxContent>
          </v:textbox>
        </v:rect>
      </w:pict>
      <w:r>
        <w:rPr>
          <w:lang w:bidi="he-IL"/>
          <w:rFonts w:hint="cs" w:cs="FrankRuehl"/>
          <w:szCs w:val="34"/>
          <w:rtl/>
        </w:rPr>
        <w:t xml:space="preserve">25.</w:t>
      </w:r>
      <w:r>
        <w:rPr>
          <w:lang w:bidi="he-IL"/>
          <w:rFonts w:hint="cs" w:cs="FrankRuehl"/>
          <w:szCs w:val="26"/>
          <w:rtl/>
        </w:rPr>
        <w:tab/>
        <w:t xml:space="preserve">אופן ניתוק היחסים הכספיים יידון בוועדה שבה יהיו חברים שניים: הממונה על הרשמים והאחראי על בירור תלונות (להלן – ועדת השניים).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לניתוק יחסים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הנבחר לכהונת רשם הוצאה לפועל יציג לפני ועדת השניים, לא יאוחר מ-30 ימים לאחר בחירתו, תכנית מוצעת לניתוק היחסים הכספיים; התכנית תכלול,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 שותפיו של רשם ההוצאה לפועל עובר למינויו;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שמות לקוחותיו לשעבר שיש לו אתם יחסים כספיים תלויים ועומדים;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שכר טרחה וסכומים אחרים המגיעים לרשם ההוצאה לפועל מלקוחותיו ושותפיו לשעבר, ומועדי תשלומם, וכן פירוט של המחאות דחויות שנמסרו לו על חשבון שכר טרחתו ואשר מועד פירעונן טרם הגיע.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השניים תורה לנבחר לכהונת רשם הוצאה לפועל מהם התנאים לניתוק היחסים בינו לבין לקוחותיו או שותפיו לשעבר; הוועדה תורה על הסדר שיביא לניתוק היחסים כאמור בהקדם האפשרי ולא יאוחר מתום שנים עשר חודשים מיום תחילת כהונתו של רשם ההוצאה לפועל; הוועדה רשאית לקבוע תקופת ניתוק ארוכה משנים עשר חודשים, מטעמים מיוחדים שייראו לחבריה.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על ההסדר</w:t>
                </w:r>
              </w:p>
            </w:txbxContent>
          </v:textbox>
        </v:rect>
      </w:pict>
      <w:r>
        <w:rPr>
          <w:lang w:bidi="he-IL"/>
          <w:rFonts w:hint="cs" w:cs="FrankRuehl"/>
          <w:szCs w:val="34"/>
          <w:rtl/>
        </w:rPr>
        <w:t xml:space="preserve">27.</w:t>
      </w:r>
      <w:r>
        <w:rPr>
          <w:lang w:bidi="he-IL"/>
          <w:rFonts w:hint="cs" w:cs="FrankRuehl"/>
          <w:szCs w:val="26"/>
          <w:rtl/>
        </w:rPr>
        <w:tab/>
        <w:t xml:space="preserve">הסדר ניתוק היחסים שהורתה עליו ועדת השניים ייחתם ביד הנבחר לכהונת רשם הוצאה לפועל ויישמר אצל הממונה על הרשמים.</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 תנאי למינוי</w:t>
                </w:r>
              </w:p>
            </w:txbxContent>
          </v:textbox>
        </v:rect>
      </w:pict>
      <w:r>
        <w:rPr>
          <w:lang w:bidi="he-IL"/>
          <w:rFonts w:hint="cs" w:cs="FrankRuehl"/>
          <w:szCs w:val="34"/>
          <w:rtl/>
        </w:rPr>
        <w:t xml:space="preserve">28.</w:t>
      </w:r>
      <w:r>
        <w:rPr>
          <w:lang w:bidi="he-IL"/>
          <w:rFonts w:hint="cs" w:cs="FrankRuehl"/>
          <w:szCs w:val="26"/>
          <w:rtl/>
        </w:rPr>
        <w:tab/>
        <w:t xml:space="preserve">מי שהומלץ על ידי הוועדה לבחירת רשמים לכהונת רשם הוצאה לפועל, לא ימונה על ידי שר המשפטים עד אשר ייערך הסדר ניתוק יחסים כספיים, וייחתם בידו; במקרים חריגים רשאית ועדת השניים לאשר בכתב מינוי של רשם הוצאה לפועל אף שטרם חתם על ההסדר.</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29.</w:t>
      </w:r>
      <w:r>
        <w:rPr>
          <w:lang w:bidi="he-IL"/>
          <w:rFonts w:hint="cs" w:cs="FrankRuehl"/>
          <w:szCs w:val="26"/>
          <w:rtl/>
        </w:rPr>
        <w:tab/>
        <w:t xml:space="preserve">רשם ההוצאה לפועל ידווח לממונה על הרשמים, אחת לשלושה חודשים, על ביצוע ההסדר; בעניין כספים שיקבל רשם ההוצאה לפועל על פי ההסדר לאחר מינויו, ייתן רשם ההוצאה לפועל חשבונית שעליה יצוין כי הכספים התקבלו בעד שירותים שנתן טרם מינויו.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w:t>
                </w:r>
              </w:p>
            </w:txbxContent>
          </v:textbox>
        </v:rect>
      </w:pict>
      <w:r>
        <w:rPr>
          <w:lang w:bidi="he-IL"/>
          <w:rFonts w:hint="cs" w:cs="FrankRuehl"/>
          <w:szCs w:val="34"/>
          <w:rtl/>
        </w:rPr>
        <w:t xml:space="preserve">30.</w:t>
      </w:r>
      <w:r>
        <w:rPr>
          <w:lang w:bidi="he-IL"/>
          <w:rFonts w:hint="cs" w:cs="FrankRuehl"/>
          <w:szCs w:val="26"/>
          <w:rtl/>
        </w:rPr>
        <w:tab/>
        <w:t xml:space="preserve">הכללים בסימן זה יובאו לידיעת כל מי שהוועדה לבחירת רשמים המליצה לבחור בו לכהונת רשם הוצאה לפועל.</w:t>
      </w:r>
    </w:p>
    <w:p>
      <w:pPr>
        <w:bidi/>
        <w:spacing w:before="70" w:after="5" w:line="250" w:lineRule="auto"/>
        <w:jc w:val="center"/>
      </w:pPr>
      <w:defaultTabStop w:val="720"/>
      <w:r>
        <w:rPr>
          <w:lang w:bidi="he-IL"/>
          <w:rFonts w:hint="cs" w:cs="FrankRuehl"/>
          <w:szCs w:val="26"/>
          <w:b/>
          <w:bCs/>
          <w:rtl/>
        </w:rPr>
        <w:t xml:space="preserve">פרק חמישי:רשם ההוצאה לפועל ואמצעי התקשורת</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מגעים בין רשם הוצאה לפועל לבין אמצעי התקשורת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רשם ההוצאה לפועל אומר דברו בהחלטותיו; על דרך הכלל אין רשם ההוצאה לפועל מתראיין ואין הוא מוסר מידע לתקשורת.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ההוצאה לפועל לא יעביר החלטות לתקשורת אלא באמצעות דוברות מערכת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רשם ההוצאה לפועל יימנע מהופעה או מריאיון באמצעי התקשורת; הופעה או ריאיון של רשם ההוצאה לפועל באמצעי תקשורת – לרבות בעיתונות, ברדיו, בטלוויזיה, באינטרנט, במסיבת עיתונאים ובכל דרך אחרת – תהיה רק באישור מראש מאת הממונה על הרשמים.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האמור בכלל זה אינו חל על ביטאונים משפטיים המתפרסמים על ידי מוסדות אקדמיים או על ידי לשכת עורכי הדין, ובלבד שרשם ההוצאה לפועל קיבל תחילה את אישורו של הממונה על הרשמים.</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תגובות לאמצעי תקשורת</w:t>
                </w:r>
              </w:p>
            </w:txbxContent>
          </v:textbox>
        </v:rect>
      </w:pict>
      <w:r>
        <w:rPr>
          <w:lang w:bidi="he-IL"/>
          <w:rFonts w:hint="cs" w:cs="FrankRuehl"/>
          <w:szCs w:val="34"/>
          <w:rtl/>
        </w:rPr>
        <w:t xml:space="preserve">32.</w:t>
      </w:r>
      <w:r>
        <w:rPr>
          <w:lang w:bidi="he-IL"/>
          <w:rFonts w:hint="cs" w:cs="FrankRuehl"/>
          <w:szCs w:val="26"/>
          <w:rtl/>
        </w:rPr>
        <w:tab/>
        <w:t xml:space="preserve">תגובתו של רשם ההוצאה לפועל על דברים שפורסמו עליו או על החלטות שנתן תהיה באמצעות דוברות מערכת ההוצאה לפועל.</w:t>
      </w:r>
    </w:p>
    <w:p>
      <w:pPr>
        <w:bidi/>
        <w:spacing w:before="70" w:after="5" w:line="250" w:lineRule="auto"/>
        <w:jc w:val="center"/>
      </w:pPr>
      <w:defaultTabStop w:val="720"/>
      <w:r>
        <w:rPr>
          <w:lang w:bidi="he-IL"/>
          <w:rFonts w:hint="cs" w:cs="FrankRuehl"/>
          <w:szCs w:val="26"/>
          <w:b/>
          <w:bCs/>
          <w:rtl/>
        </w:rPr>
        <w:t xml:space="preserve">פרק שישי:ועדת אתיקה</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אתיקה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ועדת האתיקה תמנה שני חברים והם: הממונה על הרשמים והאחראי על בירור תלונות.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האתיקה תיתן חוות דעת מקדימה בענייני אתיקה של רשמים, לפי פנייה של רשם הוצאה לפועל, בעניין הנוגע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האתיקה תפרסם חוות דעת מקדימה שנתנה, בלא ציון שמו של מי שלגביו ניתנה חוות הדעת ופרטים מזהים אחרים, אלא אם כן החליטה אחרת.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מיכל שביט</w:t>
                </w:r>
              </w:p>
              <w:p>
                <w:pPr>
                  <w:bidi/>
                  <w:spacing w:before="45" w:after="3" w:line="250" w:lineRule="auto"/>
                  <w:jc w:val="center"/>
                </w:pPr>
                <w:defaultTabStop w:val="720"/>
                <w:r>
                  <w:rPr>
                    <w:lang w:bidi="he-IL"/>
                    <w:rFonts w:hint="cs" w:cs="FrankRuehl"/>
                    <w:szCs w:val="22"/>
                    <w:rtl/>
                  </w:rPr>
                  <w:t xml:space="preserve">הממונה על הרשמים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אתיקה לרשמי ההוצאה לפועל, תשע"ו-2016,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fc76ab09dd04a4b" /><Relationship Type="http://schemas.openxmlformats.org/officeDocument/2006/relationships/hyperlink" Target="https://www.nevo.co.il/laws/#/619a528b85b43c7201ce8a8c/clause/619a538e85b43c7201ce8aad" TargetMode="External" Id="Rc7518d8d9bb5472e" /><Relationship Type="http://schemas.openxmlformats.org/officeDocument/2006/relationships/header" Target="/word/header1.xml" Id="r97" /><Relationship Type="http://schemas.openxmlformats.org/officeDocument/2006/relationships/footer" Target="/word/footer1.xml" Id="r98" /></Relationships>
</file>