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5aa78c0238243f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ההגבלים העסקיים (פטור סוג לכבילות נלוות למיזוגים),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מקבלת אישור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לתחולת הפטור בכבילה מסוג אי-תחרות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לתחולת הפטור בכבילה מסוג הבטחת הספקה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לכבילה נלווית הנחוצה למיזוג ואינה פוגעת משמעותית בתחרות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כללי ההגבלים העסקיים (פטור סוג לכבילות נלוות למיזוגים),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ההגבלים העסקיים, התשמ"ח-1988 (להלן – החוק), ובאישור הוועדה לפטורים ולמיזוגים, אני מתקינה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"מוכר" – מי שמעביר לאחר זכויות בעסק, כולן או חלקן, במסגרת עסקת מיזוג;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 כהגדרתה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"מיזוג" – מיזוג חברות כהגדרתו בחוק אשר בוצע כדין;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"כבילה מסוג אי-תחרות" – התחייבות המוכר, אדם השולט בו או תאגיד הנשלט על ידי מי מהם, כי לא יתחרה בעסק הנרכש במיזוג, לרבות בדרך של פניה ללקוחותיו או לעובדיו;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"כבילה מסוג הבטחת הספקה" – הסכם בין המוכר, אדם השולט בו או תאגיד הנשלט על ידי מי מהם לבין העסק הנרכש במיזוג להספקה של טובין, אשר תוכנו 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העסק הנרכש במיזוג ימשיך ויספק למוכר, לאדם השולט בו או לתאגיד הנשלט על ידי מי מהם, טובין בתנאים שבהם סיפק את הטובין קודם לעסקת המיזוג או בתנאים מיטיבים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המוכר, אדם השולט בו או תאגיד הנשלט על ידי מי מהם, ימשיך לספק טובין לעסק הנרכש במיזוג בתנאים שבהם סיפק את הטובין קודם לעסקת המיזוג או בתנאים מיטיבים מהם;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ובלבד שתנאי האספקה עובר למיזוג לא היו בניגוד להוראות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"כבילה נלווית למיזוג" – כבילה הנחוצה למימוש עיקר עסקת מיזוג ותוכנה הוא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כבילה מסוג אי-תחרות;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התחייבות המוכר כי לא יעביר לאחר מידע שהגיע אליו מתוקף החזקותיו בזכויות בתאגיד שהוא בעל העסק הנרכש במיזוג או במסגרת עיסוקו בעסק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כבילה מסוג הבטחת הספקה;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כבילה אחרת אשר נחוצה לשימור ערכו הכלכלי של העסק הנמכר במיזוג, ובלבד שהיא מוגבלת לפרק זמן סביר.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מקבלת אישור</w:t>
                </w:r>
              </w:p>
            </w:txbxContent>
          </v:textbox>
        </v:rect>
      </w:pict>
      <w:r>
        <w:rPr>
          <w:lang w:bidi="he-IL"/>
          <w:rFonts w:hint="cs" w:cs="FrankRuehl"/>
          <w:szCs w:val="34"/>
          <w:rtl/>
        </w:rPr>
        <w:t xml:space="preserve">2.</w:t>
      </w:r>
      <w:r>
        <w:rPr>
          <w:lang w:bidi="he-IL"/>
          <w:rFonts w:hint="cs" w:cs="FrankRuehl"/>
          <w:szCs w:val="26"/>
          <w:rtl/>
        </w:rPr>
        <w:tab/>
        <w:t xml:space="preserve">כבילה נלווית למיזוג פטורה מקבלת אישור בית הדין להגבלים עסקיים, בכפוף לאמור בכללים אלה.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לתחולת הפטור בכבילה מסוג אי-תחרות</w:t>
                </w:r>
              </w:p>
            </w:txbxContent>
          </v:textbox>
        </v:rect>
      </w:pict>
      <w:r>
        <w:rPr>
          <w:lang w:bidi="he-IL"/>
          <w:rFonts w:hint="cs" w:cs="FrankRuehl"/>
          <w:szCs w:val="34"/>
          <w:rtl/>
        </w:rPr>
        <w:t xml:space="preserve">3.</w:t>
      </w:r>
      <w:r>
        <w:rPr>
          <w:lang w:bidi="he-IL"/>
          <w:rFonts w:hint="cs" w:cs="FrankRuehl"/>
          <w:szCs w:val="26"/>
          <w:rtl/>
        </w:rPr>
        <w:tab/>
        <w:t xml:space="preserve">פטור הסוג שבכללים אלה יחול על כבילה מסוג אי-תחרות, אם התקיימו לגביה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עסקת המיזוג כוללת, במפורש או מכללא, העברת מוניטין או 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תקופת אי-התחרות אינה עולה על האמור בסעיפים קטנים (א) או (ב), לפי המאוחר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ארבע שנים מהיום שבו פחת חלקו של המוכר בעסק הנרכש במיזוג מ-20 אחוזים או מהיום שבו פגה זכותו של המוכר למנות דירקטור בעסק הנרכש במיזוג, לפי המוקדם; לעניין זה, "חלקו של המוכר בעסק הנרכש במיזוג" – לרבות כל זכות בתאגיד שהוא בעליו של העסק הנרכש;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במקרה שבו המוכר מועסק בעסק הנרכש לאחר המיזוג – שנתיים מהיום שבו נסתיימה העסקתו כאמור; לעניין זה, "מוכר" – למעט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ההתחייבות לאי-תחרות נוגעת רק לטובין שהעסק הנרכש במיזוג מכר, סיפק או עסק בפיתוחם עובר למיזוג, או לטובין תחליפיים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העסק הנרכש במיזוג אינו בעל מונופולין בשוק המוצר נושא אי-התחרות או בשוק מוצר משיק לו.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לתחולת הפטור בכבילה מסוג הבטחת הספקה</w:t>
                </w:r>
              </w:p>
            </w:txbxContent>
          </v:textbox>
        </v:rect>
      </w:pict>
      <w:r>
        <w:rPr>
          <w:lang w:bidi="he-IL"/>
          <w:rFonts w:hint="cs" w:cs="FrankRuehl"/>
          <w:szCs w:val="34"/>
          <w:rtl/>
        </w:rPr>
        <w:t xml:space="preserve">4.</w:t>
      </w:r>
      <w:r>
        <w:rPr>
          <w:lang w:bidi="he-IL"/>
          <w:rFonts w:hint="cs" w:cs="FrankRuehl"/>
          <w:szCs w:val="26"/>
          <w:rtl/>
        </w:rPr>
        <w:tab/>
        <w:t xml:space="preserve">פטור הסוג שבכללים אלה יחול על כבילה מסוג הבטחת הספקה, אם התקיימו לגביה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הכבילה היא לתקופה שאינה עולה על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ההסכם אינו כולל תניית בלעדיות; עם זאת, ההסכם יכול שיכלול התחייבות להספקה של הטובין בכמות שהיתה קיימת בין הצדדים עובר לעסקת המיזוג;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העסק הנרכש במיזוג או המוכר אינם בעלי מונופולין בשוק מוצר שבו עוסק העסק הנרכש במיזוג או בשוק מוצר משיק לו.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לכבילה נלווית הנחוצה למיזוג ואינה פוגעת משמעותית בתחרות</w:t>
                </w:r>
              </w:p>
            </w:txbxContent>
          </v:textbox>
        </v:rect>
      </w:pict>
      <w:r>
        <w:rPr>
          <w:lang w:bidi="he-IL"/>
          <w:rFonts w:hint="cs" w:cs="FrankRuehl"/>
          <w:szCs w:val="34"/>
          <w:rtl/>
        </w:rPr>
        <w:t xml:space="preserve">4א.</w:t>
      </w:r>
      <w:r>
        <w:rPr>
          <w:lang w:bidi="he-IL"/>
          <w:rFonts w:hint="cs" w:cs="FrankRuehl"/>
          <w:szCs w:val="26"/>
          <w:rtl/>
        </w:rPr>
        <w:tab/>
        <w:t xml:space="preserve">בלי לגרוע מן הפטורים הקבועים בסעיפים 3 ו-4, פטור הסוג שבכללים אלה יחול על כבילה נלווית למיזוג אשר התקיימו לגביה שני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הכבילה אינה מגבילה את התחרות בחלק ניכר של שוק המושפע ממנה, או שהיא עלולה להגביל את התחרות בחלק ניכר משוק כאמור, אך אין בה כדי לפגוע פגיעה משמעותית בתחרות בשוק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עיקרו של המיזוג אינו בהפחתת התחרות או במניעתה.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5.</w:t>
      </w:r>
      <w:r>
        <w:rPr>
          <w:lang w:bidi="he-IL"/>
          <w:rFonts w:hint="cs" w:cs="FrankRuehl"/>
          <w:szCs w:val="26"/>
          <w:rtl/>
        </w:rPr>
        <w:tab/>
        <w:t xml:space="preserve">תוקפם של כללים אלה עד יום כ"א בחשוון התשפ"ד (5 בנובמבר 2023).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רונית קן</w:t>
                </w:r>
              </w:p>
              <w:p>
                <w:pPr>
                  <w:bidi/>
                  <w:spacing w:before="45" w:after="3" w:line="250" w:lineRule="auto"/>
                  <w:jc w:val="center"/>
                </w:pPr>
                <w:defaultTabStop w:val="720"/>
                <w:r>
                  <w:rPr>
                    <w:lang w:bidi="he-IL"/>
                    <w:rFonts w:hint="cs" w:cs="FrankRuehl"/>
                    <w:szCs w:val="22"/>
                    <w:rtl/>
                  </w:rPr>
                  <w:t xml:space="preserve">הממונה על ההגבלים העסקיים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ההגבלים העסקיים (פטור סוג לכבילות נלוות למיזוגים), תשס"ט-2009,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bfa152d315640d5" /><Relationship Type="http://schemas.openxmlformats.org/officeDocument/2006/relationships/header" Target="/word/header1.xml" Id="r97" /><Relationship Type="http://schemas.openxmlformats.org/officeDocument/2006/relationships/footer" Target="/word/footer1.xml" Id="r98" /></Relationships>
</file>