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4efb968107642f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המים (העברת רישיון ומגבלות על עיקול ושעבוד רישיון או חלק ממנו),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שני:העברת רישיון</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רישיון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להעברת רישיון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מבקש הרישיון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מהגשת מסמך ודרישת מסמכים נוספים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מחייבים למבקש רישיון</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רישיון בתחום החברה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רישיון במיתקן התפלה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בבקשה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דחיית בקשה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מדידה תקינה – תנאי להעברה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שליטה או אמצעי שליטה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פעולות הכרוכות בהעברת רישיון</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וחשבון למועצת הרשות הממשלתית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שלישי:שעבוד או עיקול רישיון</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על עיקול</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הגבלות על שעבוד</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רביעי:הוראות כלליות</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פניות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כללי המים (העברת רישיון ומגבלות על עיקול ושעבוד רישיון או חלק ממנו),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סעיפים 28 ו-124יז(א)(3) לחוק המים, התשי"ט-1959 (להלן – החוק), קובעת מועצת הרשות הממשלתית למים ולביוב כללים אלה:</w:t>
      </w:r>
    </w:p>
    <w:p>
      <w:pPr>
        <w:bidi/>
        <w:spacing w:before="70" w:after="5" w:line="250" w:lineRule="auto"/>
        <w:jc w:val="center"/>
      </w:pPr>
      <w:defaultTabStop w:val="720"/>
      <w:r>
        <w:rPr>
          <w:lang w:bidi="he-IL"/>
          <w:rFonts w:hint="cs" w:cs="FrankRuehl"/>
          <w:szCs w:val="26"/>
          <w:b/>
          <w:bCs/>
          <w:rtl/>
        </w:rPr>
        <w:t xml:space="preserve">פרק ראשון:פרשנות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האינטרנט" – אתר האינטרנט של הרשות הממשלתית שכתובתו www.water.gov.il;</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רישיון" – מי שיש בידיו רישיון;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 בקשה להעברת רישיון שהוגשה לפי סעיף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הממשלתית" – הרשות הממשלתית למים ולביוב שהוקמה לפי סעיף 124יא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"חברה" ו"תחום החברה" – כהגדרתם בחוק תאגידי מים וביוב, התשס"א-2001;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עסקאות גופים ציבוריים" – חוק עסקאות גופים ציבוריים, התשל"ו-1976;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"כללי תנאים ברישיון" – כללי המים (קביעת תנאים ברישיון), התשע"ד-2014;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"מיתקן התפלה" – מיתקן המשמש להתפלת מי ים לפי הסכם עם ממשלת 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"מיתקני תשתית" – כהגדרתם בכללי תנאים ברישיון;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הרשות הממשלתית" – מנהל הרשות הממשלתית שמונה לפי סעיף 124יט לחוק, או מי שהוא הסמיך לעניין כללים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"מבקש הרישיון" – מי שמבקש לקבל את הרישיון ממעביר הרישיון;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"מעביר הרישיון" – כמשמעותו בסעיף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"נכסים הדרושים לביצוע פעילות לפי רישיון" – לרבות צנרת ומיתקנים אחרים להפקה, להולכה ולאספקה של מים, ובכלל זה מיתקני אחסון, אגירה, מדידה וויסות לחץ, ומיתקנים לטיוב המים ולטיפול בהם, וכן תקבולים בעד אספקת שירותים לפי הרישיון, למעט תקבולים בני שעבוד;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"רישיון"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רישיון הקמה לפי סעיף 22א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רישיון הפקה;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רישיון הספקה;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רישיון החדרה לפי סעיף 44ב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"רישיון הספקה" – כמשמעותו בסעיף 23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"רישיון הפקה" – כמשמעותו בסעיף 23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המים הארצית" – כמשמעותה בסעיף 46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"תקבולים בני שעבוד"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שיעור מהתקבולים בעד אספקת שירותים לפי הרישיון שרואה החשבון המבקר של בעל הרישיון אישר כי הוא שווה לרווח הנובע מאספקת שירותים לפי הרישיון, לפני הוצאות מימון, פחת, הפחתות ומסים, מתוך סך כל התקבולים בעד אספקת שירותים באותה שנה, לפי הדוחות הכספיים של בעל הרישיון לשנה שקדמה למועד מתן השעבוד;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תקבולים ממכירת נכסים הדרושים לביצוע פעילות לפי רישיון או ממתן זכות שימוש בהם.</w:t>
      </w:r>
    </w:p>
    <w:p>
      <w:pPr>
        <w:bidi/>
        <w:spacing w:before="70" w:after="5" w:line="250" w:lineRule="auto"/>
        <w:jc w:val="center"/>
      </w:pPr>
      <w:defaultTabStop w:val="720"/>
      <w:r>
        <w:rPr>
          <w:lang w:bidi="he-IL"/>
          <w:rFonts w:hint="cs" w:cs="FrankRuehl"/>
          <w:szCs w:val="26"/>
          <w:b/>
          <w:bCs/>
          <w:rtl/>
        </w:rPr>
        <w:t xml:space="preserve">פרק שני:העברת רישיון</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רישיון</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העברת רישיון בתוך תקופת הרישיון, שנעשית לבקשת הצדדים, טעונה אישור לפי כללים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העברת רישיון טעונה אישור מראש ובכתב מאת מנהל הרשות הממשלתית.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יראו באי-חידוש רישיון בתום התקופה האמורה בו או בקביעת תנאים שונים ברישיון החדש, כשינוי, ביטול או העברה של הרישיון שהסתיים.</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להעברת רישיון</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בעל רישיון המבקש להעביר את רישיונו לאחר, יגיש למנהל הרשות הממשלתית בקשה בנוסח הערוך לפי נוסח הטופס הנוגע לעניין שבתוספת, חתומה בידו.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מעביר הרישיון יצרף לבקשה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רשימה של כל מיתקני התשתית המשמשים למילוי תפקידיו וחובותיו לפי הרישיון, לרבות מאפייניהם, זכויותיו בהם, מועד הקמתם ומיקומם;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הסכמים שנחתמו בין מעביר הרישיון למבקש הרישיון לעניין הפעילות נושא הרישיון, לרבות לעניין הבטחת רציפות הפעילות לפיו;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פירוט כל הרישיונות הנוספים שנתן לו מנהל הרשות הממשלתית, אם נתן;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אם מעביר הרישיון חייב בהגשת דוח שנתי לפי סעיף 26 לכללי תנאים ברישיון – דוח כאמור לשנה שקדמה למועד הגשת הבקשה;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אם מעביר הרישיון הוא בעל רישיון הפקה או רישיון הספקה, יעביר גם את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אישור מאת רשות המים הארצית, ואם הוא מקבל מים מבעל רישיון הספקה אחר – גם מאותו בעל רישיון, בדבר קיומם או העדרם של יתרות חוב והסדרי חוב; מעביר הרישיון יצרף אישור כאמור גם לגבי כל אחד מהרישיונות הנוספים שבידו;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דוחות לפי סעיף 23 לכללי תנאים ברישיון לשנת הגשת הבקשה, נכון למועד הגשתה, וכן לשנה שקדמה 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אם מעביר הרישיון הוא תאגיד – אישור עורך דין או רואה חשבון, בדבר סמכותו של החותם להגיש את הבקשה בשמו.</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מבקש הרישיון</w:t>
                </w:r>
              </w:p>
            </w:txbxContent>
          </v:textbox>
        </v:rect>
      </w:pict>
      <w:r>
        <w:rPr>
          <w:lang w:bidi="he-IL"/>
          <w:rFonts w:hint="cs" w:cs="FrankRuehl"/>
          <w:szCs w:val="34"/>
          <w:rtl/>
        </w:rPr>
        <w:t xml:space="preserve">4.</w:t>
      </w:r>
      <w:r>
        <w:rPr>
          <w:lang w:bidi="he-IL"/>
          <w:rFonts w:hint="cs" w:cs="FrankRuehl"/>
          <w:szCs w:val="26"/>
          <w:rtl/>
        </w:rPr>
        <w:tab/>
        <w:t xml:space="preserve">מבקש הרישיון יחתום על הבקשה ויצרף אליה את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העתק תעודת הזהות או תעודת ההתאגדות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אישור לפי סעיף 2(א) לחוק עסקאות גופים ציבוריים;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פירוט כל הרישיונות הנוספים שנתן לו מנהל הרשות הממשלתית, אם נתן;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אם מבקש הרישיון חייב בהגשת דוח שנתי לפי סעיף 26 לכללי תנאים ברישיון – דוח כאמור לשנה שקדמה למועד הגשת הבקשה; ואם אינו חייב בהגשת דוח שנתי כאמור – דוח שהגיש לרשות המסים לפי סעיף 131 לפקודת מס הכנסה, לשנה שקדמה למועד הגשת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אם מבקש הרישיון הוא בעל רישיון הפקה או רישיון הספקה – אישור מאת רשות המים הארצית, לגבי כל אחד מהרישיונות שבידיו, בדבר קיומם או העדרם של יתרות חוב והסדרי חוב, ואם הוא מקבל מים מבעל רישיון הספקה אחר – גם מאותו בעל 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אם מבקש הרישיון הוא תאגיד – אישור עורך דין או רואה חשבון, בדבר זכויות החתימה בתאגיד והסמכתו של החותם להגיש את הבקשה בשמו.</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מהגשת מסמך ודרישת מסמכים נוספים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מנהל הרשות הממשלתית רשאי לפטור מעביר רישיון או מבקש רישיון מהגשת מסמך המפורט בסעיפים 3 או 4, אם מצא כי אין בכך כדי לגרוע מיכולתו לבחון את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הרשות הממשלתית רשאי להורות למעביר הרישיון או למבקש הרישיון להעביר לו מידע ומסמכים נוספים הדרושים לו, בתוך תקופה שיורה, אם מצא כי הדבר דרוש לשם בחינת הבקשה.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מחייבים למבקש רישיון</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מנהל הרשות הממשלתית לא יאשר בקשה, אלא אם כן שוכנע שמתקיימים במבקש הרישיון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בעל אישיות משפטית;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לא הוכרז פושט רגל או חייב מוגבל באמצעים בשלוש השנים שקדמו למועד הגשת הבקשה, לא מונה לו כונס או מנהל מיוחד, כמשמעותם בפקודת פשיטת הרגל [נוסח חדש], התש"ם-1980, לא ניתן בעניינו צו הקפאת הליכים, כמשמעותו בחוק חדלות פירעון ושיקום כלכלי, התשע"ח-2018, ולא תלויה ועומדת בעניינו בקשה להכרזתו פושט רגל, ואם הוא תאגיד – בקשה להקפאת הליכים, לפירוק או למחיקה;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יש לו היכולת לבצע את הפעולות לפי הרישיון ולמלא אחר כל תנאיו; לעניין זה, "יכולת" – לרבות משאבים כספיים, כוח אדם, ידע נדרש והעדר מניעה חוקית;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אם למבקש הרישיון רישיון הפקה או רישיון הספקה אחר – לא רשומים לגביו חובות כלשהם, אלא אם כן סבר מנהל הרשות, מטעמים שיירשמו, שאין בקיומם של חובות כאמור כדי למנוע את העברת הרישיון.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הרשות הממשלתית יאשר בקשה, בהתחשב, בין השאר, במצב משק המים באזור הרישיון, בהתאמתו של מבקש הרישיון לשמש בעל רישיון, ביכולתו הכלכלית, בעמידתו בתנאים ובמילוי הוראות הדין החלות עליו בקשר עם רישיון אחר או קודם, וכן בממצאי ביקורת שערכה הרשות הממשלתית לגביו.</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רישיון בתחום החברה</w:t>
                </w:r>
              </w:p>
            </w:txbxContent>
          </v:textbox>
        </v:rect>
      </w:pict>
      <w:r>
        <w:rPr>
          <w:lang w:bidi="he-IL"/>
          <w:rFonts w:hint="cs" w:cs="FrankRuehl"/>
          <w:szCs w:val="34"/>
          <w:rtl/>
        </w:rPr>
        <w:t xml:space="preserve">7.</w:t>
      </w:r>
      <w:r>
        <w:rPr>
          <w:lang w:bidi="he-IL"/>
          <w:rFonts w:hint="cs" w:cs="FrankRuehl"/>
          <w:szCs w:val="26"/>
          <w:rtl/>
        </w:rPr>
        <w:tab/>
        <w:t xml:space="preserve">מנהל הרשות הממשלתית לא יאשר בקשה להעברת רישיון הפקה או רישיון הספקה בתחום חברה, אלא לאותה חברה, זולת אם מצא להורות אחרת, בהחלטה מנומקת בכתב.</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רישיון במיתקן התפלה</w:t>
                </w:r>
              </w:p>
            </w:txbxContent>
          </v:textbox>
        </v:rect>
      </w:pict>
      <w:r>
        <w:rPr>
          <w:lang w:bidi="he-IL"/>
          <w:rFonts w:hint="cs" w:cs="FrankRuehl"/>
          <w:szCs w:val="34"/>
          <w:rtl/>
        </w:rPr>
        <w:t xml:space="preserve">8.</w:t>
      </w:r>
      <w:r>
        <w:rPr>
          <w:lang w:bidi="he-IL"/>
          <w:rFonts w:hint="cs" w:cs="FrankRuehl"/>
          <w:szCs w:val="26"/>
          <w:rtl/>
        </w:rPr>
        <w:tab/>
        <w:t xml:space="preserve">לבקשה להעברת רישיון או להעברת שליטה או אמצעי שליטה במיתקן התפלה, יצרפו בעל הרישיון ומבקש הרישיון את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אישור מאת מנהלת התפלת מי ים של מדינת ישראל (Water Desalination Administration (WDA)), ולפיו הבקשה נבדקה ונמצא כי אין מניעה מכוח הסכם הזיכיון להעברת הרישיון או העברת השליטה או אמצעי השליטה למבקש הרישיון;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פירוט כל הרישיונות הנוספים שנתן מנהל הרשות הממשלתית, למעביר הרישיון ולמבקש הרישיון, אם נתן;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אישור לפי סעיף 2(א) לחוק עסקאות גופים ציבוריים.</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בבקשה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מנהל הרשות הממשלתית רשאי לאשר בקשה, לדחות אותה או לאשרה בתנאים.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הרשות הממשלתית לא ידון בבקשה, אם מצא כי היא חסרה או שנכלל בה פרט שגוי או מטעה.</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דחיית בקשה</w:t>
                </w:r>
              </w:p>
            </w:txbxContent>
          </v:textbox>
        </v:rect>
      </w:pict>
      <w:r>
        <w:rPr>
          <w:lang w:bidi="he-IL"/>
          <w:rFonts w:hint="cs" w:cs="FrankRuehl"/>
          <w:szCs w:val="34"/>
          <w:rtl/>
        </w:rPr>
        <w:t xml:space="preserve">10.</w:t>
      </w:r>
      <w:r>
        <w:rPr>
          <w:lang w:bidi="he-IL"/>
          <w:rFonts w:hint="cs" w:cs="FrankRuehl"/>
          <w:szCs w:val="26"/>
          <w:rtl/>
        </w:rPr>
        <w:tab/>
        <w:t xml:space="preserve">דין דחיית בקשה כדין סירוב לתת רישיון, כמשמעו בסעיף 31 לחוק.</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מדידה תקינה – תנאי להעברה</w:t>
                </w:r>
              </w:p>
            </w:txbxContent>
          </v:textbox>
        </v:rect>
      </w:pict>
      <w:r>
        <w:rPr>
          <w:lang w:bidi="he-IL"/>
          <w:rFonts w:hint="cs" w:cs="FrankRuehl"/>
          <w:szCs w:val="34"/>
          <w:rtl/>
        </w:rPr>
        <w:t xml:space="preserve">11.</w:t>
      </w:r>
      <w:r>
        <w:rPr>
          <w:lang w:bidi="he-IL"/>
          <w:rFonts w:hint="cs" w:cs="FrankRuehl"/>
          <w:szCs w:val="26"/>
          <w:rtl/>
        </w:rPr>
        <w:tab/>
        <w:t xml:space="preserve">לא יעביר אדם רישיון אלא אם כן כל מדי המים במיתקני ההפקה הכלולים ברישיון מחוברים באופן תקין למערכת קריאה מרחוק של הרשות הממשלתית ופועלים באופן תקין.</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שליטה או אמצעי שליטה</w:t>
                </w:r>
              </w:p>
            </w:txbxContent>
          </v:textbox>
        </v:rect>
      </w:pict>
      <w:r>
        <w:rPr>
          <w:lang w:bidi="he-IL"/>
          <w:rFonts w:hint="cs" w:cs="FrankRuehl"/>
          <w:szCs w:val="34"/>
          <w:rtl/>
        </w:rPr>
        <w:t xml:space="preserve">12.</w:t>
      </w:r>
      <w:r>
        <w:rPr>
          <w:lang w:bidi="he-IL"/>
          <w:rFonts w:hint="cs" w:cs="FrankRuehl"/>
          <w:szCs w:val="26"/>
          <w:rtl/>
        </w:rPr>
        <w:tab/>
        <w:t xml:space="preserve">הוראות סעיפים 3 עד 6, 9 ו-10 יחולו, בשינויים המחויבים, על בקשה להעברת שליטה או אמצעי שליטה בבעל רישיון.</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פעולות הכרוכות בהעברת רישיון</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מעביר הרישיון ומבקש הרישיון יבצעו את כל הפעולות הדרושות לצורך העברת הפעילות לפי הרישיון לידי מבקש הרישיון, לרבות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העברת הזכויות במיתקני התשתית, וקבלת כל האישורים הנדרשים לפי דין או הסכם להעברתן;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העברת כל התוכניות, המפות ומאגרי המידע הנוגעים לפעילות לפי הרישיון;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קבלת כל ההסכמות הדרושות לפי דין או הסכם להעברת הפעילות לפי הרישיון.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מעביר הרישיון יסדיר את חובותיו לרשות המים הארצית בעד דמי מים והיטלי הפקה ואת חובותיו בעד אגרות רישוי קודם להעברת הרישיון, אלא אם כן מצא מנהל הרשות הממשלתית להורות אחרת בהחלטה מנומקת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עד להעברת הרישיון, יודיע מעביר הרישיון לצרכניו ולמשתמשים במים על המעבר לקבלת שירותים באמצעות מבקש הרישיון.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במועד העברת הרישיון, יקראו מעביר הרישיון ומבקש הרישיון את מדי המים של מיתקני ההפקה הכלולים ברישיון ואת מדי המים של הצרכנים שבעל הרישיון מספק להם 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מעביר הרישיון ומבקש הרישיון רשאים להסכים ביניהם על הסדרים נוספים בעניין העברת הרישיון ומיתקני התשתית.</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וחשבון למועצת הרשות הממשלתית</w:t>
                </w:r>
              </w:p>
            </w:txbxContent>
          </v:textbox>
        </v:rect>
      </w:pict>
      <w:r>
        <w:rPr>
          <w:lang w:bidi="he-IL"/>
          <w:rFonts w:hint="cs" w:cs="FrankRuehl"/>
          <w:szCs w:val="34"/>
          <w:rtl/>
        </w:rPr>
        <w:t xml:space="preserve">14.</w:t>
      </w:r>
      <w:r>
        <w:rPr>
          <w:lang w:bidi="he-IL"/>
          <w:rFonts w:hint="cs" w:cs="FrankRuehl"/>
          <w:szCs w:val="26"/>
          <w:rtl/>
        </w:rPr>
        <w:tab/>
        <w:t xml:space="preserve">מנהל הרשות הממשלתית יגיש למועצת הרשות הממשלתית, אחת לשנה, דין וחשבון על אישורים שנתן להעברת רישיונות.</w:t>
      </w:r>
    </w:p>
    <w:p>
      <w:pPr>
        <w:bidi/>
        <w:spacing w:before="70" w:after="5" w:line="250" w:lineRule="auto"/>
        <w:jc w:val="center"/>
      </w:pPr>
      <w:defaultTabStop w:val="720"/>
      <w:r>
        <w:rPr>
          <w:lang w:bidi="he-IL"/>
          <w:rFonts w:hint="cs" w:cs="FrankRuehl"/>
          <w:szCs w:val="26"/>
          <w:b/>
          <w:bCs/>
          <w:rtl/>
        </w:rPr>
        <w:t xml:space="preserve">פרק שלישי:שעבוד או עיקול רישיון</w:t>
      </w:r>
      <w:bookmarkStart w:name="h17" w:id="17"/>
      <w:bookmarkEnd w:id="17"/>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על עיקול</w:t>
                </w:r>
              </w:p>
            </w:txbxContent>
          </v:textbox>
        </v:rect>
      </w:pict>
      <w:r>
        <w:rPr>
          <w:lang w:bidi="he-IL"/>
          <w:rFonts w:hint="cs" w:cs="FrankRuehl"/>
          <w:szCs w:val="34"/>
          <w:rtl/>
        </w:rPr>
        <w:t xml:space="preserve">15.</w:t>
      </w:r>
      <w:r>
        <w:rPr>
          <w:lang w:bidi="he-IL"/>
          <w:rFonts w:hint="cs" w:cs="FrankRuehl"/>
          <w:szCs w:val="26"/>
          <w:rtl/>
        </w:rPr>
        <w:tab/>
        <w:t xml:space="preserve">רישיון או כל חלק ממנו ונכסים הדרושים לביצוע פעילות לפי רישיון, אינם ניתנים לעיקול.</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הגבלות על שעבוד</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רישיון או כל חלק ממנו ונכסים הדרושים לביצוע פעילות לפי רישיון, אינם ניתנים לשעבוד, אלא באישור מראש ובכתב מאת מנהל הרשות הממשלתית.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הרשות הממשלתית לא יאשר את שעבוד הרישיון או נכסים הדרושים לביצוע פעילות לפי רישיון, אלא אם כן שוכנע, ונתן החלטה מנומקת בכתב, כי מימוש השעבוד לא יפגע או עלול לפגוע ביכולתו של בעל הרישיון לקיים את כל חובותיו לפיו.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בסעיפים קטנים (א) ו-(ב), על מתן שעבוד בידי חברה יחולו הוראות חוק תאגידי מים וביוב, התשס"א-2001.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סעיף זה לא יחול על שעבוד רישיון ונכסים הדרושים לביצוע פעילות לפי רישיון של מיתקן התפלה.</w:t>
      </w:r>
    </w:p>
    <w:p>
      <w:pPr>
        <w:bidi/>
        <w:spacing w:before="70" w:after="5" w:line="250" w:lineRule="auto"/>
        <w:jc w:val="center"/>
      </w:pPr>
      <w:defaultTabStop w:val="720"/>
      <w:r>
        <w:rPr>
          <w:lang w:bidi="he-IL"/>
          <w:rFonts w:hint="cs" w:cs="FrankRuehl"/>
          <w:szCs w:val="26"/>
          <w:b/>
          <w:bCs/>
          <w:rtl/>
        </w:rPr>
        <w:t xml:space="preserve">פרק רביעי:הוראות כלליות</w:t>
      </w:r>
      <w:bookmarkStart w:name="h20" w:id="20"/>
      <w:bookmarkEnd w:id="20"/>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פניות</w:t>
                </w:r>
              </w:p>
            </w:txbxContent>
          </v:textbox>
        </v:rect>
      </w:pict>
      <w:r>
        <w:rPr>
          <w:lang w:bidi="he-IL"/>
          <w:rFonts w:hint="cs" w:cs="FrankRuehl"/>
          <w:szCs w:val="34"/>
          <w:rtl/>
        </w:rPr>
        <w:t xml:space="preserve">17.</w:t>
      </w:r>
      <w:r>
        <w:rPr>
          <w:lang w:bidi="he-IL"/>
          <w:rFonts w:hint="cs" w:cs="FrankRuehl"/>
          <w:szCs w:val="26"/>
          <w:rtl/>
        </w:rPr>
        <w:tab/>
        <w:t xml:space="preserve">פניות לפי כללים אלה יוגשו באופן דיגיטלי שעליו יורה מנהל הרשות הממשלתית באתר האינטרנט.</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18.</w:t>
      </w:r>
      <w:r>
        <w:rPr>
          <w:lang w:bidi="he-IL"/>
          <w:rFonts w:hint="cs" w:cs="FrankRuehl"/>
          <w:szCs w:val="26"/>
          <w:rtl/>
        </w:rPr>
        <w:tab/>
        <w:t xml:space="preserve">תחילתם של כללים אלה 30 ימים מיום פרסומם.</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בכפוף לסעיף קטן (ב), אישור לשעבוד רישיון או נכסים הדרושים לביצוע פעילות לפי רישיון, שקיבל בעל רישיון טרם תחילתם של הכללים – בטל.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אישור לשעבוד רישיון או נכסים הדרושים לביצוע פעילות לפי רישיון, שניתן לבעל רישיון טרם תחילתם של הכללים, יעמוד בתוקפו לפי תנאיו, ובלבד שהשעבוד בוצע טרם תחילתם של הכללים.</w:t>
      </w:r>
    </w:p>
    <w:p>
      <w:pPr>
        <w:bidi/>
        <w:spacing w:before="70" w:after="5" w:line="250" w:lineRule="auto"/>
        <w:jc w:val="center"/>
      </w:pPr>
      <w:defaultTabStop w:val="720"/>
      <w:bookmarkStart w:name="h24" w:id="24"/>
      <w:bookmarkEnd w:id="24"/>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053cd54ebc734a00">
        <w:r>
          <w:rPr>
            <w:rStyle w:val="Hyperlink"/>
            <w:u w:val="single"/>
            <w:color w:themeColor="hyperlink"/>
          </w:rPr>
          <w:t>בקשה להעברת רישיון</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יחזקאל ליפשיץ</w:t>
                </w:r>
              </w:p>
              <w:p>
                <w:pPr>
                  <w:bidi/>
                  <w:spacing w:before="45" w:after="3" w:line="250" w:lineRule="auto"/>
                  <w:jc w:val="center"/>
                </w:pPr>
                <w:defaultTabStop w:val="720"/>
                <w:r>
                  <w:rPr>
                    <w:lang w:bidi="he-IL"/>
                    <w:rFonts w:hint="cs" w:cs="FrankRuehl"/>
                    <w:szCs w:val="22"/>
                    <w:rtl/>
                  </w:rPr>
                  <w:t xml:space="preserve">יושב ראש מועצת הרשות הממשלתיתלמים ולביוב</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המים (העברת רישיון ומגבלות על עיקול ושעבוד רישיון או חלק ממנו), תשפ"ג-2022,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ef852f857bc40ed" /><Relationship Type="http://schemas.openxmlformats.org/officeDocument/2006/relationships/hyperlink" Target="https://www.nevo.co.il/lawattachments/63635fc41ab9e9c02631c6e8/8784ef90-1d8d-4ae1-8293-99287358c96e.pdf" TargetMode="External" Id="R053cd54ebc734a00" /><Relationship Type="http://schemas.openxmlformats.org/officeDocument/2006/relationships/header" Target="/word/header1.xml" Id="r97" /><Relationship Type="http://schemas.openxmlformats.org/officeDocument/2006/relationships/footer" Target="/word/footer1.xml" Id="r98" /></Relationships>
</file>