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36bc9c3ed24bc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הקאדים (סדרי דיון ועבודה של הועדה למינוי קאדים),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שיגיש מבקש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פסקי דין וחיבורים אחרים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ועדת משנה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מבקש לפני ועדת המשנה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 וחוות דעת של ועדת המשנה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מבקשים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מועמדים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הופעת מועמד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רישומים פליליים ומשמעתיים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מבחנים למינוי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שמות מועמדים</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 דיוני ועדת המינויים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החלטה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קרבת משפחה</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כללי הקאדים (סדרי דיון ועבודה של הועדה למינוי קאדים),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אני מודיע כי בתוקף סמכותה לפי סעיף 5(ד) לחוק הקאדים, התשכ"א-1961 (להלן – החוק), קבעה הועדה למינוי קאדים (להלן – ועדת המינויים)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"שאלון" – טופס שאלון למבקש שאושר על ידי ועדת המינויים על פי הצעת השר ונשיא בית הדין השרעי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 – מי שהשר מינה לכהן בתפקיד מזכיר ועדת המינויים;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שהביע רצונו להתמנות קאדי;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 קאדי או מבקש שהשר, כל אחד מן הקאדים או שלושה חברי ועדת המינויים כאחד, הציעו מינויו לפי סעיף 5(ב)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 קאדי של בית הדין השרעי לערעורים או של בית דין שרעי אזורי.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שיגיש מבקש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מבקש תיערך בכתב ותוגש למזכיר.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מבקש ימלא שאלון שימסור לו המזכיר.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יצורפו תעודות ומסמכים שיוכיחו את כשירותו של המבקש למינוי של קאדי על פי החוק, וכן יצורפו לה פסקי דין, כתבי טענות, פרסומים, חיבורים או מסמכים מקצועיים שכתב המבקש, כמפורט בסעיף 3(ב), וכל חיבור או מסמך אחר שראה המבקש לנכון להביא לפני הועדה.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פסקי דין וחיבורים אחרים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מבקש שהוא קאדי, ימציא למזכיר לפחות עשרה פסקי דין שנתן בתקופת השנתיים שקדמו לבקשתו.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שאינו קאדי ימציא למזכיר חמישה חיבורים או מסמכים מקצועיים לפחות שכתב בתחום השריעה או בתחום המשפט או בתחום אחר שייראה לו מתאים, בתקופת חמש השנים שקדמו לבקשתו.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המזכיר יעביר עותקים של פסקי הדין, החיבורים, המסמכים או הפרסומים, לפי הענין, לעיונם של חברי ועדת המינויים.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ועדת משנה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ועדת המינויים תבחר מבין חבריה ועדת משנה אחת או יותר, שחבריה שלושה או יותר, ובהם לפחות אלה: קאדי, שישמש יושב ראש הועדה, חבר הכנסת ונציג לשכת עורכי הדין; מזכיר הועדה יהיה גם מזכיר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חבר בוועדת המינויים רשאי להשתתף בישיבות ועדת המשנה.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מבקש לפני ועדת המשנה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ראה המזכיר כי נתקיימו במבקש תנאי הכשירות הקבועים בחוק, יזמין את המבקש להופיע לפני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המשנה רשאית לשוב ולהזמין את המבקש להופיע לפניה כל אימת שתמצא זאת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שהוא קאדי יוזמן להופיע לפני ועדת המשנה רק אם דרש זאת מי שמוסמך על פי החוק להציע מועמדים או אם ביקש זאת המבקש עצמו.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 וחוות דעת של ועדת המשנה</w:t>
                </w:r>
              </w:p>
            </w:txbxContent>
          </v:textbox>
        </v:rect>
      </w:pict>
      <w:r>
        <w:rPr>
          <w:lang w:bidi="he-IL"/>
          <w:rFonts w:hint="cs" w:cs="FrankRuehl"/>
          <w:szCs w:val="34"/>
          <w:rtl/>
        </w:rPr>
        <w:t xml:space="preserve">6.</w:t>
      </w:r>
      <w:r>
        <w:rPr>
          <w:lang w:bidi="he-IL"/>
          <w:rFonts w:hint="cs" w:cs="FrankRuehl"/>
          <w:szCs w:val="26"/>
          <w:rtl/>
        </w:rPr>
        <w:tab/>
        <w:t xml:space="preserve">יושב ראש ועדת המשנה או מי שיתבקש על ידו ירשום את פרוטוקול דיוניה ויערוך בכתב את חוות דעתה של ועדת המשנה באופן ששיקוליה של הוועדה יפורטו באותה חוות דעת; הפירוט יכול להיעשות על ידי הפניה למסמך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מבקשים</w:t>
                </w:r>
              </w:p>
            </w:txbxContent>
          </v:textbox>
        </v:rect>
      </w:pict>
      <w:r>
        <w:rPr>
          <w:lang w:bidi="he-IL"/>
          <w:rFonts w:hint="cs" w:cs="FrankRuehl"/>
          <w:szCs w:val="34"/>
          <w:rtl/>
        </w:rPr>
        <w:t xml:space="preserve">7.</w:t>
      </w:r>
      <w:r>
        <w:rPr>
          <w:lang w:bidi="he-IL"/>
          <w:rFonts w:hint="cs" w:cs="FrankRuehl"/>
          <w:szCs w:val="26"/>
          <w:rtl/>
        </w:rPr>
        <w:tab/>
        <w:t xml:space="preserve">המזכיר ימציא לועדת המינויים רשימה של המבקשים, ערוכה לפי הערכאות שהם מבקשים להתמנות להן, שתכלול פרטים אישיים של כל מבקש, מועד הופעתו לפני ועדת המשנה והפרטים שנרשמו לגביו לפי סעיף 6 בפרוטוקול ועדת המשנה.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מועמדים</w:t>
                </w:r>
              </w:p>
            </w:txbxContent>
          </v:textbox>
        </v:rect>
      </w:pict>
      <w:r>
        <w:rPr>
          <w:lang w:bidi="he-IL"/>
          <w:rFonts w:hint="cs" w:cs="FrankRuehl"/>
          <w:szCs w:val="34"/>
          <w:rtl/>
        </w:rPr>
        <w:t xml:space="preserve">8.</w:t>
      </w:r>
      <w:r>
        <w:rPr>
          <w:lang w:bidi="he-IL"/>
          <w:rFonts w:hint="cs" w:cs="FrankRuehl"/>
          <w:szCs w:val="26"/>
          <w:rtl/>
        </w:rPr>
        <w:tab/>
        <w:t xml:space="preserve">על המועמדים יחולו ההוראות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המוסמכים להציעם יודיעו למזכיר את שמותיהם;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המזכיר יזמן את המבקש להופיע לפני ועדת המשנה – אם טרם הופיע לפניה, כאמור לעיל, זמן סביר לפני מועד ישיבת ועדת המינויים;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לפני מועד ישיבתה של ועדת המינויים יביא המזכיר לידיעת חבריה את שמות המועמדים;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בישיבת ועדת המינויים ישמיע יושב ראש ועדת המשנה את חוות דעתה של ועדת המשנה על המועמד, ואם יושב ראש ועדת המשנה שוב אינו חבר ועדת המינויים, יקרא יושב ראש ועדת המינויים את חוות דעתה של ועדת המשנה;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יושב ראש ועדת המינויים ימסור לחברי ועדת המינויים את חוות הדעת על המועמד שלוקטו בידו או מטעמו עובר לישיבה, ובהן דעתם של נשיא בית הדין השרעי לערעורים, ראש בית הדין השרעי האזורי במחוז מגוריו של מועמד, וכן דעתם של קאדים אחרים, של הועד המחוזי של לשכת עורכי הדין במחוז הנוגע בדבר או של הועד המרכזי של לשכת עורכי הדין, לפי הענין, ושל כל גורם אחר שהיושב ראש ראה לנכון לבקש את חוות דעתו או שהמועמד ציין אותו בבקשתו;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היה המועמד עובד המדינה או עובד השירות הציבורי, יבקש המזכיר את חוות דעתם של היועץ המשפטי לממשלה, פרקליט המדינה או המנהל הכללי של משרד המשפטים, הכל לפי הענין.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הופעת מועמד</w:t>
                </w:r>
              </w:p>
            </w:txbxContent>
          </v:textbox>
        </v:rect>
      </w:pict>
      <w:r>
        <w:rPr>
          <w:lang w:bidi="he-IL"/>
          <w:rFonts w:hint="cs" w:cs="FrankRuehl"/>
          <w:szCs w:val="34"/>
          <w:rtl/>
        </w:rPr>
        <w:t xml:space="preserve">9.</w:t>
      </w:r>
      <w:r>
        <w:rPr>
          <w:lang w:bidi="he-IL"/>
          <w:rFonts w:hint="cs" w:cs="FrankRuehl"/>
          <w:szCs w:val="26"/>
          <w:rtl/>
        </w:rPr>
        <w:tab/>
        <w:t xml:space="preserve">ועדת המינויים במליאתה רשאית לבקש הופעתו לפניה של כל מועמד.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רישומים פליליים ומשמעתיים</w:t>
                </w:r>
              </w:p>
            </w:txbxContent>
          </v:textbox>
        </v:rect>
      </w:pict>
      <w:r>
        <w:rPr>
          <w:lang w:bidi="he-IL"/>
          <w:rFonts w:hint="cs" w:cs="FrankRuehl"/>
          <w:szCs w:val="34"/>
          <w:rtl/>
        </w:rPr>
        <w:t xml:space="preserve">10.</w:t>
      </w:r>
      <w:r>
        <w:rPr>
          <w:lang w:bidi="he-IL"/>
          <w:rFonts w:hint="cs" w:cs="FrankRuehl"/>
          <w:szCs w:val="26"/>
          <w:rtl/>
        </w:rPr>
        <w:tab/>
        <w:t xml:space="preserve">לא יובא ענינו של מועמד לדיון לפני ועדת המינויים אלא לאחר שהמזכיר קיבל לגביו מידע מעודכן מן הרשויות המוסמכות, אם היו נגד המבקש הליכים משפטיים בבתי המשפט או בבתי דין ולאחר שבדק עם לשכת עורכי הדין אם היו הליכים משמעתיים של הלשכה נגדו; מידע כאמור יתייחס גם לזיכויים בדין ולתיקים תלויים ועומדים.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מבחנים למינוי</w:t>
                </w:r>
              </w:p>
            </w:txbxContent>
          </v:textbox>
        </v:rect>
      </w:pict>
      <w:r>
        <w:rPr>
          <w:lang w:bidi="he-IL"/>
          <w:rFonts w:hint="cs" w:cs="FrankRuehl"/>
          <w:szCs w:val="34"/>
          <w:rtl/>
        </w:rPr>
        <w:t xml:space="preserve">11.</w:t>
      </w:r>
      <w:r>
        <w:rPr>
          <w:lang w:bidi="he-IL"/>
          <w:rFonts w:hint="cs" w:cs="FrankRuehl"/>
          <w:szCs w:val="26"/>
          <w:rtl/>
        </w:rPr>
        <w:tab/>
        <w:t xml:space="preserve">התכונות העיקריות הנבדקות והנשקלות לגבי מועמד, ואשר לגביהן מתבקשת גם תגובת מחווי הדעת לפי סעיף 8(5), הן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ידע או יכולת לימוד השריעה המוסלמית, יכולת תפיסה והבנה של תהליך משפטי, לרבות יכולת הכרעה ופישור;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כושר הבעה וניסוח בכתב ובעל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יעילות וכושר ביצוע, לרבות כושר ארגון וניהול, סדר בעבודה, דייקנות, כולל עמידה בלוח זמנים, חריצות, גישה ענינית ותכליתית לעבודה, יעילות והספק בעבודה;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סמכותיות וכושר לנהל דיון, כושר החלטה והכרעה, ישוב הדעת, הבחנה בין עיקר לבין טפל, התחשבות בכל הנתונים, והיכולת להגיע להחלטות נכונות;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מזג שיפוטי, המתבטא, בין היתר, בסבלנות, בסובלנות, בפתיחות ובאופי יציב; שקט נפשי, יכולת עמידה בלחצים, יכולת ליצירת קשר עם אנשים, וגינוני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יושר אישי, יושר אינטלקטואלי, הגינות כלפי הזולת, אמות מידה מוסריות, עצמאות בחשיבה ואי תלות;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חוכמה ותבונה;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תדמית המועמד בעיני הזולת בתחום המקצועי ובחיי היומיום;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מוטיווציה;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התאמתו מבחינת אורח חייו ואופיו למעמד קאדי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מידת מעורבותו בחיי החברה והקהילה בישראל ותרומתו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השכלה כללית או משפטית, ידע בשפות, הכרת נושא הסמכויות בין ערכאות השיפוט השונות בישראל.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שמות מועמדים</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לא יובא עניינו של מועמד לדיון לפני ועדת המינויים אלא לאחר שהודעה בדבר היותו מועמד פורסמה ברשומות 30 ימים לפחות לפני המועד הקבוע לדיון במועמדותו.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בתוך 20 ימים ממועד פרסום שמות המועמדים כאמור בסעיף קטן (א), לפנות לוועדת המינויים בבקשה מנומקת שלא לבחור במועמד לכהונת קאדי, והוועדה תנהג בבקשה לפי שיקול דעתה.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 דיוני ועדת המינויים</w:t>
                </w:r>
              </w:p>
            </w:txbxContent>
          </v:textbox>
        </v:rect>
      </w:pict>
      <w:r>
        <w:rPr>
          <w:lang w:bidi="he-IL"/>
          <w:rFonts w:hint="cs" w:cs="FrankRuehl"/>
          <w:szCs w:val="34"/>
          <w:rtl/>
        </w:rPr>
        <w:t xml:space="preserve">12.</w:t>
      </w:r>
      <w:r>
        <w:rPr>
          <w:lang w:bidi="he-IL"/>
          <w:rFonts w:hint="cs" w:cs="FrankRuehl"/>
          <w:szCs w:val="26"/>
          <w:rtl/>
        </w:rPr>
        <w:tab/>
        <w:t xml:space="preserve">בכל ישיבה של ועדת המינויים ייערך פרוטוקול אשר ישקף את עיקרי הדברים שנאמרו, לרבות שמות המועמדים שעניינם נדון, תוצאות ההצבעה לגביהם והחלטותיה של הוועדה; הרישום יכול להיעשות על ידי הפניה למסמך אחר.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החלטה</w:t>
                </w:r>
              </w:p>
            </w:txbxContent>
          </v:textbox>
        </v:rect>
      </w:pict>
      <w:r>
        <w:rPr>
          <w:lang w:bidi="he-IL"/>
          <w:rFonts w:hint="cs" w:cs="FrankRuehl"/>
          <w:szCs w:val="34"/>
          <w:rtl/>
        </w:rPr>
        <w:t xml:space="preserve">13.</w:t>
      </w:r>
      <w:r>
        <w:rPr>
          <w:lang w:bidi="he-IL"/>
          <w:rFonts w:hint="cs" w:cs="FrankRuehl"/>
          <w:szCs w:val="26"/>
          <w:rtl/>
        </w:rPr>
        <w:tab/>
        <w:t xml:space="preserve">מיד לאחר החלטתה תפרסם ועדת המינויים הודעה על החלטתה.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קרבת משפחה</w:t>
                </w:r>
              </w:p>
            </w:txbxContent>
          </v:textbox>
        </v:rect>
      </w:pict>
      <w:r>
        <w:rPr>
          <w:lang w:bidi="he-IL"/>
          <w:rFonts w:hint="cs" w:cs="FrankRuehl"/>
          <w:szCs w:val="34"/>
          <w:rtl/>
        </w:rPr>
        <w:t xml:space="preserve">14א.</w:t>
      </w:r>
      <w:r>
        <w:rPr>
          <w:lang w:bidi="he-IL"/>
          <w:rFonts w:hint="cs" w:cs="FrankRuehl"/>
          <w:szCs w:val="26"/>
          <w:rtl/>
        </w:rPr>
        <w:tab/>
        <w:t xml:space="preserve">ועדת המינויים לא תמליץ לנשיא המדינה על מינויו של מועמד שבן משפחה מדרגה ראשונה שלו מכהן כקאדי בבית דין שבו הוא מועמד לכהן או בבית דין בדרגה אחרת מזו של בית הדין שבו הוא מועמד לכהן, זולת אם החליטה ועדת המינויים אחרת, מטעמים מיוחדים; בסעיף קטן זה, “בן משפחה מדרגה ראשונה“ – בן זוג, הורה, ילד, אח וכן ילד או בן זוג של כל אחד מאלה ולרבות מי שהיה אפוטרופוס או מי ששימש משפחה אומנת של הקאדי או שהקאדי היה אפוטרופסו או שימש משפחה אומנת שלו.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w:t>
                </w:r>
              </w:p>
            </w:txbxContent>
          </v:textbox>
        </v:rect>
      </w:pict>
      <w:r>
        <w:rPr>
          <w:lang w:bidi="he-IL"/>
          <w:rFonts w:hint="cs" w:cs="FrankRuehl"/>
          <w:szCs w:val="34"/>
          <w:rtl/>
        </w:rPr>
        <w:t xml:space="preserve">15.</w:t>
      </w:r>
      <w:r>
        <w:rPr>
          <w:lang w:bidi="he-IL"/>
          <w:rFonts w:hint="cs" w:cs="FrankRuehl"/>
          <w:szCs w:val="26"/>
          <w:rtl/>
        </w:rPr>
        <w:tab/>
        <w:t xml:space="preserve">לא יובא ענינו של מבקש, שעל מינויו הומלץ, בפני נשיא המדינה לשם מינויו, אלא לאחר שהמועמד עמד בבדיקת כושר רפואי כמשמעותה בסעיף 29(א) לחוק שירות המדינה (מינויים), התשי"ט-1959.</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16.</w:t>
      </w:r>
      <w:r>
        <w:rPr>
          <w:lang w:bidi="he-IL"/>
          <w:rFonts w:hint="cs" w:cs="FrankRuehl"/>
          <w:szCs w:val="26"/>
          <w:rtl/>
        </w:rPr>
        <w:tab/>
        <w:t xml:space="preserve">דיוניה של ועדת המינויים ושל ועדותיה ותוכנם של השאלונים שהובאו לפני חבריה לצורך הדיונים הם סודיים ולא יגלה משתתף לאיש פרטים עליהם זולת פרוטוקולים שאינם עוסקים במועמדים או בעניינים אישיים וזולת דבר המלצתה של הוועדה על מינויו של פלוני, אלא אם כן החליטה הוועדה אחרת, דרך כלל או לעניין מסוים.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שטרית</w:t>
                </w:r>
              </w:p>
              <w:p>
                <w:pPr>
                  <w:bidi/>
                  <w:spacing w:before="45" w:after="3" w:line="250" w:lineRule="auto"/>
                  <w:jc w:val="center"/>
                </w:pPr>
                <w:defaultTabStop w:val="720"/>
                <w:r>
                  <w:rPr>
                    <w:lang w:bidi="he-IL"/>
                    <w:rFonts w:hint="cs" w:cs="FrankRuehl"/>
                    <w:szCs w:val="22"/>
                    <w:rtl/>
                  </w:rPr>
                  <w:t xml:space="preserve">השר לעניני דתות יושב ראש הועדה למינוי קאדים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הקאדים (סדרי דיון ועבודה של הועדה למינוי קאדים),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45889a7a47498d" /><Relationship Type="http://schemas.openxmlformats.org/officeDocument/2006/relationships/header" Target="/word/header1.xml" Id="r97" /><Relationship Type="http://schemas.openxmlformats.org/officeDocument/2006/relationships/footer" Target="/word/footer1.xml" Id="r98" /></Relationships>
</file>