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f0cbfc27004bf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השנייה לטלוויזיה ורדיו (בטוחות לרישיון לשידורי טלוויזיה), תשע"ב-2011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ביצוע וסכומה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ופיקדון להבטחת הוצאות וסכומה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מכתבי התחייבות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בטוחות ומתן בטוחות נוספות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להפקדת הבטוחות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הבטוחות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הערבויות הבנקאיות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הפקדונות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בטוחה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כללי הרשות השנייה לטלוויזיה ורדיו (בטוחות לרישיון לשידורי טלוויזיה), תשע"ב-2011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33ב(א)(2) לחוק הרשות השנייה לטלוויזיה ורדיו, התש"ן-1990 (להלן – החוק), קובעת מועצת הרשות השנייה לטלוויזיה ולרדיו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זיכיון" – מי שקיבל זיכיון לשידורי טלוויזיה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 מי שקיבל רישיון לשידורי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לרבות כל ועדת משנה שמינתה וכל מי שהסמיכה לעניין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תאגיד שהגיש בקשה לקבל רישיון לשידורי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ביצוע וסכומה</w:t>
                </w:r>
              </w:p>
            </w:txbxContent>
          </v:textbox>
        </v:rect>
      </w:pict>
      <w:r>
        <w:rPr>
          <w:lang w:bidi="he-IL"/>
          <w:rFonts w:hint="cs" w:cs="FrankRuehl"/>
          <w:szCs w:val="34"/>
          <w:rtl/>
        </w:rPr>
        <w:t xml:space="preserve">2.</w:t>
      </w:r>
      <w:r>
        <w:rPr>
          <w:lang w:bidi="he-IL"/>
          <w:rFonts w:hint="cs" w:cs="FrankRuehl"/>
          <w:szCs w:val="26"/>
          <w:rtl/>
        </w:rPr>
        <w:tab/>
        <w:t xml:space="preserve">להבטחת מילוי ההוראות לפי החוק, כללי המועצה ותנאי הרישיון כאמור בסעיף 33א(2)(א) לחוק, יפקיד מבקש בידי הרשות ערבות בנקאית אוטונומית, בסכום של 25 מיליון שקלים חדשים (להלן – ערבות הביצוע) לפי הנוסח שהורה המנהל בהתאם לסעיף 10.</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ופיקדון להבטחת הוצאות וסכומה</w:t>
                </w:r>
              </w:p>
            </w:txbxContent>
          </v:textbox>
        </v:rect>
      </w:pict>
      <w:r>
        <w:rPr>
          <w:lang w:bidi="he-IL"/>
          <w:rFonts w:hint="cs" w:cs="FrankRuehl"/>
          <w:szCs w:val="34"/>
          <w:rtl/>
        </w:rPr>
        <w:t xml:space="preserve">3.</w:t>
      </w:r>
      <w:r>
        <w:rPr>
          <w:lang w:bidi="he-IL"/>
          <w:rFonts w:hint="cs" w:cs="FrankRuehl"/>
          <w:szCs w:val="26"/>
          <w:rtl/>
        </w:rPr>
        <w:tab/>
        <w:t xml:space="preserve">להבטחת ההוצאות שעל בעל הרישיון להוציא לשם הפקת תכניות סוגה עילית וסרטים ישראליים לפי התוספת השנייה לחוק כאמור בסעיף 33א(2)(ב) לחוק, יפקיד מבקש בידי הרשות את 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ערבות בנקאית אוטונומית בסכום של 19 מיליון שקלים חדשים, בנוסח שהורה המנהל בהתאם לסעיף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פיקדון בסכום של 1 מיליון שקלים חדשים, בליווי מכתב בנוסח שהורה המנהל בהתאם לסעיף 11.</w:t>
      </w:r>
    </w:p>
    <w:p>
      <w:pPr>
        <w:bidi/>
        <w:spacing w:before="45" w:after="50" w:line="250" w:lineRule="auto"/>
        <w:ind/>
        <w:jc w:val="both"/>
        <w:tabs>
          <w:tab w:pos="720"/>
          <w:tab w:pos="1440"/>
          <w:tab w:pos="2160"/>
          <w:tab w:pos="2880"/>
          <w:tab w:pos="3600"/>
        </w:tabs>
        <w:ind w:start="720" w:hanging="720"/>
      </w:pPr>
      <w:defaultTabStop w:val="720"/>
      <w:bookmarkStart w:name="h4" w:id="4"/>
      <w:bookmarkEnd w:id="4"/>
      <w:r>
        <w:rPr>
          <w:lang w:bidi="he-IL"/>
          <w:rFonts w:hint="cs" w:cs="FrankRuehl"/>
          <w:szCs w:val="34"/>
          <w:rtl/>
        </w:rPr>
        <w:t xml:space="preserve">4.</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מכתבי התחייבות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נוסף על הבטוחות כאמור בסעיפים 2 ו-3, המבקש ימציא לרשות מכתבי התחייבות מאת בעלי עניין בו שהם בעלי יכולת כספית וכלכלית מוכחת להנחת דעת המועצה כאמור בסעיף 6 (להלן – מכתבי התחייבות), המתחייבים להעמיד לרשות בעל הרישיון את כלל הסכומים שיידרשו לבעל הרישיון לשם מימון פעולותיו ולערוב לבעל הרישיון כלפי הרשות כאמור להלן, בסכום מצטבר של 20 מיליון שקלים חדשים (להלן – סכומי ההשקעה); היה המבקש בעל זיכיון, ימציא לרשות מכתבי התחייבות כאמור בסכום מצטבר של 10 מיליון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מכתבי ההתחייבות יהיו בנוסח שהורה המנהל בהתאם לסעיף זה; הסכומים הנקובים בהם יישאו הפרשי הצמדה למדד מיום הוצאתם עד פקיעתם.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להורות על אופן העמדת סכומי ההשקעה לרשות בעל הרישיון, לרבות הוראה כי הסכומים, כולם או חלקם, יושקעו בהון מניות נפרע בבעל רישיון שהוא חברה, הוראה כי סכומי ההשקעה יועברו בדרך של הלוואה בתנאים שתורה הרשות, והוראה כי הסכומים יועמדו לרשות בעל הרישיון בדרך של העמדת ערבויות או ביטחונות אחרים להתחייבויותיו.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חלוקת סכומי ההשקעה בין המתחייבים טעונה אישור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רשאית, מזמן לזמן, להורות לבעל רישיון לפעול למימוש מכתבי ההתחייבות, כולם או חלקם, בדרך ובתנאים שתורה, אם ראתה כי בלא מימושם עלולה להיגרם פגיעה של ממש ביכולתו של בעל רישיון לקיים את התחייבויותיו לפי החוק ועל פי תנאי רישיונו; לא מילא בעל הרישיון אחר דרישת המועצה כאמור, רשאי המנהל לממש את מכתבי ההתחייבויות.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המנהל, באישור המועצה, רשאי, לבקשת בעל רישיון, לאפשר לבעל הרישיון להמיר מכתבי התחייבות שמסר, במכתבי התחייבות של אחרים.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6.</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בטוחות ומתן בטוחות נוספות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המועצה רשאית להורות לבעל רישיון מזמן לזמן, לאחר שנתנה לו הזדמנות לטעון את טענותיו, על הגדלה או הקטנה של סכומי הבטוחות הנזכרים בכללים אלה או להורות לבעל רישיון להמציא לה בטוחות נוספות, בסכומים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נדרש בעל רישיון להגדיל סכומי בטוחות או להמציא בטוחות נוספות כאמור בסעיף קטן (א), ימציא את הבטוחה המוגדלת כנגד החזר הבטוחה המקורית, או ימציא את הבטוחה הנוספת, לפי העניין, במועד שקבעה המועצה שיהיה 15 ימים לפחות לאחר מתן הודעת המועצה לבעל הרישיון.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להפקדת הבטוחות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שהמועצה החליטה להעניק לו רישיון לשידורי טלוויזיה יפקיד את הבטוחות לפי סעיפים 2, 3 ו-5 לא יאוחר מ-30 ימים לפני המועד שהמועצה קבעה כמועד לתחילת שידוריו כבעל רישיון.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הבטוחות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ככל שלא נקבע אחרת בכללים אלה או לפיהם, הבטוחות לפי כללים אלה וכל ההתחייבויות הכלולות בהם, יהיו לתקופת הרישיון וכן לתקופה נוספת של שישה חודשים מתום תקופת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יהיה חייב לחדש או להאריך את הבטוחות, מזמן לזמן, אם על פי תנאי הבטוחה היא מסתיימת קודם למועד האמור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יאוחר מ-14 ימים לפני מועד תום הבטוחה יערוך המנהל בדיקה של התחייבויות בעל הרישיון אשר להבטחתם ניתנה הבטוחה, ויחולו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ראה המנהל כי, לכאורה, מולאו ההתחייבויות כאמור, תוחזר הבטוחה לבעל הרישיון במועד תום הבטוחה; קביעת המנהל לא יהיה בה משום ויתור, מניעות, השתק או הודעת סילוק כלפי בעל הרישיון ובעל הרישיון לא יוכל להסתמך עליה כראיה לקיום התחייבויותיו;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ראה המנהל כי, לכאורה, טרם מולאו ההתחייבויות כאמור, רשאי הוא להורות על דחיית מועד תום הבטוחה, ובעל הרישיון יאריך את תוקף הבטוחה בהתאם להוראות המנהל.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הערבויות הבנקאיות</w:t>
                </w:r>
              </w:p>
            </w:txbxContent>
          </v:textbox>
        </v:rect>
      </w:pict>
      <w:r>
        <w:rPr>
          <w:lang w:bidi="he-IL"/>
          <w:rFonts w:hint="cs" w:cs="FrankRuehl"/>
          <w:szCs w:val="34"/>
          <w:rtl/>
        </w:rPr>
        <w:t xml:space="preserve">10.</w:t>
      </w:r>
      <w:r>
        <w:rPr>
          <w:lang w:bidi="he-IL"/>
          <w:rFonts w:hint="cs" w:cs="FrankRuehl"/>
          <w:szCs w:val="26"/>
          <w:rtl/>
        </w:rPr>
        <w:tab/>
        <w:t xml:space="preserve">בערבויות בנקאיות הנדרשות לפי כללים אלה,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הן ערבויות בנקאיות שניתנו בידי אחד הבנקים בישראל, להנחת דעת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הנערב הוא בעל הרישיון, והמוטב – הרשות השנייה לטלוויזיה ולרדיו, ואם על פי שינוי בחוק יבוא גוף אחר במקום הרשות האמורה תעמוד הערבות בתוקפה כלפיו;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הן ערבויות עצמאיות (אוטונומיות) הניתנות למימוש לפי דרישת המוטב, בלא צורך בנימוק הדרישה או בהמצאת הוכחות או מסמכים כלשהם לערב או בנקיטת אמצעים כלפי הנערב או בפנייה אליו כתנאי למימושן;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הן נושאות הפרשי הצמדה למדד מיום הוצאתן עד מועד התשלום בפועל של כל סכום שימומש מתוכן;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הן ישולמו למוטב עם דרישתו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הן אינן ניתנות להסבה או להעברה.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הפקדונות</w:t>
                </w:r>
              </w:p>
            </w:txbxContent>
          </v:textbox>
        </v:rect>
      </w:pict>
      <w:r>
        <w:rPr>
          <w:lang w:bidi="he-IL"/>
          <w:rFonts w:hint="cs" w:cs="FrankRuehl"/>
          <w:szCs w:val="34"/>
          <w:rtl/>
        </w:rPr>
        <w:t xml:space="preserve">11.</w:t>
      </w:r>
      <w:r>
        <w:rPr>
          <w:lang w:bidi="he-IL"/>
          <w:rFonts w:hint="cs" w:cs="FrankRuehl"/>
          <w:szCs w:val="26"/>
          <w:rtl/>
        </w:rPr>
        <w:tab/>
        <w:t xml:space="preserve">לגבי הפיקדון הנדרש לפי סעיף 3 ומכתב הפיקדון,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מכתב הפיקדון יסמיך את הרשות להשתמש בפיקדון למטרות האמורות בכללים אלה,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הרשות תשלח לבעל הרישיון הודעה על כל סכום שחולט מתוך הפיקדון;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עם תום תקופת הרישיון, במקרה שלא יוארך, או עם סיומו מכל סיבה אחרת, תחזיר הרשות לבעל הרישיון את הפיקדון או כל יתרה שתישאר ממנו, בצירוף הריבית לפי הריבית ששולמה עליו על ידי הבנק שבו הופקד.</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בטוחה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המנהל רשאי לממש בטוחה מן הבטוחות לפי כללים אלה בכל אחד מן המקרים שלהלן, ובלבד שמימוש בסכום העולה על 1 מיליון שקלים חדשים יהיה כאמור בסעיף קטן (א1):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המועצה או המנהל מצאו כי בעל הרישיון הפר אחד או יותר מהחיובים או מההתחייבויות המובטחים בבטוחה, ולא תיקן את ההפרה לאחר שנמסרה לו התראה בכתב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הבטוחה היתה טעונה הארכה או חידוש, ו-7 ימים לפני מועד פקיעתה טרם הומצאו למנהל בטוחה חליפית או כתב הארכה לבטוחה,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המנהל רשאי לממש בטוחה מן הבטוחות לפי כללים אלה בכל אחד מן המקרים המנויים בסעיף קטן (א), בסכום העולה על 1 מיליון שקלים חדשים, לאחר שקיבל את אישור המועצה לכך; בקשת המנהל לממש בטוחה במקרה המנוי בסעיף קטן (א)﻿(1), תובא לאישור המועצה בתוך 30 ימים מהמועד שנקבע לתשלום החיוב או ההתחייבות המבוטחים בבטוחה, ובמקרה המנוי בסעיף קטן (א)(2) – 7 ימים לפני מועד פקיעת הבטוחה; המועצה תאשר את בקשת המנהל למימוש הבטוחה כאמור, למעט בנסיבות שבהן סברה המועצה כי הן מצדיקות את אי-מימושה.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חילוט בטוחה ייתן המנהל התראה לבעל הרישיון, כי אם לא יקיים את התנאים הקבועים בהתראה, עד המועד שייקבע בה, תחולט הבטוחה.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מימוש הבטוחה יכול שיהיה במלואה או בחלקה, במועד אחד או לשיעורין, ובהתאם לחיוב או להתחייבות שהופרו או כנדרש לשם כיסוי החיוב הכספי, הוצאות הרשות או נזקיה, לפי העניין, הכל לפי החלטת המנהל או המועצה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מימשה הרשות את הבטוחה או את חלקה, למעט בטוחה כאמור בסעיף 5, חייב בעל הזיכיון לחדש או להשלים את הבטוחה לסכומה המקורי, בתוך 7 ימים מהמימוש.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מומשה בטוחה לפי סעיף קטן (א)(1), יעביר המנהל את הסכום הממומש לביצוע החיוב או ההתחייבות המובטחים; מומשה בטוחה לפי סעיף קטן (א)(2), תשמור הרשות את הסכום הממומש עד להארכת הבטוחה או חידושה.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אין באמור בכללים אלה כדי לגרוע מהוראות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בחילוט בטוחה, כולה או חלקה, כדי לגרוע מכל סמכות המוקנית לרשות על פי כל דין והרישיון.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בסכומי הבטוחות כדי להגביל את היקף אחריותו של בעל הרישיון כלפי הרשות לפי כל דין, או את היקף אחריותו לביצוע מלוא חיוביו לפי החוק והרישיון וכל דין אחר.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14.</w:t>
      </w:r>
      <w:r>
        <w:rPr>
          <w:lang w:bidi="he-IL"/>
          <w:rFonts w:hint="cs" w:cs="FrankRuehl"/>
          <w:szCs w:val="26"/>
          <w:rtl/>
        </w:rPr>
        <w:tab/>
        <w:t xml:space="preserve">הסכומים האמורים בכללים אלה יישאו הפרשי הצמדה למדד לפי שיעור עליית המדד מן המדד שפורסם לאחרונה לפני יום תחילתם של כללי הרשות השנייה לטלוויזיה ורדיו (בטוחות לרישיון לשידורי טלוויזיה) (תיקון), התשע"ה-2015, עד המדד שפורסם לאחרונה לפני מועד המצאת הבטוחה.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אילן אבישר</w:t>
                </w:r>
              </w:p>
              <w:p>
                <w:pPr>
                  <w:bidi/>
                  <w:spacing w:before="45" w:after="3" w:line="250" w:lineRule="auto"/>
                  <w:jc w:val="center"/>
                </w:pPr>
                <w:defaultTabStop w:val="720"/>
                <w:r>
                  <w:rPr>
                    <w:lang w:bidi="he-IL"/>
                    <w:rFonts w:hint="cs" w:cs="FrankRuehl"/>
                    <w:szCs w:val="22"/>
                    <w:rtl/>
                  </w:rPr>
                  <w:t xml:space="preserve">יושב ראש מועצת הרשות השנייה לטלוויזיה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השנייה לטלוויזיה ורדיו (בטוחות לרישיון לשידורי טלוויזיה), תשע"ב-2011,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e71766e75c34303" /><Relationship Type="http://schemas.openxmlformats.org/officeDocument/2006/relationships/header" Target="/word/header1.xml" Id="r97" /><Relationship Type="http://schemas.openxmlformats.org/officeDocument/2006/relationships/footer" Target="/word/footer1.xml" Id="r98" /></Relationships>
</file>