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d841172ff2548a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(עיסוק אחר),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עיסוק אחר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(עיסוק אחר),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60(ב) ו-109 לחוק לשכת עורכי הדין, התשכ"א-1961, באישור שר המשפטים ובאישור ועדת החוקה חוק ומשפט של הכנסת, מתקינה המועצה הארצית של לשכת עורכי הדין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עיסוק אחר</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עורך דין העוסק בעיסוק אחר נוסף על עיסוקו כעורך דין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יטפל במסגרת עיסוקו האחר בענין שהוא מטפל או טיפל בו כעורך דין, ולא יטפל כעורך דין בענין שהוא מטפל או טיפל בו במסגרת עיסוקו האחר;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יטפל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במסגרת עיסוקו האחר במי שהוא מטפל בו כעורך דין, אם עלולים להתקיים, במסגרת העיסוק האחר, יחסי תלות של אותו אדם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כעורך דין במי שקשור עמו במסגרת עיסוקו האחר, אם מתקיימים, במסגרת העיסוק האחר, יחסי כפיפות לו או תלות בו, של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ועדה מיוחדת בלשכה, שבראשות יושב ראש ועדת האתיקה שליד הועד המרכזי, רשאית להתיר לעורך דין לטפל בענין כאמור בסעיף קטן (א)(1) או באדם כאמור בסעיף קטן (א)(2), אם מצאה כי אין בכך כדי ליצור ניגוד ענינים בין עיסוקו כעורך דין לבין העיסוק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עורך דין העוסק בעיסוק אחר נוסף על עיסוקו כעורך דין, יפריד הפרדה מוחלטת את המסמכים, המידע וניהול החשבונות של עיסוקו כעורך דין מאלה של עיסוקו האחר ויתייקם בנפרד.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סעיף זה לא יראו פעולות לפי חוק הנוטריונים, התשל"ו-1976, כפעולות במסגרת עיסוק אחר.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w:t>
      </w:r>
      <w:r>
        <w:rPr>
          <w:lang w:bidi="he-IL"/>
          <w:rFonts w:hint="cs" w:cs="FrankRuehl"/>
          <w:szCs w:val="26"/>
          <w:rtl/>
        </w:rPr>
        <w:tab/>
        <w:t xml:space="preserve">כללים אלה באים להוסיף על הוראות כל דין אחר ולא לגרוע מהן.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בכללי לשכת עורכי הדין (אתיקה מקצועית), התשמ"ו-1986, סעיף 11א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כללי לשכת עורכי הדין (איסור עיסוק בתיווך), התשל"א-1971;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לשכת עורכי הדין (עיסוקים שאינם הולמים את מקצוע עריכת הדין), התשמ"ז-1987;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כללי לשכת עורכי הדין (עיסוק מותר במסחר), התשס"ב-2001.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כלוף</w:t>
                </w:r>
              </w:p>
              <w:p>
                <w:pPr>
                  <w:bidi/>
                  <w:spacing w:before="45" w:after="3" w:line="250" w:lineRule="auto"/>
                  <w:jc w:val="center"/>
                </w:pPr>
                <w:defaultTabStop w:val="720"/>
                <w:r>
                  <w:rPr>
                    <w:lang w:bidi="he-IL"/>
                    <w:rFonts w:hint="cs" w:cs="FrankRuehl"/>
                    <w:szCs w:val="22"/>
                    <w:rtl/>
                  </w:rPr>
                  <w:t xml:space="preserve">יושב ראש המועצה הארציתשל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(טומי) לפיד</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(עיסוק אחר), תשס"ג-2003,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9c628e88af4fde" /><Relationship Type="http://schemas.openxmlformats.org/officeDocument/2006/relationships/header" Target="/word/header1.xml" Id="r97" /><Relationship Type="http://schemas.openxmlformats.org/officeDocument/2006/relationships/footer" Target="/word/footer1.xml" Id="r98" /></Relationships>
</file>