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6190aa974404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(תעריף מקסימלי לשכר טרחה בטיפול בתביעות לפי חוק פיצויים לנפגעי תאונות דרכים),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טרחה לאחר פסק-דין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טרחה בפשרה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טרחה כשאין הליכים משפטיים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 ערך מוסף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(תעריף מקסימלי לשכר טרחה בטיפול בתביעות לפי חוק פיצויים לנפגעי תאונות דרכים),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16 לחוק פיצויים לנפגעי תאונות דרכים, תשל"ה-1975, ולפי חוק לשכת עורכי-הדין, תשכ"א-1961, מתקינה המועצה הארצית של לשכת עורכי-הדין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"החוק" – חוק פיצויים לנפגעי תאונות דרכים, תשל"ה-1975;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"שכר טרחה" – שכר טרחה שנקבע לפי תוצאות הטיפול.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טרחה לאחר פסק-דין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שכר טרחה בעד הטיפול בתביעה לפי החוק שהוגשה לבית המשפט, לא יעלה על 13% מהסכום שנפסק.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טרחה בפשרה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2, שכר טרחה בעד הטיפול בתביעה לפי החוק שהוגשה לבית המשפט שהסתיים בפשרה לא יעלה על 11% מהסכום שהוסכם לשלמו לנפגע על פי הפשרה.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טרחה כשאין הליכים משפטיים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שכר טרחה בעד הטיפול בתביעה לפי החוק שהסתיים ללא הגשת תביעה לבית המשפט לא יעלה על 8% מהסכום שהוסכם לשלמו לנפגע.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 ערך מוסף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השיעורים שנקבעו בכללים אלה אינם כוללים מס ערך מוסף שבו נתחייב עורך-הדין לפי חוק מס ערך מוסף, תשל"ו-1976.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לשכת עורכי הדין (תעריף מקסימלי לשכר טרחה בטיפול בתביעות לפי חוק פיצויים לנפגעי תאונות דרכים),  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י'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(תעריף מקסימלי לשכר טרחה בטיפול בתביעות לפי חוק פיצויים לנפגעי תאונות דרכים),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b8149920364bf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