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2ef610b8c4e456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הראיות [נוסח חדש],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א':עדות שבעל-פה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א':הזמנת עדים וכשרותם</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להזמין עדים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הכל כשרים להעיד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לעדותם של בני זוג</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לעדותם של הורה וילד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מותרת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לזכות בן משפחה – ראיה לחובתו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לעצמו או ליריב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ב':עדות על אמרות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אמרת עד בעת ביצוע עבירה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אמרה של קרבן אלימות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אמרת עד מחוץ לבית המשפט</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אמרה בהסכמה</w:t>
                </w:r>
              </w:p>
            </w:tc>
            <w:tc>
              <w:tcPr>
                <w:tcW w:w="800" w:type="pct"/>
              </w:tcPr>
              <w:p>
                <w:pPr>
                  <w:bidi/>
                  <w:spacing w:before="45" w:after="5" w:line="250" w:lineRule="auto"/>
                </w:pPr>
                <w:defaultTabStop w:val="720"/>
                <w:r>
                  <w:rPr>
                    <w:lang w:bidi="he-IL"/>
                    <w:rFonts w:hint="cs" w:cs="Times New Roman"/>
                    <w:szCs w:val="24"/>
                    <w:rtl/>
                  </w:rPr>
                  <w:t xml:space="preserve">סעיף 10ב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10ג</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אמרה של נאשם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הודיה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ג':עדות מחוץ למדינה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עדות על ידי שלוח במשפט אזרחי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מחוץ למדינה במשפט פלילי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ב':עדות שבכתב</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א':תצהירים</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 שבכתב כראיה בדין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הדין הפלילי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בעל-פה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ב':שבועות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להשביע</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ג':עדות של מומחים ועובדי ציבור</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ראיה לפעולת הממשלה</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מומחה ותעודת רופא</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חתימה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ותעודת רופא שנעשו מחוץ לישראל</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עובד הציבור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 ותקנות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תעודות לפי סימן זה כדין עדות בשבועה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בעל-פה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 וסמכויות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ד':תעודות ציבוריות ונכריות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תעודות-חוץ</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צורך להוכיח מעמדו של המקיים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תעודות ציבוריות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אישור של נציג ישראלי</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 על תעודות ציבוריות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"רשומות" – ראיה</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תאריך הפרסום של "רשומות"</w:t>
                </w:r>
              </w:p>
            </w:tc>
            <w:tc>
              <w:tcPr>
                <w:tcW w:w="800" w:type="pct"/>
              </w:tcPr>
              <w:p>
                <w:pPr>
                  <w:bidi/>
                  <w:spacing w:before="45" w:after="5" w:line="250" w:lineRule="auto"/>
                </w:pPr>
                <w:defaultTabStop w:val="720"/>
                <w:r>
                  <w:rPr>
                    <w:lang w:bidi="he-IL"/>
                    <w:rFonts w:hint="cs" w:cs="Times New Roman"/>
                    <w:szCs w:val="24"/>
                    <w:rtl/>
                  </w:rPr>
                  <w:t xml:space="preserve">סעיף 34ב</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ה':רשומה מוסדית</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קבילות רשומה מוסדית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כפיית הגשה של רשומה מוסדית של תאגיד בנקאי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עיון ברשומה מוסדית של תאגיד בנקאי</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של מומחה</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39ב</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ו':העתק צילומי</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 צילומי כראיה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 של רשומה מוסדית</w:t>
                </w:r>
              </w:p>
            </w:tc>
            <w:tc>
              <w:tcPr>
                <w:tcW w:w="800" w:type="pct"/>
              </w:tcPr>
              <w:p>
                <w:pPr>
                  <w:bidi/>
                  <w:spacing w:before="45" w:after="5" w:line="250" w:lineRule="auto"/>
                </w:pPr>
                <w:defaultTabStop w:val="720"/>
                <w:r>
                  <w:rPr>
                    <w:lang w:bidi="he-IL"/>
                    <w:rFonts w:hint="cs" w:cs="Times New Roman"/>
                    <w:szCs w:val="24"/>
                    <w:rtl/>
                  </w:rPr>
                  <w:t xml:space="preserve">סעיף 41א</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פלט</w:t>
                </w:r>
              </w:p>
            </w:tc>
            <w:tc>
              <w:tcPr>
                <w:tcW w:w="800" w:type="pct"/>
              </w:tcPr>
              <w:p>
                <w:pPr>
                  <w:bidi/>
                  <w:spacing w:before="45" w:after="5" w:line="250" w:lineRule="auto"/>
                </w:pPr>
                <w:defaultTabStop w:val="720"/>
                <w:r>
                  <w:rPr>
                    <w:lang w:bidi="he-IL"/>
                    <w:rFonts w:hint="cs" w:cs="Times New Roman"/>
                    <w:szCs w:val="24"/>
                    <w:rtl/>
                  </w:rPr>
                  <w:t xml:space="preserve">סעיף 41ב</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ז':פסק דין מרשיע במשפט פלילי</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קבילות פסק דין</w:t>
                </w:r>
              </w:p>
            </w:tc>
            <w:tc>
              <w:tcPr>
                <w:tcW w:w="800" w:type="pct"/>
              </w:tcPr>
              <w:p>
                <w:pPr>
                  <w:bidi/>
                  <w:spacing w:before="45" w:after="5" w:line="250" w:lineRule="auto"/>
                </w:pPr>
                <w:defaultTabStop w:val="720"/>
                <w:r>
                  <w:rPr>
                    <w:lang w:bidi="he-IL"/>
                    <w:rFonts w:hint="cs" w:cs="Times New Roman"/>
                    <w:szCs w:val="24"/>
                    <w:rtl/>
                  </w:rPr>
                  <w:t xml:space="preserve">סעיף 42א</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בפרוטוקול ובחומר אחר</w:t>
                </w:r>
              </w:p>
            </w:tc>
            <w:tc>
              <w:tcPr>
                <w:tcW w:w="800" w:type="pct"/>
              </w:tcPr>
              <w:p>
                <w:pPr>
                  <w:bidi/>
                  <w:spacing w:before="45" w:after="5" w:line="250" w:lineRule="auto"/>
                </w:pPr>
                <w:defaultTabStop w:val="720"/>
                <w:r>
                  <w:rPr>
                    <w:lang w:bidi="he-IL"/>
                    <w:rFonts w:hint="cs" w:cs="Times New Roman"/>
                    <w:szCs w:val="24"/>
                    <w:rtl/>
                  </w:rPr>
                  <w:t xml:space="preserve">סעיף 42ב</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לסתירת פסק דין</w:t>
                </w:r>
              </w:p>
            </w:tc>
            <w:tc>
              <w:tcPr>
                <w:tcW w:w="800" w:type="pct"/>
              </w:tcPr>
              <w:p>
                <w:pPr>
                  <w:bidi/>
                  <w:spacing w:before="45" w:after="5" w:line="250" w:lineRule="auto"/>
                </w:pPr>
                <w:defaultTabStop w:val="720"/>
                <w:r>
                  <w:rPr>
                    <w:lang w:bidi="he-IL"/>
                    <w:rFonts w:hint="cs" w:cs="Times New Roman"/>
                    <w:szCs w:val="24"/>
                    <w:rtl/>
                  </w:rPr>
                  <w:t xml:space="preserve">סעיף 42ג</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ממצאים ומסקנות בתביעה אזרחית נגררת</w:t>
                </w:r>
              </w:p>
            </w:tc>
            <w:tc>
              <w:tcPr>
                <w:tcW w:w="800" w:type="pct"/>
              </w:tcPr>
              <w:p>
                <w:pPr>
                  <w:bidi/>
                  <w:spacing w:before="45" w:after="5" w:line="250" w:lineRule="auto"/>
                </w:pPr>
                <w:defaultTabStop w:val="720"/>
                <w:r>
                  <w:rPr>
                    <w:lang w:bidi="he-IL"/>
                    <w:rFonts w:hint="cs" w:cs="Times New Roman"/>
                    <w:szCs w:val="24"/>
                    <w:rtl/>
                  </w:rPr>
                  <w:t xml:space="preserve">סעיף 42ד</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42ה</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ח':תעודה נושנה</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תעודה נושנה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ג':ראיות חסויות</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חסיון לטובת המדינה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חסיון לטובת הציבור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הנגרמת מצירוף ראיות</w:t>
                </w:r>
              </w:p>
            </w:tc>
            <w:tc>
              <w:tcPr>
                <w:tcW w:w="800" w:type="pct"/>
              </w:tcPr>
              <w:p>
                <w:pPr>
                  <w:bidi/>
                  <w:spacing w:before="45" w:after="5" w:line="250" w:lineRule="auto"/>
                </w:pPr>
                <w:defaultTabStop w:val="720"/>
                <w:r>
                  <w:rPr>
                    <w:lang w:bidi="he-IL"/>
                    <w:rFonts w:hint="cs" w:cs="Times New Roman"/>
                    <w:szCs w:val="24"/>
                    <w:rtl/>
                  </w:rPr>
                  <w:t xml:space="preserve">סעיף 45א</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בעתירה לגילוי ראיה חסויה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מפלילות</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עורך דין</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רופא</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פסיכולוג</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עובד סוציאלי</w:t>
                </w:r>
              </w:p>
            </w:tc>
            <w:tc>
              <w:tcPr>
                <w:tcW w:w="800" w:type="pct"/>
              </w:tcPr>
              <w:p>
                <w:pPr>
                  <w:bidi/>
                  <w:spacing w:before="45" w:after="5" w:line="250" w:lineRule="auto"/>
                </w:pPr>
                <w:defaultTabStop w:val="720"/>
                <w:r>
                  <w:rPr>
                    <w:lang w:bidi="he-IL"/>
                    <w:rFonts w:hint="cs" w:cs="Times New Roman"/>
                    <w:szCs w:val="24"/>
                    <w:rtl/>
                  </w:rPr>
                  <w:t xml:space="preserve">סעיף 50א</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חסיון ראיות לעניין עדות בעל מקצוע בהליכים פליליים שעניינם עבירת מין או עבירת אלימות חמורה במשפחה</w:t>
                </w:r>
              </w:p>
            </w:tc>
            <w:tc>
              <w:tcPr>
                <w:tcW w:w="800" w:type="pct"/>
              </w:tcPr>
              <w:p>
                <w:pPr>
                  <w:bidi/>
                  <w:spacing w:before="45" w:after="5" w:line="250" w:lineRule="auto"/>
                </w:pPr>
                <w:defaultTabStop w:val="720"/>
                <w:r>
                  <w:rPr>
                    <w:lang w:bidi="he-IL"/>
                    <w:rFonts w:hint="cs" w:cs="Times New Roman"/>
                    <w:szCs w:val="24"/>
                    <w:rtl/>
                  </w:rPr>
                  <w:t xml:space="preserve">סעיף 50ב</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כהן דת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ד':משקלן של ראיות</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משקלה של עדות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הכרעה על פי עדות יחידה במשפט אזרחי</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הכרעה על-פי עדות יחידה במשפט פלילי</w:t>
                </w:r>
              </w:p>
            </w:tc>
            <w:tc>
              <w:tcPr>
                <w:tcW w:w="800" w:type="pct"/>
              </w:tcPr>
              <w:p>
                <w:pPr>
                  <w:bidi/>
                  <w:spacing w:before="45" w:after="5" w:line="250" w:lineRule="auto"/>
                </w:pPr>
                <w:defaultTabStop w:val="720"/>
                <w:r>
                  <w:rPr>
                    <w:lang w:bidi="he-IL"/>
                    <w:rFonts w:hint="cs" w:cs="Times New Roman"/>
                    <w:szCs w:val="24"/>
                    <w:rtl/>
                  </w:rPr>
                  <w:t xml:space="preserve">סעיף 54א</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קטין שאינו בר-אחריות פלילית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ראיה שנתקבלה שלא כדין</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לפסילת ראיה שהושגה שלא כדין</w:t>
                </w:r>
              </w:p>
            </w:tc>
            <w:tc>
              <w:tcPr>
                <w:tcW w:w="800" w:type="pct"/>
              </w:tcPr>
              <w:p>
                <w:pPr>
                  <w:bidi/>
                  <w:spacing w:before="45" w:after="5" w:line="250" w:lineRule="auto"/>
                </w:pPr>
                <w:defaultTabStop w:val="720"/>
                <w:r>
                  <w:rPr>
                    <w:lang w:bidi="he-IL"/>
                    <w:rFonts w:hint="cs" w:cs="Times New Roman"/>
                    <w:szCs w:val="24"/>
                    <w:rtl/>
                  </w:rPr>
                  <w:t xml:space="preserve">סעיף 56א</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סותרות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יצרן</w:t>
                </w:r>
              </w:p>
            </w:tc>
            <w:tc>
              <w:tcPr>
                <w:tcW w:w="800" w:type="pct"/>
              </w:tcPr>
              <w:p>
                <w:pPr>
                  <w:bidi/>
                  <w:spacing w:before="45" w:after="5" w:line="250" w:lineRule="auto"/>
                </w:pPr>
                <w:defaultTabStop w:val="720"/>
                <w:r>
                  <w:rPr>
                    <w:lang w:bidi="he-IL"/>
                    <w:rFonts w:hint="cs" w:cs="Times New Roman"/>
                    <w:szCs w:val="24"/>
                    <w:rtl/>
                  </w:rPr>
                  <w:t xml:space="preserve">סעיף 57א</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זמן ייצור</w:t>
                </w:r>
              </w:p>
            </w:tc>
            <w:tc>
              <w:tcPr>
                <w:tcW w:w="800" w:type="pct"/>
              </w:tcPr>
              <w:p>
                <w:pPr>
                  <w:bidi/>
                  <w:spacing w:before="45" w:after="5" w:line="250" w:lineRule="auto"/>
                </w:pPr>
                <w:defaultTabStop w:val="720"/>
                <w:r>
                  <w:rPr>
                    <w:lang w:bidi="he-IL"/>
                    <w:rFonts w:hint="cs" w:cs="Times New Roman"/>
                    <w:szCs w:val="24"/>
                    <w:rtl/>
                  </w:rPr>
                  <w:t xml:space="preserve">סעיף 57א1</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הדין הוא כמפורסמות</w:t>
                </w:r>
              </w:p>
            </w:tc>
            <w:tc>
              <w:tcPr>
                <w:tcW w:w="800" w:type="pct"/>
              </w:tcPr>
              <w:p>
                <w:pPr>
                  <w:bidi/>
                  <w:spacing w:before="45" w:after="5" w:line="250" w:lineRule="auto"/>
                </w:pPr>
                <w:defaultTabStop w:val="720"/>
                <w:r>
                  <w:rPr>
                    <w:lang w:bidi="he-IL"/>
                    <w:rFonts w:hint="cs" w:cs="Times New Roman"/>
                    <w:szCs w:val="24"/>
                    <w:rtl/>
                  </w:rPr>
                  <w:t xml:space="preserve">סעיף 57ב</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על-ידי הדואר</w:t>
                </w:r>
              </w:p>
            </w:tc>
            <w:tc>
              <w:tcPr>
                <w:tcW w:w="800" w:type="pct"/>
              </w:tcPr>
              <w:p>
                <w:pPr>
                  <w:bidi/>
                  <w:spacing w:before="45" w:after="5" w:line="250" w:lineRule="auto"/>
                </w:pPr>
                <w:defaultTabStop w:val="720"/>
                <w:r>
                  <w:rPr>
                    <w:lang w:bidi="he-IL"/>
                    <w:rFonts w:hint="cs" w:cs="Times New Roman"/>
                    <w:szCs w:val="24"/>
                    <w:rtl/>
                  </w:rPr>
                  <w:t xml:space="preserve">סעיף 57ג</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שמו ומענו של המצהיר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צורתו של תצהיר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תיקונים צריכים קיום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 שאינו ניתן לקריאה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המצהיר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מודעת ההשבעה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 משותף</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בתצהיר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השבועה</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פקודת הראיות [נוסח חדש], תשל"א-1971</w:t>
      </w:r>
    </w:p>
    <w:p>
      <w:pPr>
        <w:bidi/>
        <w:spacing w:before="70" w:after="5" w:line="250" w:lineRule="auto"/>
        <w:jc w:val="center"/>
      </w:pPr>
      <w:defaultTabStop w:val="720"/>
      <w:r>
        <w:rPr>
          <w:lang w:bidi="he-IL"/>
          <w:rFonts w:hint="cs" w:cs="FrankRuehl"/>
          <w:szCs w:val="26"/>
          <w:b/>
          <w:bCs/>
          <w:rtl/>
        </w:rPr>
        <w:t xml:space="preserve">פרק א':עדות שבעל-פה</w:t>
      </w:r>
      <w:bookmarkStart w:name="h1" w:id="1"/>
      <w:bookmarkEnd w:id="1"/>
    </w:p>
    <w:p>
      <w:pPr>
        <w:bidi/>
        <w:spacing w:before="70" w:after="5" w:line="250" w:lineRule="auto"/>
        <w:jc w:val="center"/>
      </w:pPr>
      <w:defaultTabStop w:val="720"/>
      <w:r>
        <w:rPr>
          <w:lang w:bidi="he-IL"/>
          <w:rFonts w:hint="cs" w:cs="FrankRuehl"/>
          <w:szCs w:val="26"/>
          <w:b/>
          <w:bCs/>
          <w:rtl/>
        </w:rPr>
        <w:t xml:space="preserve">סימן א':הזמנת עדים וכשרותם</w:t>
      </w:r>
      <w:bookmarkStart w:name="h2" w:id="2"/>
      <w:bookmarkEnd w:id="2"/>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להזמין עדים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מותר להזמין כל אדם ליתן עדות שהיא קבילה ושייכת לענין; והוא, כשאין הוראה אחרת בפקודה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לפי שיקול דעתו, לסרב להוציא הזמנה אם אין בה צורך או אם ראה שנתבקשה למטרה שאיננה גילוי האמת.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הכל כשרים להעיד</w:t>
                </w:r>
              </w:p>
            </w:txbxContent>
          </v:textbox>
        </v:rect>
      </w:pict>
      <w:r>
        <w:rPr>
          <w:lang w:bidi="he-IL"/>
          <w:rFonts w:hint="cs" w:cs="FrankRuehl"/>
          <w:szCs w:val="34"/>
          <w:rtl/>
        </w:rPr>
        <w:t xml:space="preserve">2.</w:t>
      </w:r>
      <w:r>
        <w:rPr>
          <w:lang w:bidi="he-IL"/>
          <w:rFonts w:hint="cs" w:cs="FrankRuehl"/>
          <w:szCs w:val="26"/>
          <w:rtl/>
        </w:rPr>
        <w:tab/>
        <w:t xml:space="preserve">הכל כשרים להעיד בכל משפט, בכפוף לאמור בסעיפים 3 ו-4, ואין אדם פסול להעיד מפני שהוא בעל דין בתובענה אזרחית, או מתלונן או נאשם במשפט פלילי, או מפני שהוא מעבידו, עובדו, בן זוגו או קרובו של התובע, המתלונן, הנתבע או הנאשם, או מפני שהורשע או נושא עונש על עבירה.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לעדותם של בני זוג</w:t>
                </w:r>
              </w:p>
            </w:txbxContent>
          </v:textbox>
        </v:rect>
      </w:pict>
      <w:r>
        <w:rPr>
          <w:lang w:bidi="he-IL"/>
          <w:rFonts w:hint="cs" w:cs="FrankRuehl"/>
          <w:szCs w:val="34"/>
          <w:rtl/>
        </w:rPr>
        <w:t xml:space="preserve">3.</w:t>
      </w:r>
      <w:r>
        <w:rPr>
          <w:lang w:bidi="he-IL"/>
          <w:rFonts w:hint="cs" w:cs="FrankRuehl"/>
          <w:szCs w:val="26"/>
          <w:rtl/>
        </w:rPr>
        <w:tab/>
        <w:t xml:space="preserve">במשפט פלילי אין בן זוג כשר להעיד לחובת בן זוגו, ואין כופים אותו להעיד לחובת אדם המואשם יחד עם בן זוגו בכתב אישום אחד.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לעדותם של הורה וילד</w:t>
                </w:r>
              </w:p>
            </w:txbxContent>
          </v:textbox>
        </v:rect>
      </w:pict>
      <w:r>
        <w:rPr>
          <w:lang w:bidi="he-IL"/>
          <w:rFonts w:hint="cs" w:cs="FrankRuehl"/>
          <w:szCs w:val="34"/>
          <w:rtl/>
        </w:rPr>
        <w:t xml:space="preserve">4.</w:t>
      </w:r>
      <w:r>
        <w:rPr>
          <w:lang w:bidi="he-IL"/>
          <w:rFonts w:hint="cs" w:cs="FrankRuehl"/>
          <w:szCs w:val="26"/>
          <w:rtl/>
        </w:rPr>
        <w:tab/>
        <w:t xml:space="preserve">במשפט פלילי אין הורה וילד כשרים להעיד האחד לחובת משנהו, ואין כופים אחד מהם להעיד לחובת אדם המואשם יחד עם משנהו בכתב אישום אחד.</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מותרת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הסייגים שבסעיפים 3 ו-4 לא יחולו במשפט פלילי בשל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חבלת גוף או אלימות או איום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עבירה לפי סעיפים 337 או 362 לחוק העונשין, התשל"ז-1977 (להלן – חוק העונשין), או לפי סימן י' בפרק ח' ולפי סימנים ה' או ו'1 בפרק י' לחוק העונשין, שעבר בן זוג נגד בן זוגו, הורה נגד ילדו או ילד נגד הורהו;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עבירה לפי סעיף 287 לחוק העונשין, לעניין הפרת צו הגנה לפי חוק למניעת אלימות במשפחה, התשנ"א-1991, או לעניין הפרת צו שיפוטי אחר לפי כל דין, שעניינו הגנת בן זוגו, ילדו או הורהו של המפר, מפניו;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עבירה לפי סעיפים 244 עד 246, 249 ו-249א לחוק העונשין, שנעברה בקשר לאחת העבירות המפורטות בסעיף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הסייגים שבסעיפים 3 ו-4 לא יחולו על עדות של אדם שהגיש תלונה נגד בן זוגו, ילדו או הורהו, לפני העניין, במשפט פלילי בעניין אותה תלונה, בין שהוא הראשון שהגיש תלונה באותו עניין ובין שהוגשה כבר תלונה באותו עניין בידי 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סעיפים קטנים (א) ו-(ב), אחת היא אם העד הוא נפגע העבירה או אדם אחר.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לזכות בן משפחה – ראיה לחובתו</w:t>
                </w:r>
              </w:p>
            </w:txbxContent>
          </v:textbox>
        </v:rect>
      </w:pict>
      <w:r>
        <w:rPr>
          <w:lang w:bidi="he-IL"/>
          <w:rFonts w:hint="cs" w:cs="FrankRuehl"/>
          <w:szCs w:val="34"/>
          <w:rtl/>
        </w:rPr>
        <w:t xml:space="preserve">6.</w:t>
      </w:r>
      <w:r>
        <w:rPr>
          <w:lang w:bidi="he-IL"/>
          <w:rFonts w:hint="cs" w:cs="FrankRuehl"/>
          <w:szCs w:val="26"/>
          <w:rtl/>
        </w:rPr>
        <w:tab/>
        <w:t xml:space="preserve">נקרא בן זוג להעיד לזכות בן זוגו, או נקרא הורה או ילד להעיד זה לזכותו של זה, תהא העדות, בין בחקירה ראשית ובין בחקירה שכנגד מטעם התביעה, כשרה לשמש ראיה להוכחת אשמתו של הנאשם.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לעצמו או ליריב</w:t>
                </w:r>
              </w:p>
            </w:txbxContent>
          </v:textbox>
        </v:rect>
      </w:pict>
      <w:r>
        <w:rPr>
          <w:lang w:bidi="he-IL"/>
          <w:rFonts w:hint="cs" w:cs="FrankRuehl"/>
          <w:szCs w:val="34"/>
          <w:rtl/>
        </w:rPr>
        <w:t xml:space="preserve">7.</w:t>
      </w:r>
      <w:r>
        <w:rPr>
          <w:lang w:bidi="he-IL"/>
          <w:rFonts w:hint="cs" w:cs="FrankRuehl"/>
          <w:szCs w:val="26"/>
          <w:rtl/>
        </w:rPr>
        <w:tab/>
        <w:t xml:space="preserve">במשפט אזרחי יכול בעל דין להעיד לעצמו או להיות מוזמן להעיד ליריבו.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8.</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זוג" – לרבות הידוע בציבור כבן זוגו, ולמעט מי שחי בנפרד מבן זוגו ואינו מנהל עמו משק בית משותף מתוך כוונה לפרק את חיי המשפחה באופן קבוע, אף אם הם מתגוררים תחת קורת גג אחת;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לרבות מאומץ;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 לרבות מאמץ.</w:t>
      </w:r>
    </w:p>
    <w:p>
      <w:pPr>
        <w:bidi/>
        <w:spacing w:before="70" w:after="5" w:line="250" w:lineRule="auto"/>
        <w:jc w:val="center"/>
      </w:pPr>
      <w:defaultTabStop w:val="720"/>
      <w:r>
        <w:rPr>
          <w:lang w:bidi="he-IL"/>
          <w:rFonts w:hint="cs" w:cs="FrankRuehl"/>
          <w:szCs w:val="26"/>
          <w:b/>
          <w:bCs/>
          <w:rtl/>
        </w:rPr>
        <w:t xml:space="preserve">סימן ב':עדות על אמרות</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אמרת עד בעת ביצוע עבירה</w:t>
                </w:r>
              </w:p>
            </w:txbxContent>
          </v:textbox>
        </v:rect>
      </w:pict>
      <w:r>
        <w:rPr>
          <w:lang w:bidi="he-IL"/>
          <w:rFonts w:hint="cs" w:cs="FrankRuehl"/>
          <w:szCs w:val="34"/>
          <w:rtl/>
        </w:rPr>
        <w:t xml:space="preserve">9.</w:t>
      </w:r>
      <w:r>
        <w:rPr>
          <w:lang w:bidi="he-IL"/>
          <w:rFonts w:hint="cs" w:cs="FrankRuehl"/>
          <w:szCs w:val="26"/>
          <w:rtl/>
        </w:rPr>
        <w:tab/>
        <w:t xml:space="preserve">עדות על אמרה שנאמרה בשעה שנעשה, לפי הטענה, מעשה עבירה, או בסמוך לפניו או לאחריו, והאמרה נוגעת במישרין לעובדה השייכת לענין, תהא קבילה אם אמר אותה אדם שהוא עצמו עד במשפט.</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אמרה של קרבן אלימות</w:t>
                </w:r>
              </w:p>
            </w:txbxContent>
          </v:textbox>
        </v:rect>
      </w:pict>
      <w:r>
        <w:rPr>
          <w:lang w:bidi="he-IL"/>
          <w:rFonts w:hint="cs" w:cs="FrankRuehl"/>
          <w:szCs w:val="34"/>
          <w:rtl/>
        </w:rPr>
        <w:t xml:space="preserve">10.</w:t>
      </w:r>
      <w:r>
        <w:rPr>
          <w:lang w:bidi="he-IL"/>
          <w:rFonts w:hint="cs" w:cs="FrankRuehl"/>
          <w:szCs w:val="26"/>
          <w:rtl/>
        </w:rPr>
        <w:tab/>
        <w:t xml:space="preserve">עדות על אמרה שאמר אדם שנעשה בו, לפי הטענה, מעשה אלימות, והאמרה נוגעת לאותו מעשה או לנסיבות-לואי שלו, תהא קבילה אף אם האדם שאמר אותה אינו נוכח כעד ואף אין להביאו למשפט משום שהוא נפטר או תשוש או חולה או נעדר מן הארץ, ובלבד שנתקיימה באותה אמרה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נאמרה בשעת מעשה האלימות, או בסמוך לאחריו, או לאחר שהיתה לו ההזדמנות הראשונה להתאונן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היא נוגעת למעשה האלימות לפי סדר האירועים עד כדי היותה חוליה בשלשלת הנסיבות הקשורות במישרין לביצוע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היא נאמרה בשעה שהוא היה גוסס, או האמין שהוא גוסס, בעקבו של מעשה האלימות.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אמרת עד מחוץ לבית המשפט</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אמרה בכתב שנתן עד מחוץ לבית המשפט תהיה קבילה כראיה בהליך פלילי אם נתקיימו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מתן האמרה הוכח במשפט;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האמרה הוא עד במשפט וניתנה לצדדים הזדמנות לחקרו;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העדות שונה, לדעת בית המשפט, מן האמרה בפרט מהותי, או העד מכחיש את תוכן האמרה או טוען כי אינו זוכר את תכנה.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בית-המשפט רשאי לקבל אמרה כאמור בסעיף קטן (א) אף אם נותן האמרה איננו עד, בין משום שהוא מסרב להעיד או אינו מסוגל להעיד, ובין שלא ניתן להביאו לבית-המשפט משום שאינו בחיים או לא ניתן למצאו, ובלבד שבית-המשפט שוכנע שמנסיבות הענין עולה, כי אמצעי פסול שימש להניא או למנוע את נותן האמרה מלתת את העדות.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לסמוך ממצאיו על אמרה שנתקבלה לפי סעיף זה, או על חלקה, והוא רשאי להעדיף את האמרה על עדותו של העד, והכל אם ראה לעשות כן לנוכח נסיבות הענין, לרבות נסיבות מתן האמרה, הראיות שהובאו במשפט, התנהגות העד במשפט ואותות האמת שנתגלו במהלך המשפט, והטעמים 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יורשע אדם על סמך אמרה שנתקבלה לפי סעיף זה אלא אם יש בחומר הראיות דבר לחיזוקה.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אמרה בהסכמה</w:t>
                </w:r>
              </w:p>
            </w:txbxContent>
          </v:textbox>
        </v:rect>
      </w:pict>
      <w:r>
        <w:rPr>
          <w:lang w:bidi="he-IL"/>
          <w:rFonts w:hint="cs" w:cs="FrankRuehl"/>
          <w:szCs w:val="34"/>
          <w:rtl/>
        </w:rPr>
        <w:t xml:space="preserve">10ב.</w:t>
      </w:r>
      <w:r>
        <w:rPr>
          <w:lang w:bidi="he-IL"/>
          <w:rFonts w:hint="cs" w:cs="FrankRuehl"/>
          <w:szCs w:val="26"/>
          <w:rtl/>
        </w:rPr>
        <w:tab/>
        <w:t xml:space="preserve">אמרה בכתב שניתנה מחוץ לבית המשפט תהיה קבילה כראיה בהליך פלילי אף אם נותנה אינו עד במשפט, אם שני הצדדים הסכימו לכך ותוכן האמרה לא היה שנוי במחלוקת, ובלבד שהנאשם היה מיוצג על ידי עורך דין.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10ג.</w:t>
      </w:r>
      <w:r>
        <w:rPr>
          <w:lang w:bidi="he-IL"/>
          <w:rFonts w:hint="cs" w:cs="FrankRuehl"/>
          <w:szCs w:val="26"/>
          <w:rtl/>
        </w:rPr>
        <w:tab/>
        <w:t xml:space="preserve">אין האמור בסעיפים 10א ו-10ב כדי להכשיר ראיה שאינה קבילה מסיבה אחרת שבדין או לפסול ראיה שהיא כשרה לפי דין אחר.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אמרה של נאשם</w:t>
                </w:r>
              </w:p>
            </w:txbxContent>
          </v:textbox>
        </v:rect>
      </w:pict>
      <w:r>
        <w:rPr>
          <w:lang w:bidi="he-IL"/>
          <w:rFonts w:hint="cs" w:cs="FrankRuehl"/>
          <w:szCs w:val="34"/>
          <w:rtl/>
        </w:rPr>
        <w:t xml:space="preserve">11.</w:t>
      </w:r>
      <w:r>
        <w:rPr>
          <w:lang w:bidi="he-IL"/>
          <w:rFonts w:hint="cs" w:cs="FrankRuehl"/>
          <w:szCs w:val="26"/>
          <w:rtl/>
        </w:rPr>
        <w:tab/>
        <w:t xml:space="preserve">אמרתו של נאשם מותר להוכיח בעדותו של אדם ששמע אותה; נרשמה האמרה בכתב והנאשם חתם עליה או קיים אותה באופן אחר, מותר להוכיחה בעדות על כך ממי שהיה נוכח באותו מעמד; אמרה שנרשמה כאמור מותר להוכיחה אף בתצהיר בכתב של מי שהיה נוכח באותו מעמד, אם הנאשם מיוצג וסניגורו הסכים לכך או – כאשר האמרה נוגעת לאישום בעוון או בחטא – אם הנאשם, במענה לשאלת בית המשפט ולאחר שבית המשפט הסביר לו את זכותו לחקור את נותן התצהיר, אישר שקרא את האמרה או שהיא הוקראה לו, אינו כופר בכך שהאמרה היא אמרתו וויתר על חקירת מקבל האמרה.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הודיה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עדות על הודיית הנאשם כי עבר עבירה, תהא קבילה רק אם הביא התובע עדות בדבר הנסיבות שבהן ניתנה ההודיה ובית המשפט ראה שההודיה היתה חפשית ומרצון.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לקבל כראיה, להוכחת הנסיבות שבהן ניתנה הודיית נאשם, גם תצהיר בכתב של מקבל ההודיה, שבו הוא מפרט את נסיבות גביית ההודיה ומצהיר כי ההודיה היתה חפשית ומרצון, והוא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הנאשם מיוצג וסניגורו ויתר על חקירת מקבל ההודיה;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ההודיה היתה על עבירה שהיא עוון או חטא והנאשם, במענה לשאלת בית המשפט ולאחר שבית המשפט הסביר לו את זכותו לחקור את נותן התצהיר, אישר שקרא את ההודיה או שהיא הוקראה לו, אינו כופר בכך שההודיה היתה חפשית ומרצון וויתר על חקירת מקבל ההודיה.</w:t>
      </w:r>
    </w:p>
    <w:p>
      <w:pPr>
        <w:bidi/>
        <w:spacing w:before="70" w:after="5" w:line="250" w:lineRule="auto"/>
        <w:jc w:val="center"/>
      </w:pPr>
      <w:defaultTabStop w:val="720"/>
      <w:r>
        <w:rPr>
          <w:lang w:bidi="he-IL"/>
          <w:rFonts w:hint="cs" w:cs="FrankRuehl"/>
          <w:szCs w:val="26"/>
          <w:b/>
          <w:bCs/>
          <w:rtl/>
        </w:rPr>
        <w:t xml:space="preserve">סימן ג':עדות מחוץ למדינה</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עדות על ידי שלוח במשפט אזרחי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לפי בקשת בעל דין במשפט אזרחי רשאי בית המשפט, אם נראה צורך בכך למען הצדק ולפי התנאים שהורה עליהם, לצוות שעד או כל אדם אחר ייחקר בתצהיר על-ידי אדם פלוני ובמקום פלוני שמחוץ לתחום שיפוטו של בית המשפט, ורשאי בית המשפט ליתן הוראה בכל דבר הכרוך באותה חקירה, כפי שייראה סביר וצודק, ורשאי הוא להתיר לכל בעל דין להגיש את פרוטוקול העדות כראיה באותו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שהורו לו לערוך חקירה כאמור רשאי להשביע ולערוך דו"ח מיוחד לבית המשפט בדבר החקירה ובדבר התנהגותו של כל עד או אדם אחר בה או בדבר היעדרו ממנה, ורשאי בית המשפט להורות על כל הליך וליתן כל צו כפי שייראה לו צודק.</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מחוץ למדינה במשפט פלילי</w:t>
                </w:r>
              </w:p>
            </w:txbxContent>
          </v:textbox>
        </v:rect>
      </w:pict>
      <w:r>
        <w:rPr>
          <w:lang w:bidi="he-IL"/>
          <w:rFonts w:hint="cs" w:cs="FrankRuehl"/>
          <w:szCs w:val="34"/>
          <w:rtl/>
        </w:rPr>
        <w:t xml:space="preserve">14.</w:t>
      </w:r>
      <w:r>
        <w:rPr>
          <w:lang w:bidi="he-IL"/>
          <w:rFonts w:hint="cs" w:cs="FrankRuehl"/>
          <w:szCs w:val="26"/>
          <w:rtl/>
        </w:rPr>
        <w:tab/>
        <w:t xml:space="preserve">על אף האמור בחוק סדר הדין הפלילי, תשכ"ה-1965, מקום שנגבתה עדות מחוץ לתחום שיפוטם של בתי המשפט בישראל, מכוח כל אמנה, הסכם או דין, לצורך הליך פלילי בישראל, רשאי בית המשפט להתיר שפרוטוקול העדות שניתנה כאמור יוגש כראיה במשפט, ובלבד שבית המשפט ראה להנחת דעתו שיש סיבה מספקת להיעדרו של העד שהעיד לפי הפרוטוקול וכי לנאשם או לעורך דינו ניתנה הזדמנות לחקור את העד חקירה שכנגד בשעה שנגבתה העדות.</w:t>
      </w:r>
    </w:p>
    <w:p>
      <w:pPr>
        <w:bidi/>
        <w:spacing w:before="70" w:after="5" w:line="250" w:lineRule="auto"/>
        <w:jc w:val="center"/>
      </w:pPr>
      <w:defaultTabStop w:val="720"/>
      <w:r>
        <w:rPr>
          <w:lang w:bidi="he-IL"/>
          <w:rFonts w:hint="cs" w:cs="FrankRuehl"/>
          <w:szCs w:val="26"/>
          <w:b/>
          <w:bCs/>
          <w:rtl/>
        </w:rPr>
        <w:t xml:space="preserve">פרק ב':עדות שבכתב</w:t>
      </w:r>
      <w:bookmarkStart w:name="h22" w:id="22"/>
      <w:bookmarkEnd w:id="22"/>
    </w:p>
    <w:p>
      <w:pPr>
        <w:bidi/>
        <w:spacing w:before="70" w:after="5" w:line="250" w:lineRule="auto"/>
        <w:jc w:val="center"/>
      </w:pPr>
      <w:defaultTabStop w:val="720"/>
      <w:r>
        <w:rPr>
          <w:lang w:bidi="he-IL"/>
          <w:rFonts w:hint="cs" w:cs="FrankRuehl"/>
          <w:szCs w:val="26"/>
          <w:b/>
          <w:bCs/>
          <w:rtl/>
        </w:rPr>
        <w:t xml:space="preserve">סימן א':תצהירים</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 שבכתב כראיה בדין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מקום שמותר לאדם על-פי דין, או שנדרש אדם, להוכיח דבר על-ידי תצהיר בכתב, בשבועה או בהן צדק, יהיה תצהירו בכתב ראיה כשרה, אם הוזהר המצהיר כי עליו להצהיר את האמת וכי יהא צפוי לענשים הקבועים בחוק אם לא יעשה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האזהרה לפי סעיף קטן (א) תינתן, ונתינתה תאושר על פני התצהיר, על-ידי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דיין בבית דין דתי;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היועץ המשפטי לממשלה, פרקליט המדינה, פרקליטי מחוז, פרקליטי נפה, וסגני פרקליט המדינה ופרקליטי המחוז ועוזריהם;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עורך-דין;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ראש 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אדם אחר שהסמיכו לכך שר המשפטים.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הדין הפלילי</w:t>
                </w:r>
              </w:p>
            </w:txbxContent>
          </v:textbox>
        </v:rect>
      </w:pict>
      <w:r>
        <w:rPr>
          <w:lang w:bidi="he-IL"/>
          <w:rFonts w:hint="cs" w:cs="FrankRuehl"/>
          <w:szCs w:val="34"/>
          <w:rtl/>
        </w:rPr>
        <w:t xml:space="preserve">16.</w:t>
      </w:r>
      <w:r>
        <w:rPr>
          <w:lang w:bidi="he-IL"/>
          <w:rFonts w:hint="cs" w:cs="FrankRuehl"/>
          <w:szCs w:val="26"/>
          <w:rtl/>
        </w:rPr>
        <w:tab/>
        <w:t xml:space="preserve">לענין סעיף 120 לפקודת החוק הפלילי, 1936, דין תצהיר שנעשה לפי סעיף 15 כדין הצהרה בשבועה.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בעל-פה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הוראות סעיף 15 אינן גורעות מכוחו של בית המשפט לצוות כי המצהיר ייחקר בבית המשפט, ובית המשפט ייעתר לבקשתו של בעל דין לצוות על כך; לא התייצב המצהיר, רשאי בית המשפט לפסול תצהירו מלשמש ראיה.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נתברר לבית המשפט, שבקשתו של בעל דין לחקור מצהיר בבית המשפט באה לשם קנטור או מתוך קלות דעת, רשאי הוא להטיל על המבקש את הוצאות החקירה.</w:t>
      </w:r>
    </w:p>
    <w:p>
      <w:pPr>
        <w:bidi/>
        <w:spacing w:before="70" w:after="5" w:line="250" w:lineRule="auto"/>
        <w:jc w:val="center"/>
      </w:pPr>
      <w:defaultTabStop w:val="720"/>
      <w:r>
        <w:rPr>
          <w:lang w:bidi="he-IL"/>
          <w:rFonts w:hint="cs" w:cs="FrankRuehl"/>
          <w:szCs w:val="26"/>
          <w:b/>
          <w:bCs/>
          <w:rtl/>
        </w:rPr>
        <w:t xml:space="preserve">סימן ב':שבועות</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18.</w:t>
      </w:r>
      <w:r>
        <w:rPr>
          <w:lang w:bidi="he-IL"/>
          <w:rFonts w:hint="cs" w:cs="FrankRuehl"/>
          <w:szCs w:val="26"/>
          <w:rtl/>
        </w:rPr>
        <w:tab/>
        <w:t xml:space="preserve">"רשם", לענין פקודה זו – מי שנתמנה להיות רשם או סגן רשם על פי סעיף 30 לחוק בתי המשפט, תשי"ז-1957.</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להשביע</w:t>
                </w:r>
              </w:p>
            </w:txbxContent>
          </v:textbox>
        </v:rect>
      </w:pict>
      <w:r>
        <w:rPr>
          <w:lang w:bidi="he-IL"/>
          <w:rFonts w:hint="cs" w:cs="FrankRuehl"/>
          <w:szCs w:val="34"/>
          <w:rtl/>
        </w:rPr>
        <w:t xml:space="preserve">19.</w:t>
      </w:r>
      <w:r>
        <w:rPr>
          <w:lang w:bidi="he-IL"/>
          <w:rFonts w:hint="cs" w:cs="FrankRuehl"/>
          <w:szCs w:val="26"/>
          <w:rtl/>
        </w:rPr>
        <w:tab/>
        <w:t xml:space="preserve">רשם או שופט בית משפט שלום רשאי – לכל ענין שאין לגביו הוראה על כך בחיקוק אחר – להשביע אדם, או לקבל ממנו תצהיר, אם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הדבר נדרש לבית משפט או לענין אחר בישראל, או לבית משפט או לרישום מסמך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האדם חייב שבועה או 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האדם רוצה למסור הודעה בשבועה או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האדם רוצה לערוך בפניו מסמך שעריכתו מחייבת שבועה או תצהיר.</w:t>
      </w:r>
    </w:p>
    <w:p>
      <w:pPr>
        <w:bidi/>
        <w:spacing w:before="70" w:after="5" w:line="250" w:lineRule="auto"/>
        <w:jc w:val="center"/>
      </w:pPr>
      <w:defaultTabStop w:val="720"/>
      <w:r>
        <w:rPr>
          <w:lang w:bidi="he-IL"/>
          <w:rFonts w:hint="cs" w:cs="FrankRuehl"/>
          <w:szCs w:val="26"/>
          <w:b/>
          <w:bCs/>
          <w:rtl/>
        </w:rPr>
        <w:t xml:space="preserve">סימן ג':עדות של מומחים ועובדי ציבור</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ראיה לפעולת הממשלה</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מסמך הניתן על ידי הממשלה, ייחתם בידי ראש הממשלה או בידי שר שראש הממשלה הסמיכו לכך, או בידי מזכיר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בכתב של מזכיר הממשלה שהממשלה עשתה דבר פלוני ישמש ראיה שאכן נעשה הדבר כאמור באישור.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מומחה ותעודת רופא</w:t>
                </w:r>
              </w:p>
            </w:txbxContent>
          </v:textbox>
        </v:rect>
      </w:pict>
      <w:r>
        <w:rPr>
          <w:lang w:bidi="he-IL"/>
          <w:rFonts w:hint="cs" w:cs="FrankRuehl"/>
          <w:szCs w:val="34"/>
          <w:rtl/>
        </w:rPr>
        <w:t xml:space="preserve">20.</w:t>
      </w:r>
      <w:r>
        <w:rPr>
          <w:lang w:bidi="he-IL"/>
          <w:rFonts w:hint="cs" w:cs="FrankRuehl"/>
          <w:szCs w:val="26"/>
          <w:rtl/>
        </w:rPr>
        <w:tab/>
        <w:t xml:space="preserve">בית המשפט רשאי, אם אין הוא רואה חשש לעיוות דין, לקבל כראיה, בכתב, חוות דעתו של מומחה בשאלה שבמדע, שבמחקר, שבאמנות או שבידיעה מקצועית (להלן – חוות דעת), ותעודה של רופא על מצב בריאותו של אדם (להלן – תעודת רופא).</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חתימה</w:t>
                </w:r>
              </w:p>
            </w:txbxContent>
          </v:textbox>
        </v:rect>
      </w:pict>
      <w:r>
        <w:rPr>
          <w:lang w:bidi="he-IL"/>
          <w:rFonts w:hint="cs" w:cs="FrankRuehl"/>
          <w:szCs w:val="34"/>
          <w:rtl/>
        </w:rPr>
        <w:t xml:space="preserve">21.</w:t>
      </w:r>
      <w:r>
        <w:rPr>
          <w:lang w:bidi="he-IL"/>
          <w:rFonts w:hint="cs" w:cs="FrankRuehl"/>
          <w:szCs w:val="26"/>
          <w:rtl/>
        </w:rPr>
        <w:tab/>
        <w:t xml:space="preserve">חוות דעת ותעודת רופא שנעשו בישראל חזקה שהחתימה המופיעה בהן נכונה, כל עוד לא הוכח היפוכו של דבר.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ותעודת רופא שנעשו מחוץ לישראל</w:t>
                </w:r>
              </w:p>
            </w:txbxContent>
          </v:textbox>
        </v:rect>
      </w:pict>
      <w:r>
        <w:rPr>
          <w:lang w:bidi="he-IL"/>
          <w:rFonts w:hint="cs" w:cs="FrankRuehl"/>
          <w:szCs w:val="34"/>
          <w:rtl/>
        </w:rPr>
        <w:t xml:space="preserve">22.</w:t>
      </w:r>
      <w:r>
        <w:rPr>
          <w:lang w:bidi="he-IL"/>
          <w:rFonts w:hint="cs" w:cs="FrankRuehl"/>
          <w:szCs w:val="26"/>
          <w:rtl/>
        </w:rPr>
        <w:tab/>
        <w:t xml:space="preserve">לא יקבל בית משפט כראיה חוות דעת או תעודת רופא שנעשו מחוץ לישראל, אלא כשיש עליהן אישור של נציג קונסולרי או דיפלומטי של ישראל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שהחתימה על חוות הדעת או תעודת הרופא ראויה לאמון;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שלפי חוקי המקום שבו נעשתה חוות הדעת או תעודת הרופא צפוי למומחה או לרופא עונש על דברי שקר הכלולים בהן.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עובד הציבור</w:t>
                </w:r>
              </w:p>
            </w:txbxContent>
          </v:textbox>
        </v:rect>
      </w:pict>
      <w:r>
        <w:rPr>
          <w:lang w:bidi="he-IL"/>
          <w:rFonts w:hint="cs" w:cs="FrankRuehl"/>
          <w:szCs w:val="34"/>
          <w:rtl/>
        </w:rPr>
        <w:t xml:space="preserve">23.</w:t>
      </w:r>
      <w:r>
        <w:rPr>
          <w:lang w:bidi="he-IL"/>
          <w:rFonts w:hint="cs" w:cs="FrankRuehl"/>
          <w:szCs w:val="26"/>
          <w:rtl/>
        </w:rPr>
        <w:tab/>
        <w:t xml:space="preserve">בית המשפט רשאי, אם אין הוא רואה חשש לעיוות הדין, לקבל כראיה תעודה על דבר שנרשם במסמך רשמי; התעודה תהא חתומה בידי עובד הציבור שעשה את הרישום או את המעשה או קיבל את הידיעה שנרשמה, ואם אין הוא עוד באותו שירות – בידי האחראי על היחידה שבה עבד.</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 ותקנות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חוות דעת, תעודת רופא ותעודת עובד הציבור ייערכו לפי הטפסים הקבועים בתוספת הראשונה או בדומה להם ככל 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בתקנות, לקבוע דרך הגשתן של חוות דעת, תעודת רופא או תעודת עובד הציבור ולהביא שינויים בטפסיהן.</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תעודות לפי סימן זה כדין עדות בשבועה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חוות דעת, תעודת רופא ותעודת עובד הציבור שהוגשו כראיה לבית המשפט – דינן כדין עדות בשבועה לענין סעיף 117 לפקודת החוק הפלילי, 1936.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סעיף זה, דין חוות דעת ותעודת רופא שנעשו מחוץ לישראל כדין חוות דעת ותעודת רופא שנעשו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חוות דעת וכל תעודת רופא יכילו הצהרת המומחה או הרופא כי הוראות סעיף זה ידועות לו.</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בעל-פה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הוראות סימן זה אינן גורעות מכוחו של בית המשפט לצוות כי מומחה או רופא או עובד הציבור ייחקרו בבית המשפט, ובית המשפט ייעתר לבקשתו של בעל דין לצוות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נתברר לבית המשפט שבקשתו של בעל דין לחקור מומחה או רופא או עובד הציבור בבית המשפט באה לשם קנטור או מתוך קלות דעת, רשאי הוא להטיל על המבקש את הוצאות החקירה.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 וסמכויות</w:t>
                </w:r>
              </w:p>
            </w:txbxContent>
          </v:textbox>
        </v:rect>
      </w:pict>
      <w:r>
        <w:rPr>
          <w:lang w:bidi="he-IL"/>
          <w:rFonts w:hint="cs" w:cs="FrankRuehl"/>
          <w:szCs w:val="34"/>
          <w:rtl/>
        </w:rPr>
        <w:t xml:space="preserve">27.</w:t>
      </w:r>
      <w:r>
        <w:rPr>
          <w:lang w:bidi="he-IL"/>
          <w:rFonts w:hint="cs" w:cs="FrankRuehl"/>
          <w:szCs w:val="26"/>
          <w:rtl/>
        </w:rPr>
        <w:tab/>
        <w:t xml:space="preserve">אין בהוראות סימן זה לענין עדות של עובדי הציבור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כדי לגרוע מהוראות כל חוק אחר בדבר הוכחת עובדה על ידי תעודה של עובד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כדי לגרוע מכל דין שלפיו רשאי או חייב עובד הציבור לסרב להעיד או לסרב למסור 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כדי לגרוע מכל דין הפוסל עדות או המסייג קבלתה כראיה.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28.</w:t>
      </w:r>
      <w:r>
        <w:rPr>
          <w:lang w:bidi="he-IL"/>
          <w:rFonts w:hint="cs" w:cs="FrankRuehl"/>
          <w:szCs w:val="26"/>
          <w:rtl/>
        </w:rPr>
        <w:tab/>
        <w:t xml:space="preserve">לענין סימן זה, "עובד הציבור"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עובד המדינה, לרבות שופט, דיין בבית דין דתי, חבר הממשלה ומבקר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עובד ההסתדרות הציונית העולמית והסוכנות היהודית לארץ-ישראל;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עובד או נושא תפקיד של גוף ציבורי אחר שקבע שר המשפטים באישור ועדת החוקה חוק ומשפט של הכנסת.</w:t>
      </w:r>
    </w:p>
    <w:p>
      <w:pPr>
        <w:bidi/>
        <w:spacing w:before="70" w:after="5" w:line="250" w:lineRule="auto"/>
        <w:jc w:val="center"/>
      </w:pPr>
      <w:defaultTabStop w:val="720"/>
      <w:r>
        <w:rPr>
          <w:lang w:bidi="he-IL"/>
          <w:rFonts w:hint="cs" w:cs="FrankRuehl"/>
          <w:szCs w:val="26"/>
          <w:b/>
          <w:bCs/>
          <w:rtl/>
        </w:rPr>
        <w:t xml:space="preserve">סימן ד':תעודות ציבוריות ונכריות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29.</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דיפלומטי" – שגריר, ציר, ממונה על שגרירות או צירות, יועץ של שגרירות או צירות, מזכיר ראשון, מזכיר שני או מזכיר שלישי של שגרירות או צירות, המשמשים בתפקידם במדינת חוץ;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קונסולרי" – קונסול כללי, קונסול, סגן קונסול, קונסול כללי בפועל או סוכן קונסולרי, המשמשים בתפקידם במקום שמחוץ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"תעודה ציבורית" – תעודה של אחד הגופים המנויים להלן שהיא מעשה חקיקה, שיפוט או ביצוע, או רשומה של מעשה כאמור, או שהיא חלק מן הרשומות הרשמיות של אחד הגופים המנויים להלן, ובכלל זה תעודה המוחזקת כרשומה, בין שנעשתה בדרך רשמית ובין בדרך אחרת; ואלה הגופים: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מדינת ישראל או הרשות הריבונית של שטח ארץ שמחוץ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משרדי הממשלה, רשות מקומית, בית משפט, בית דין, גוף אחר בעל סמכות שיפוטית או מעין שיפוטית, נוטריון או כל גוף רשמי אחר של ישראל או של שטח ארץ שמחוץ לישראל (להלן – מוסדות);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המדינה, עובד רשות ריבונית של שטח ארץ שמחוץ לישראל או עובד מוסד (להלן – פקיד);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"מדפיס רשמי"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ישראל – המדפיס הממשלתי או מי שהוכח כי הוא מורשה רשמית להדפיס את התעודה הנדונה או תעודות מן הסוג הנדון;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שטח ארץ שמחוץ לישראל – כל מדפיס שהוכח כי הוא המדפיס בשביל הממשלה או הרשות הריבונית של אותו שטח ארץ או מורשה כאמור בפסקה (1).</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תעודות-חוץ</w:t>
                </w:r>
              </w:p>
            </w:txbxContent>
          </v:textbox>
        </v:rect>
      </w:pict>
      <w:r>
        <w:rPr>
          <w:lang w:bidi="he-IL"/>
          <w:rFonts w:hint="cs" w:cs="FrankRuehl"/>
          <w:szCs w:val="34"/>
          <w:rtl/>
        </w:rPr>
        <w:t xml:space="preserve">30.</w:t>
      </w:r>
      <w:r>
        <w:rPr>
          <w:lang w:bidi="he-IL"/>
          <w:rFonts w:hint="cs" w:cs="FrankRuehl"/>
          <w:szCs w:val="26"/>
          <w:rtl/>
        </w:rPr>
        <w:tab/>
        <w:t xml:space="preserve">יפוי-כח או כל מסמך אחר שבכתב שנערכו או שהוצאו במקום שמחוץ לשטח שחל עליו משפט מדינת ישראל, מותר, בכל משפט או ענין אזרחיים, ובכפוף לכל סייג מוצדק, להוכיחם באישורם של הצדדים שהוציאום, או בהצהרה שבכתב של אחד מעדי האימות, שנמסרו כנחזה בפני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נציג דיפלומטי או קונסולרי ישראלי, וקויימו בכתב חתום בידו ובחותמתו על גבי המסמך או בנספח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נוטריון ציבורי, וקויימו בכתב חתום בידו ובחותמתו הנוטריונית ואומתו בכתב בידי נציג דיפלומטי או קונסולרי ישראלי ובחותמתו הרשמית על גבי המסמך או בנספח אליו.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צורך להוכיח מעמדו של המקיים</w:t>
                </w:r>
              </w:p>
            </w:txbxContent>
          </v:textbox>
        </v:rect>
      </w:pict>
      <w:r>
        <w:rPr>
          <w:lang w:bidi="he-IL"/>
          <w:rFonts w:hint="cs" w:cs="FrankRuehl"/>
          <w:szCs w:val="34"/>
          <w:rtl/>
        </w:rPr>
        <w:t xml:space="preserve">31.</w:t>
      </w:r>
      <w:r>
        <w:rPr>
          <w:lang w:bidi="he-IL"/>
          <w:rFonts w:hint="cs" w:cs="FrankRuehl"/>
          <w:szCs w:val="26"/>
          <w:rtl/>
        </w:rPr>
        <w:tab/>
        <w:t xml:space="preserve">תעודה הנחזית מקויימת כאמור בסעיף 30, יראוה כאילו הוכחה כראוי, ואין צורך להוכיח את חתימתו או חותמתו או מעמדו הרשמי של האדם הנחזה להיות מקיים האישור או ההצהרה.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תעודות ציבוריות</w:t>
                </w:r>
              </w:p>
            </w:txbxContent>
          </v:textbox>
        </v:rect>
      </w:pict>
      <w:r>
        <w:rPr>
          <w:lang w:bidi="he-IL"/>
          <w:rFonts w:hint="cs" w:cs="FrankRuehl"/>
          <w:szCs w:val="34"/>
          <w:rtl/>
        </w:rPr>
        <w:t xml:space="preserve">32.</w:t>
      </w:r>
      <w:r>
        <w:rPr>
          <w:lang w:bidi="he-IL"/>
          <w:rFonts w:hint="cs" w:cs="FrankRuehl"/>
          <w:szCs w:val="26"/>
          <w:rtl/>
        </w:rPr>
        <w:tab/>
        <w:t xml:space="preserve">תעודה ציבורית ניתן להוכיח בהגשת אחת מאלה, בלי לפגוע בדרכי הוכחה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העתקו הבדוק;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העתקו שהודפס על ידי המדפיס הרשמי;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העתקו המאושר בחותמו הרשמי או בחתימתו של הפקיד שבידו משמורתו הרשמית;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העתקו המאושר בחותמו הרשמי של המוסד שבידו משמורתו הרשמית;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העתקו המאושר בחותמו או בחתימתו של שר או של נושא משרה אחר בדרג שווה-ערך, או של פקיד בדרג ובמשרה המניחים את דעתו של בית המשפט לגבי מהימנותו של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העתקו המאושר בחותמו הרשמי של מוסד, אם מהימנותו של האישור מניחה דעתו של בית המשפט, בהתחשב עם טיבם של התעודה ושל המוסד שאישר אותה.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אישור של נציג ישראלי</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תעודת אישור של נציג דיפלומטי או קונסולרי ישראלי בשטח ארץ פלוני, תהא ראיה מספקת לכל אחת מהעובדות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תעודה ציבורית פלונית הודפסה בידי המדפיס הרשמי של אותו שטח 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חותם או חתימה פלונית הם חותמו וחתימתו הרשמיים של הפקיד הנחזה כבעל החותם או החתימה;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חותם פלוני הוא חותמו הרשמי של המוסד הנחזה כבעל החותם.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תעודת אישור של נציג דיפלומטי או קונסולרי ישראלי, כי לפי מיטב ידיעתו ואמונתו תעודה ציבורית פלונית נמצאת במשמורתו הרשמית של פקיד פלוני או של מוסד פלוני, תהא ראיה מספקת לדבר.</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 על תעודות ציבוריות</w:t>
                </w:r>
              </w:p>
            </w:txbxContent>
          </v:textbox>
        </v:rect>
      </w:pict>
      <w:r>
        <w:rPr>
          <w:lang w:bidi="he-IL"/>
          <w:rFonts w:hint="cs" w:cs="FrankRuehl"/>
          <w:szCs w:val="34"/>
          <w:rtl/>
        </w:rPr>
        <w:t xml:space="preserve">34.</w:t>
      </w:r>
      <w:r>
        <w:rPr>
          <w:lang w:bidi="he-IL"/>
          <w:rFonts w:hint="cs" w:cs="FrankRuehl"/>
          <w:szCs w:val="26"/>
          <w:rtl/>
        </w:rPr>
        <w:tab/>
        <w:t xml:space="preserve">חזקה היא, כל עוד לא הוכח היפוכו של דבר, כי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תעודה ציבורית, "רשומות" וכל פרסום רשמי אחר הנחזים כמודפסים בידי מדפיס רשמי – הם אמנם מודפסים למעשה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תעודה ציבורית, שפקיד מאשר, בכתב חתום בידו או בחותמו, שהיא נמצאת במשמורתו הרשמית – היא אמנם במשמורתו למעשה;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תעודה ציבורית, שמוסד מאשר, בכתב חתום בחותמו, שהיא נמצאת במשמורתו הרשמית – היא אמנם במשמורתו למעשה;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תעודה ציבורית, הנחזית שנערכה רשמית בידי אדם פלוני ובנסיבות פלוניות – היא אמנם נערכה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חותמים וחתימות רשמיים שעל תעודה ציבורית או על העתק שלה, או על תעודות אישור לפי הוראות סימן זה – הם אמיתיים וכל תיאורי המשרות של החתומים על התעודות או תעודות האישור הם מדוייקים.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"רשומות" – ראיה</w:t>
                </w:r>
              </w:p>
            </w:txbxContent>
          </v:textbox>
        </v:rect>
      </w:pict>
      <w:r>
        <w:rPr>
          <w:lang w:bidi="he-IL"/>
          <w:rFonts w:hint="cs" w:cs="FrankRuehl"/>
          <w:szCs w:val="34"/>
          <w:rtl/>
        </w:rPr>
        <w:t xml:space="preserve">34א.</w:t>
      </w:r>
      <w:r>
        <w:rPr>
          <w:lang w:bidi="he-IL"/>
          <w:rFonts w:hint="cs" w:cs="FrankRuehl"/>
          <w:szCs w:val="26"/>
          <w:rtl/>
        </w:rPr>
        <w:tab/>
        <w:t xml:space="preserve">דבר שפורסם ב"רשומות" חזקה שנעשה כראוי, והוא הדין בכל דבר שפרסם המדפיס הממשלתי אף שלא ברשומות.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תאריך הפרסום של "רשומות"</w:t>
                </w:r>
              </w:p>
            </w:txbxContent>
          </v:textbox>
        </v:rect>
      </w:pict>
      <w:r>
        <w:rPr>
          <w:lang w:bidi="he-IL"/>
          <w:rFonts w:hint="cs" w:cs="FrankRuehl"/>
          <w:szCs w:val="34"/>
          <w:rtl/>
        </w:rPr>
        <w:t xml:space="preserve">34ב.</w:t>
      </w:r>
      <w:r>
        <w:rPr>
          <w:lang w:bidi="he-IL"/>
          <w:rFonts w:hint="cs" w:cs="FrankRuehl"/>
          <w:szCs w:val="26"/>
          <w:rtl/>
        </w:rPr>
        <w:tab/>
        <w:t xml:space="preserve">התאריך הנקוב של גליון "רשומות" הוא יום פרסומו.</w:t>
      </w:r>
    </w:p>
    <w:p>
      <w:pPr>
        <w:bidi/>
        <w:spacing w:before="70" w:after="5" w:line="250" w:lineRule="auto"/>
        <w:jc w:val="center"/>
      </w:pPr>
      <w:defaultTabStop w:val="720"/>
      <w:r>
        <w:rPr>
          <w:lang w:bidi="he-IL"/>
          <w:rFonts w:hint="cs" w:cs="FrankRuehl"/>
          <w:szCs w:val="26"/>
          <w:b/>
          <w:bCs/>
          <w:rtl/>
        </w:rPr>
        <w:t xml:space="preserve">סימן ה':רשומה מוסדית</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35.</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משפטי" – הליך אזרחי או פלילי בפני בית משפט, שניתן להביא בו ראיות;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המדינה, רשות מקומית, עסק או כל מי שמספק שירות לציבור;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 – לרבות משלח 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"פלט" – כהגדרתו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"רשומה מוסדית" – מסמך, לרבות פלט, אשר נערך על ידי מוסד במהלך פעילותו הרגילה של המוסד;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כמשמעותו בחוק הבנקאות (רישוי), התשמ"א-1980, ולרבות בנק ישראל.</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קבילות רשומה מוסדית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רשומה מוסדית תהא ראיה קבילה להוכחת אמיתות תוכנה בכל הליך משפטי, אם נתקיימו כל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המוסד נוהג, במהלך ניהולו הרגיל, לערוך רישום של האירוע נושא הרשומה בסמוך להתרחשותו;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דרך איסוף הנתונים נושא הרשומה ודרך עריכת הרשומה יש בהן כדי להעיד על אמיתות תוכנה של הרשומה;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היתה הרשומה פלט – הוכח בנוסף, כי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דרך הפקת הרשומה יש בה כדי להעיד על אמינותה;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המוסד נוקט, באורח סדיר, אמצעי הגנה סבירים מפני חדירה לחומר מחשב ומפני שיבוש בעבודת המחשב.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הרשומה פלט, יראו לענין סעיף קטן (א)(1) את מועד עריכת הנתונים המהווים יסוד לפלט, כמועד עריכתה של הרשומה.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 לא יחולו על רשומה אשר נערכה על ידי רשות מרשויות החקירה או התביעה הפלילית והמוגשת בהליך פלילי על ידי רשות כאמור. אין בהוראות סעיף קטן זה כדי לפסול או להגביל הגשת רשומה כאמור, אם ניתן להגישה בהתאם להוראות סעיף 39ב.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התקבלה ראיה מכוח סעיף זה, יהיה הצד שכנגד זכאי לחקור חקירה נגדית עדים שזומנו על ידו לעדות, לשם הזמת הראיה, אם עדים אלה קשורים עם בעל הדין שמטעמו הוגשה הראיה.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37.</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כפיית הגשה של רשומה מוסדית של תאגיד בנקאי</w:t>
                </w:r>
              </w:p>
            </w:txbxContent>
          </v:textbox>
        </v:rect>
      </w:pict>
      <w:r>
        <w:rPr>
          <w:lang w:bidi="he-IL"/>
          <w:rFonts w:hint="cs" w:cs="FrankRuehl"/>
          <w:szCs w:val="34"/>
          <w:rtl/>
        </w:rPr>
        <w:t xml:space="preserve">38.</w:t>
      </w:r>
      <w:r>
        <w:rPr>
          <w:lang w:bidi="he-IL"/>
          <w:rFonts w:hint="cs" w:cs="FrankRuehl"/>
          <w:szCs w:val="26"/>
          <w:rtl/>
        </w:rPr>
        <w:tab/>
        <w:t xml:space="preserve">בהליך משפטי שהתאגיד הבנקאי אינו בעל דין בו, אין כופים בנקאי או פקיד של תאגיד בנקאי, להגיש רשומה מוסדית של תאגיד בנקאי, שתוכנה ניתן להוכחה לפי סימן זה, או להעיד דברים, על עסקאות או חשבונות הרשומים ברשומה המוסדית, אלא לפי צו בית המשפט שניתן מטעם מיוחד.</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עיון ברשומה מוסדית של תאגיד בנקאי</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בית המשפט רשאי, על פי בקשת בעל דין בהליך משפטי, לצוות שהמבקש יהא רשאי, לצורך אותו הליך, לבדוק ולהעתיק כל רישום שברשומה מוסדית של תאגיד בנקאי.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לפי סעיף זה אפשר שיינתן בלי להזמין את התאגיד הבנקאי או כל בעל דין אחר או לאחר שהוזמנו, והצו יומצא לתאגיד הבנקאי שלושה ימים תמימים לפני הזמן שבו יש לקיים את הצו, זולת אם הורה בית המשפט אחרת.</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של מומחה</w:t>
                </w:r>
              </w:p>
            </w:txbxContent>
          </v:textbox>
        </v:rect>
      </w:pict>
      <w:r>
        <w:rPr>
          <w:lang w:bidi="he-IL"/>
          <w:rFonts w:hint="cs" w:cs="FrankRuehl"/>
          <w:szCs w:val="34"/>
          <w:rtl/>
        </w:rPr>
        <w:t xml:space="preserve">39א.</w:t>
      </w:r>
      <w:r>
        <w:rPr>
          <w:lang w:bidi="he-IL"/>
          <w:rFonts w:hint="cs" w:cs="FrankRuehl"/>
          <w:szCs w:val="26"/>
          <w:rtl/>
        </w:rPr>
        <w:tab/>
        <w:t xml:space="preserve">היה הפלט חיווי דיעה בענין שבמדע, שבמחקר, שבאמנות, שבידיעה מקצועית או בענין שברפואה, לא יהיה הפלט קביל כראיה, אלא אם כן הוגש בהתאם להוראות הדין החל על הגשת עדות בענינים אלה.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39ב.</w:t>
        <w:tab/>
      </w:r>
      <w:r>
        <w:rPr>
          <w:lang w:bidi="he-IL"/>
          <w:rFonts w:hint="cs" w:cs="FrankRuehl"/>
          <w:szCs w:val="26"/>
          <w:rtl/>
        </w:rPr>
        <w:t xml:space="preserve">(א)</w:t>
      </w:r>
      <w:r>
        <w:rPr>
          <w:lang w:bidi="he-IL"/>
          <w:rFonts w:hint="cs" w:cs="FrankRuehl"/>
          <w:szCs w:val="26"/>
          <w:rtl/>
        </w:rPr>
        <w:tab/>
        <w:t xml:space="preserve">הוראות סימן זה לא יהיה בהן כדי להכשיר ראיה שאינה קבילה מחמת טעם אחר, שאינו הכלל האוסר עדות שמיעה, ולא יהיה בהן כדי לפסול או להגביל הגשת ראיה שהיא כשרה לפי הכללים האמורים או לפי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ובסעיף 39א, "דין" – לרבות הלכה פסוקה.</w:t>
      </w:r>
    </w:p>
    <w:p>
      <w:pPr>
        <w:bidi/>
        <w:spacing w:before="70" w:after="5" w:line="250" w:lineRule="auto"/>
        <w:jc w:val="center"/>
      </w:pPr>
      <w:defaultTabStop w:val="720"/>
      <w:r>
        <w:rPr>
          <w:lang w:bidi="he-IL"/>
          <w:rFonts w:hint="cs" w:cs="FrankRuehl"/>
          <w:szCs w:val="26"/>
          <w:b/>
          <w:bCs/>
          <w:rtl/>
        </w:rPr>
        <w:t xml:space="preserve">סימן ו':העתק צילומי</w:t>
      </w:r>
      <w:bookmarkStart w:name="h58" w:id="58"/>
      <w:bookmarkEnd w:id="58"/>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40.</w:t>
      </w:r>
      <w:r>
        <w:rPr>
          <w:lang w:bidi="he-IL"/>
          <w:rFonts w:hint="cs" w:cs="FrankRuehl"/>
          <w:szCs w:val="26"/>
          <w:rtl/>
        </w:rPr>
        <w:tab/>
        <w:t xml:space="preserve">"העתק צילומי", לענין סימן זה – העתק ממקור המתקבל בתהליכי צילום, או בשיטה אחרת שנקבעה בתקנות, ושעל פיהם מתקבל העתק משתמר ומדוייק של המקור, בין בגדלו המקורי ובין בגודל שונה.</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 צילומי כראיה</w:t>
                </w:r>
              </w:p>
            </w:txbxContent>
          </v:textbox>
        </v:rect>
      </w:pict>
      <w:r>
        <w:rPr>
          <w:lang w:bidi="he-IL"/>
          <w:rFonts w:hint="cs" w:cs="FrankRuehl"/>
          <w:szCs w:val="34"/>
          <w:rtl/>
        </w:rPr>
        <w:t xml:space="preserve">41.</w:t>
      </w:r>
      <w:r>
        <w:rPr>
          <w:lang w:bidi="he-IL"/>
          <w:rFonts w:hint="cs" w:cs="FrankRuehl"/>
          <w:szCs w:val="26"/>
          <w:rtl/>
        </w:rPr>
        <w:tab/>
        <w:t xml:space="preserve">העתק צילומי של מסמך, מסוג מסמכים שנקבע לענין זה בתקנות, אשר מצורף אליו אישור שההעתק נעשה מן המקור באופן ובתנאים שנקבעו לאותו סוג מסמכים בתקנות, ישמש ראיה לכאורה בהליך משפטי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בכל מקרה שלפי הדין מותר להוכיח תכנו של מסמך בהעתקו;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המקור בוער על פי תקנות ובתנאים שנקבעו בהן, ומצורף להעתק אישור על כך כפי שנקבע בתקנות לאותו סוג מסמכים.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 של רשומה מוסדית</w:t>
                </w:r>
              </w:p>
            </w:txbxContent>
          </v:textbox>
        </v:rect>
      </w:pict>
      <w:r>
        <w:rPr>
          <w:lang w:bidi="he-IL"/>
          <w:rFonts w:hint="cs" w:cs="FrankRuehl"/>
          <w:szCs w:val="34"/>
          <w:rtl/>
        </w:rPr>
        <w:t xml:space="preserve">41א.</w:t>
      </w:r>
      <w:r>
        <w:rPr>
          <w:lang w:bidi="he-IL"/>
          <w:rFonts w:hint="cs" w:cs="FrankRuehl"/>
          <w:szCs w:val="26"/>
          <w:rtl/>
        </w:rPr>
        <w:tab/>
        <w:t xml:space="preserve">ניתן להוכיח תוכנה של רשומה מוסדית על ידי העתק צילומי של הרשומה.</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פלט</w:t>
                </w:r>
              </w:p>
            </w:txbxContent>
          </v:textbox>
        </v:rect>
      </w:pict>
      <w:r>
        <w:rPr>
          <w:lang w:bidi="he-IL"/>
          <w:rFonts w:hint="cs" w:cs="FrankRuehl"/>
          <w:szCs w:val="34"/>
          <w:rtl/>
        </w:rPr>
        <w:t xml:space="preserve">41ב.</w:t>
      </w:r>
      <w:r>
        <w:rPr>
          <w:lang w:bidi="he-IL"/>
          <w:rFonts w:hint="cs" w:cs="FrankRuehl"/>
          <w:szCs w:val="26"/>
          <w:rtl/>
        </w:rPr>
        <w:tab/>
        <w:t xml:space="preserve">לענין סימן זה לא ייחשב פלט שהוא רשומה מוסדית כהעתק המסמך שעל בסיסו הופק, אלא כמקור.</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42.</w:t>
      </w:r>
      <w:r>
        <w:rPr>
          <w:lang w:bidi="he-IL"/>
          <w:rFonts w:hint="cs" w:cs="FrankRuehl"/>
          <w:szCs w:val="26"/>
          <w:rtl/>
        </w:rPr>
        <w:tab/>
        <w:t xml:space="preserve">אין בהוראות סימן זה כדי לגרוע מכל דין אחר בדבר כשרותו לראיה של העתק צילומי שנעשה לא לפי הוראות סימן זה, אלא להוסיף עליו.</w:t>
      </w:r>
    </w:p>
    <w:p>
      <w:pPr>
        <w:bidi/>
        <w:spacing w:before="70" w:after="5" w:line="250" w:lineRule="auto"/>
        <w:jc w:val="center"/>
      </w:pPr>
      <w:defaultTabStop w:val="720"/>
      <w:r>
        <w:rPr>
          <w:lang w:bidi="he-IL"/>
          <w:rFonts w:hint="cs" w:cs="FrankRuehl"/>
          <w:szCs w:val="26"/>
          <w:b/>
          <w:bCs/>
          <w:rtl/>
        </w:rPr>
        <w:t xml:space="preserve">סימן ז':פסק דין מרשיע במשפט פלילי</w:t>
      </w:r>
      <w:bookmarkStart w:name="h64" w:id="64"/>
      <w:bookmarkEnd w:id="64"/>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קבילות פסק דין</w:t>
                </w:r>
              </w:p>
            </w:txbxContent>
          </v:textbox>
        </v:rect>
      </w:pict>
      <w:r>
        <w:rPr>
          <w:lang w:bidi="he-IL"/>
          <w:rFonts w:hint="cs" w:cs="FrankRuehl"/>
          <w:szCs w:val="34"/>
          <w:rtl/>
        </w:rPr>
        <w:t xml:space="preserve">42א.</w:t>
        <w:tab/>
      </w:r>
      <w:r>
        <w:rPr>
          <w:lang w:bidi="he-IL"/>
          <w:rFonts w:hint="cs" w:cs="FrankRuehl"/>
          <w:szCs w:val="26"/>
          <w:rtl/>
        </w:rPr>
        <w:t xml:space="preserve">(א)</w:t>
      </w:r>
      <w:r>
        <w:rPr>
          <w:lang w:bidi="he-IL"/>
          <w:rFonts w:hint="cs" w:cs="FrankRuehl"/>
          <w:szCs w:val="26"/>
          <w:rtl/>
        </w:rPr>
        <w:tab/>
        <w:t xml:space="preserve">הממצאים והמסקנות של פסק דין חלוט במשפט פלילי, המרשיע את הנאשם, יהיו קבילים במשפט אזרחי כראיה לכאורה לאמור בהם אם המורשע או חליפו או מי שאחריותו נובעת מאחריות המורשע, ובכלל זה מי שחב בחובו הפסוק, הוא בעל דין במשפט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הוראות סעיף קטן (א) יחולו גם על פסק דין חלוט במשפט פלילי של בית משפט צבאי, כהגדרתו בתקנות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אינן חלות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פסק דין של בית משפט עירוני שלא ניתן מאת שופט של בית משפט 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ממצאים ומסקנות שבגזר הדין, להבדיל מהכרעת הדין.</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בפרוטוקול ובחומר אחר</w:t>
                </w:r>
              </w:p>
            </w:txbxContent>
          </v:textbox>
        </v:rect>
      </w:pict>
      <w:r>
        <w:rPr>
          <w:lang w:bidi="he-IL"/>
          <w:rFonts w:hint="cs" w:cs="FrankRuehl"/>
          <w:szCs w:val="34"/>
          <w:rtl/>
        </w:rPr>
        <w:t xml:space="preserve">42ב.</w:t>
      </w:r>
      <w:r>
        <w:rPr>
          <w:lang w:bidi="he-IL"/>
          <w:rFonts w:hint="cs" w:cs="FrankRuehl"/>
          <w:szCs w:val="26"/>
          <w:rtl/>
        </w:rPr>
        <w:tab/>
        <w:t xml:space="preserve">הוגשה ראיה כאמור בסעיף 42א, רשאי בית המשפט לעיין גם בכתב האישום, בפרוטוקול ובכל חומר אחר שהוגש במשפט הפלילי, אם ראה צורך בכך לשם הבהרת האמור בראיה.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לסתירת פסק דין</w:t>
                </w:r>
              </w:p>
            </w:txbxContent>
          </v:textbox>
        </v:rect>
      </w:pict>
      <w:r>
        <w:rPr>
          <w:lang w:bidi="he-IL"/>
          <w:rFonts w:hint="cs" w:cs="FrankRuehl"/>
          <w:szCs w:val="34"/>
          <w:rtl/>
        </w:rPr>
        <w:t xml:space="preserve">42ג.</w:t>
      </w:r>
      <w:r>
        <w:rPr>
          <w:lang w:bidi="he-IL"/>
          <w:rFonts w:hint="cs" w:cs="FrankRuehl"/>
          <w:szCs w:val="26"/>
          <w:rtl/>
        </w:rPr>
        <w:tab/>
        <w:t xml:space="preserve">הוגשה ראיה כאמור בסעיף 42א, לא יהיה המורשע או חליפו או מי שחב בחובו הפסוק רשאי להביא ראיה לסתור, או ראיה שכבר נשמעה או הוגשה במשפט הפלילי, אלא ברשות בית המשפט, מטעמים שיירשמו וכדי למנוע עיוות דין.</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ממצאים ומסקנות בתביעה אזרחית נגררת</w:t>
                </w:r>
              </w:p>
            </w:txbxContent>
          </v:textbox>
        </v:rect>
      </w:pict>
      <w:r>
        <w:rPr>
          <w:lang w:bidi="he-IL"/>
          <w:rFonts w:hint="cs" w:cs="FrankRuehl"/>
          <w:szCs w:val="34"/>
          <w:rtl/>
        </w:rPr>
        <w:t xml:space="preserve">42ד.</w:t>
      </w:r>
      <w:r>
        <w:rPr>
          <w:lang w:bidi="he-IL"/>
          <w:rFonts w:hint="cs" w:cs="FrankRuehl"/>
          <w:szCs w:val="26"/>
          <w:rtl/>
        </w:rPr>
        <w:tab/>
        <w:t xml:space="preserve">בדיון בתביעה אזרחית לפי סעיף 35א לחוק בתי המשפט, תשי"ז-1957, יראו את הממצאים והמסקנות שנקבעו במשפט הפלילי כאילו נקבעו במשפט אזרחי.</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42ה.</w:t>
      </w:r>
      <w:r>
        <w:rPr>
          <w:lang w:bidi="he-IL"/>
          <w:rFonts w:hint="cs" w:cs="FrankRuehl"/>
          <w:szCs w:val="26"/>
          <w:rtl/>
        </w:rPr>
        <w:tab/>
        <w:t xml:space="preserve">הוראות סימן זה באות להוסיף על כל דין בדבר קבילות פסק דין כראיה.</w:t>
      </w:r>
    </w:p>
    <w:p>
      <w:pPr>
        <w:bidi/>
        <w:spacing w:before="70" w:after="5" w:line="250" w:lineRule="auto"/>
        <w:jc w:val="center"/>
      </w:pPr>
      <w:defaultTabStop w:val="720"/>
      <w:r>
        <w:rPr>
          <w:lang w:bidi="he-IL"/>
          <w:rFonts w:hint="cs" w:cs="FrankRuehl"/>
          <w:szCs w:val="26"/>
          <w:b/>
          <w:bCs/>
          <w:rtl/>
        </w:rPr>
        <w:t xml:space="preserve">סימן ח':תעודה נושנה</w:t>
      </w:r>
      <w:bookmarkStart w:name="h70" w:id="70"/>
      <w:bookmarkEnd w:id="70"/>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תעודה נושנה</w:t>
                </w:r>
              </w:p>
            </w:txbxContent>
          </v:textbox>
        </v:rect>
      </w:pict>
      <w:r>
        <w:rPr>
          <w:lang w:bidi="he-IL"/>
          <w:rFonts w:hint="cs" w:cs="FrankRuehl"/>
          <w:szCs w:val="34"/>
          <w:rtl/>
        </w:rPr>
        <w:t xml:space="preserve">43.</w:t>
      </w:r>
      <w:r>
        <w:rPr>
          <w:lang w:bidi="he-IL"/>
          <w:rFonts w:hint="cs" w:cs="FrankRuehl"/>
          <w:szCs w:val="26"/>
          <w:rtl/>
        </w:rPr>
        <w:tab/>
        <w:t xml:space="preserve">הוגשה תעודה שהיא, כנחזה או כמוכח, בת עשרים שנה לפחות והוצאה מתוך משמורת הנראית כשרה בעיני בית המשפט באותו מקרה, רשאי הוא להעמידה על חזקתה שהחתימה עליה וכל חלק בה הנחזים שנעשו בכתב ידו של פלוני נעשו בכתב ידו, ולגבי עשייתה או אימותה של התעודה – שנעשתה או שאומתה כהלכה בידי האדם הנחזה כמי שעשאה או אימתה.</w:t>
      </w:r>
    </w:p>
    <w:p>
      <w:pPr>
        <w:bidi/>
        <w:spacing w:before="70" w:after="5" w:line="250" w:lineRule="auto"/>
        <w:jc w:val="center"/>
      </w:pPr>
      <w:defaultTabStop w:val="720"/>
      <w:r>
        <w:rPr>
          <w:lang w:bidi="he-IL"/>
          <w:rFonts w:hint="cs" w:cs="FrankRuehl"/>
          <w:szCs w:val="26"/>
          <w:b/>
          <w:bCs/>
          <w:rtl/>
        </w:rPr>
        <w:t xml:space="preserve">פרק ג':ראיות חסויות</w:t>
      </w:r>
      <w:bookmarkStart w:name="h72" w:id="72"/>
      <w:bookmarkEnd w:id="72"/>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חסיון לטובת המדינה</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אין אדם חייב למסור, ובית המשפט לא יקבל, ראיה אם ראש הממשלה או שר הבטחון הביע דעתו, בתעודה חתומה בידו, כי מסירתה עלולה לפגוע בבטחון המדינה, או אם ראש הממשלה או שר החוץ הביע דעתו, בתעודה חתומה בידו, כי מסירתה עלולה לפגוע ביחסי החוץ של המדינה, אלא אם מצא שופט של בית המשפט העליון, על-פי עתירת בעל-דין המבקש גילוי הראיה, כי הצורך לגלותה לשם עשיית צדק עדיף מן הענין שיש לא לגלותה, ובהליך פלילי – כי הראיה עשויה להועיל להגנת הנאשם ומידת התועלת שבה להגנה עולה על העניין שיש לא לגלותה, או שהיא חיונית להגנת הנאשם.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לבית המשפט תעודה כאמור בסעיף קטן (א), רשאי בית המשפט, על פי בקשת בעל הדין המבקש גילוי הראיה, להפסיק את המשפט לתקופה שיקבע כדי לאפשר הגשת העתירה לגילוי הראיה, ואם ראה לנכון – גם עד להחלטה בעתירה.</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חסיון לטובת הציבור</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אין אדם חייב למסור, ובית המשפט לא יקבל, ראיה אם שר הביע דעתו, בתעודה חתומה בידו, כי מסירתה עלולה לפגוע בענין ציבורי חשוב, אלא אם מצא בית המשפט הדן בדבר, על-פי עתירת בעל דין המבקש גילוי הראיה, כי הצורך לגלותה לשם עשיית צדק עדיף מן הענין שיש לא לגלותה, ובהליך פלילי – כי הראיה עשויה להועיל להגנת הנאשם ומידת התועלת שבה להגנה עולה על העניין שיש לא לגלותה, או שהיא חיונית להגנת הנאשם.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בבירור עתירה כאמור בסעיף קטן (א) כדי לעכב את הדיון בהליך העיקרי למעט במקרים שבהם הכרעה בעתירה נחוצה להמשך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להעביר את הדיון בעתירה לשופט יחיד שאינו דן בתיק, ואם היה בית המשפט הרכב – לשופט יחיד שהוא אחד משופטי ההרכב או שאינו דן בתיק.</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השר לביטחון הפנים רשאי לאצול את סמכותו לפי סעיף זה לאחד מאלה (בסעיף קטן זה – ממונה על חסיונות):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שופט מחוזי בדימוס בעל ידע וניסיון מקצועי בדין הפלילי;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קצין משטרה בכיר בדימוס בדרגת תת-ניצב ומעלה ששירת באגף החקירות והמודיעין במשטרת 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פרקליט בדימוס ששימש בתפקיד משנה לפרקליט המדינה, מנהל המחלקה הפלילית בפרקליטות המדינה או פרקליט מחוז;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יועץ משפטי לשעבר של משרד ממשלתי או של גוף ביטחוני בעל ניסיון מקצועי בתחום המודיעין;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אצילה לפי פסקה (1) יכול שתהיה לכמה ממונים על חסיונות;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דין ממונה על חסיונות כדין עובד המדינה לעניין חיקוקים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חוק העונשין, התשל"ז-1977 – ההוראות הנוגעות לעובדי הציבור;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חוק שירות המדינה (סיוג פעילות מפלגתית ומגבית כספים), התשי"ט-1959;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פקודה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חוק שירות המדינה (משמעת), התשכ"ג-1963, בשינויים שיקבע השר לביטחון הפנים, ככל שיקבע.</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הנגרמת מצירוף ראיות</w:t>
                </w:r>
              </w:p>
            </w:txbxContent>
          </v:textbox>
        </v:rect>
      </w:pict>
      <w:r>
        <w:rPr>
          <w:lang w:bidi="he-IL"/>
          <w:rFonts w:hint="cs" w:cs="FrankRuehl"/>
          <w:szCs w:val="34"/>
          <w:rtl/>
        </w:rPr>
        <w:t xml:space="preserve">45א.</w:t>
      </w:r>
      <w:r>
        <w:rPr>
          <w:lang w:bidi="he-IL"/>
          <w:rFonts w:hint="cs" w:cs="FrankRuehl"/>
          <w:szCs w:val="26"/>
          <w:rtl/>
        </w:rPr>
        <w:tab/>
        <w:t xml:space="preserve">בלי לפגוע בכלליות האמור בסעיפים 44 ו-45, ראש הממשלה, או השר כאמור באותם סעיפים, רשאי להביע את דעתו כי מסירת הראיה עלולה לפגוע בביטחון המדינה, ביחסי החוץ שלה או בעניין ציבורי חשוב, לפי העניין, גם אם פגיעה כאמור עלולה להיגרם בשל צירוף הראיה וראיות אחרות, נוכח סוג המידע הנכלל בראיה, תוכנו או היקפו וגם אם הראיות האחרות אינן קשורות לאותו הליך.</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בעתירה לגילוי ראיה חסויה</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הדיון בעתירה לגילוי ראיה לפי סעיפים 44 או 45 יהיה בדלתיים סגורות; לשם החלטה בעתירה רשאי השופט של בית המשפט העליון או בית המשפט, לפי הענין, לדרוש שהראיה או תכנה יובאו לידיעתו, ורשאי הוא לקבל הסברים מהיועץ המשפטי לממשלה או מנציגו ומנציג המשרד הממשלתי הנוגע בדבר, אף בהעדר יתר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בהחלטה כאמור בסעיף קטן (א) ישקול בית המשפט, בין השאר, את הקשר שבין החומר החסוי לגדר המחלוקת בין בעלי הדין, בשים לב לגרסת ההגנה, את הקשר שבין החומר החסוי לראיות הגלויות וחומר חסוי אחר בתיק, ואת קבילות החומר החסוי ומשקלו הצפוי אם יוגש כראיה במשפט, ורשאי הוא לקבל הסברים מהעותר אף בהעדר שאר בעלי הדין; לא יתיר בית משפט גילוי של ראיה חסויה, אלא לאחר שניתנה לתובע אפשרות להתייחס לטענות שנטענו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החליט בית המשפט שלא להתיר גילוי של ראיה חסויה, רשאי הוא לשוב ולבחון את החלטתו עם התקדמות הדיון בהליך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תקנות סדרי דין לדיון בעתירה לפי סעיפים 44 ו-45 וסעיף זה.</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מפלילות</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אין אדם חייב למסור ראיה אם יש בה הודיה בעובדה שהיא יסוד מיסודותיה של עבירה שהוא מואשם בה או עשוי להיות מואשם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אדם להימנע ממסירת ראיה מחמת שהיא עשויה להפלילו כאמור בסעיף קטן (א) ובית המשפט דחה את הבקשה והראיה נמסרה, לא תוגש הראיה נגד אותו אדם במשפט שבו הוא מואשם בשל העבירה שהעובדה המתגלית מן הראיה היא יסוד מיסודותיה, אלא אם הסכים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נאשם שבחר להעיד במשפטו כעד הסניגוריה, לא יחול עליו סעיף זה לגבי העבירה שהוא מואשם בה באותו משפט.</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עורך דין</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דברים ומסמכים שהוחלפו בין עורך דין לבין לקוחו או לבין אדם אחר מטעם הלקוח ויש להם קשר עניני לשירות המקצועי שניתן על ידי עורך הדין ללקוח, אין עורך הדין חייב למסרם כראיה, אלא אם ויתר הלקוח על החסיון; והוא הדין בעובד של עורך דין אשר דברים ומסמכים שנמסרו לעורך הדין הגיעו אליו אגב עבודתו בשירות עורך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לאחר שחדל העד להיות עורך דין או עובד של עורך הדין.</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רופא</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רופא אינו חייב למסור ראיה על דבר הנוגע לאדם שנזקק לשירותו והדבר הגיע אליו תוך עבודתו כרופא והוא מן הדברים שלפי טיבם נמסרים לרופא בדרך כלל מתוך אמון שישמרם בסוד, אלא אם ויתר האדם על החסיון או שמצא בית המשפט כי הצורך לגלות את הראיה לשם עשיית צדק עדיף מן הענין שיש לא לגלותה; והוא הדין באדם שאגב עבודתו בשירות הרופא או בשירותו של מוסד רפואי או בצוות המקצועי העובד עם הרופא, תוך טיפול בחולים, הגיע אליו דבר שנמסר לרופא.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לאחר שחדל העד להיות רופא או לעבוד כאמור בסיפה לסעיף קטן (א).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נטען חסיון לפי סעיף זה, יהיה הדיון בטענה בדלתיים סגורות; החליט בית המשפט לשמוע את העדות, ישמע אותה בדלתיים סגורות, אלא אם כן הורה לדון בעניין, כולו או חלקו, בפומבי;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התקיים דיון כאמור בפסקה (1) בדלתיים סגורות, רשאי בית המשפט להרשות לאדם מסוים או לקבוצת בני אדם מסוימת להיות נוכחים בעת הדיון, כולו או חלקו.</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פסיכולוג</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פסיכולוג-מומחה כמשמעותו בצו שהותקן לפי סעיף זה אינו חייב למסור ראיה על דבר הנוגע לאדם שנזקק לשירותו והדבר הגיע אליו תוך עבודתו כפסיכולוג והוא מן הדברים שלפי טיבם נמסרים לפסיכולוג בדרך כלל מתוך אמון שישמרם בסוד, אלא אם ויתר האדם על החסיון או שמצא בית המשפט כי הצורך לגלות את הראיה לשם עשיית צדק עדיף מן הענין שיש לא לגלותה.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לאחר שחדל העד להיות פסיכולוג-מומחה.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נטען חסיון לפי סעיף זה, יהיה הדיון בטענה בדלתיים סגורות; החליט בית-המשפט לשמוע את העדות, ישמע אותה בדלתיים סגורות, אלא אם כן הורה לדון בעניין, כולו או חלקו, בפומבי;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התקיים דיון כאמור בפסקה (1) בדלתיים סגורות, רשאי בית המשפט להרשות לאדם מסוים או לקבוצת בני אדם מסוימת להיות נוכחים בעת הדיון, כולו או חלקו.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הבריאות יתקין, בהסכמת שר המשפטים, צו שיגדיר מיהו פסיכולוג-מומחה לענין סעיף זה.</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עובד סוציאלי</w:t>
                </w:r>
              </w:p>
            </w:txbxContent>
          </v:textbox>
        </v:rect>
      </w:pict>
      <w:r>
        <w:rPr>
          <w:lang w:bidi="he-IL"/>
          <w:rFonts w:hint="cs" w:cs="FrankRuehl"/>
          <w:szCs w:val="34"/>
          <w:rtl/>
        </w:rPr>
        <w:t xml:space="preserve">50א.</w:t>
        <w:tab/>
      </w:r>
      <w:r>
        <w:rPr>
          <w:lang w:bidi="he-IL"/>
          <w:rFonts w:hint="cs" w:cs="FrankRuehl"/>
          <w:szCs w:val="26"/>
          <w:rtl/>
        </w:rPr>
        <w:t xml:space="preserve">(א)</w:t>
      </w:r>
      <w:r>
        <w:rPr>
          <w:lang w:bidi="he-IL"/>
          <w:rFonts w:hint="cs" w:cs="FrankRuehl"/>
          <w:szCs w:val="26"/>
          <w:rtl/>
        </w:rPr>
        <w:tab/>
        <w:t xml:space="preserve">עובד סוציאלי כהגדרתו בחוק העובדים הסוציאליים, התשנ"ו-1996, אינו חייב למסור ראיה על דבר הנוגע לאדם שנזקק לשירותו והדבר הגיע אליו תוך עיסוקו כעובד סוציאלי והוא מן הדברים שלפי טיבם נמסרים לעובד סוציאלי בדרך כלל מתוך אמון שישמרם בסוד, אלא אם כן ויתר האדם על החסיון או שבית המשפט מצא כי הצורך לגלות את הראיה לשם עשיית צדק עדיף על הענין שיש שלא לגלותה.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לאחר שחדל העד להיות עובד סוציאלי.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נטען חסיון לפי סעיף זה, יהיה הדיון בדלתיים סגורות; החליט בית המשפט לשמוע את העדות, ישמע אותה בדלתיים סגורות, אלא אם כן הורה לדון בעניין, כולו או חלקו, בפומבי;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התקיים דיון כאמור בפסקה (1) בדלתיים סגורות, רשאי בית המשפט להרשות לאדם מסוים או לקבוצת בני אדם מסוימת להיות נוכחים בעת הדיון, כולו או חלקו.</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חסיון ראיות לעניין עדות בעל מקצוע בהליכים פליליים שעניינם עבירת מין או עבירת אלימות חמורה במשפחה</w:t>
                </w:r>
              </w:p>
            </w:txbxContent>
          </v:textbox>
        </v:rect>
      </w:pict>
      <w:r>
        <w:rPr>
          <w:lang w:bidi="he-IL"/>
          <w:rFonts w:hint="cs" w:cs="FrankRuehl"/>
          <w:szCs w:val="34"/>
          <w:rtl/>
        </w:rPr>
        <w:t xml:space="preserve">50ב.</w:t>
        <w:tab/>
      </w:r>
      <w:r>
        <w:rPr>
          <w:lang w:bidi="he-IL"/>
          <w:rFonts w:hint="cs" w:cs="FrankRuehl"/>
          <w:szCs w:val="26"/>
          <w:rtl/>
        </w:rPr>
        <w:t xml:space="preserve">(א)</w:t>
      </w:r>
      <w:r>
        <w:rPr>
          <w:lang w:bidi="he-IL"/>
          <w:rFonts w:hint="cs" w:cs="FrankRuehl"/>
          <w:szCs w:val="26"/>
          <w:rtl/>
        </w:rPr>
        <w:tab/>
        <w:t xml:space="preserve">בסעיף זה –
"בעל מקצוע" – רופא לעניין טיפול נפשי, פסיכולוג או עובד סוציאלי כמשמעותם בסעיפים 49, 50 או 50א, בהתאמה;
"חוק זכויות נפגעי עבירה" – חוק זכויות נפגעי עבירה, התשס"א-2001;
"חוק השיפוט הצבאי" – חוק השיפוט הצבאי, התשט"ו-1955;
"עבירת מין או עבירת אלימות חמורה במשפחה" – עבירה המנויה בתוספת הראשונה ג' לחוק זכויות נפגעי עבירה ועבירה המנויה בתוספת החמישית א' לחוק השיפוט הצבאי.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בסעיפים 49, 50 ו-50א, בהליך פלילי בעבירת מין או בעבירת אלימות חמורה במשפחה, לעניין ראיה על דבר הנוגע לנפגע עבירה שנזקק לשירותו של בעל מקצוע,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בהליך פלילי שהוגש בו כתב אישום בעבירה כאמור וההגנה מבקשת לגלות את הראיה, בעל המקצוע אינו חייב למסור את הראיה אלא אם כן נפגע העבירה ויתר על החיסיון או שבית המשפט מצא כי הראיה עשויה להועיל להגנת הנאשם ומידת התועלת שבה להגנה עולה על העניין שיש לא לגלותה, ובכלל זה על הפגיעה שעלולה להיגרם מגילויה לנפגע העבירה ולשיקומו, או שהיא חיונית להגנת הנאשם;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בהליך פלילי שנחקרה בו עבירה כאמור ולפי בקשת רשות חוקרת הורה בית המשפט על גילוי ראיה לפי הוראות סעיף 49(א), 50(א) או 50א(א), או שנפגע העבירה ויתר על החיסיון – עם הגשת כתב האישום יחול על הראיה חיסיון כאמור באותם סעיפים, אלא אם כן מתקיים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הראיה חיונית להוכחת האישום;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הראיה עשויה להועיל להגנת הנאשם ומידת התועלת שבה להגנה עולה על העניין שיש לא לגלותה, ובכלל זה על הפגיעה שעלולה להיגרם מגילויה לנפגע העבירה ולשיקומו, או שהיא חיונית להגנת הנאשם;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תובע לא ימסור ראיה כאמור בפסקה (2), אלא אם כן פרקליט מחוז, משנהו או ממונה בכיר בפרקליטות שפרקליט המחוז הסמיכו לעניין זה, ראש יחידת תביעות במשטרת ישראל או סגנו או פרקליט צבאי או סגנו, לפי העניין, אישר כי החיסיון אינו חל על הראיה; לנאשם יינתן מידע על קיום ראיה שלא נמסרה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בקשה לגילוי ראיה שלא נמסרה לפי הוראות פסקה (2) תידון בדרך שבה נדונות בקשות לפי סעיף 49(א), 50(א) או 50א(א), ותיבחן בהתאם להוראות 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בהליך פלילי בעבירת מין או בעבירת אלימות חמורה במשפחה, בטרם יחליט בית המשפט לגלות ראיה חסויה על דבר הנוגע לנפגע עבירה שנזקק לשירותו של בעל מקצוע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ייתן בית המשפט לנפגע העבירה זכות להביע את עמדתו, וייתן גם לבעל המקצוע הזדמנות להביע את עמדתו, והכול לפי הוראות סעיף 13א(ו) לחוק זכויות נפגעי עבירה או סעיף 513יג1(ו) לחוק השיפוט הצבאי,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ישקול בית המשפט את הפגיעה שעלולה להיגרם מגילוי הראיה לנפגע העבירה ולשיקומו, ובעניין קטין – ישקול גם את הפגיעה בטובת הקטין, ויחולו הוראות סעיף 13א(ו)(3) לחוק זכויות נפגעי עבירה או סעיף 513יג1(ו)(3) לחוק השיפוט הצבאי,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הוגשה הבקשה לגילוי הראיה בשלב החקירה – יבחן בית המשפט גם את קיום התנאים שבסעיף 13א(ב) לחוק זכויות נפגעי עבירה או בסעיף 513יג1(ב) לחוק השיפוט הצבאי, לפי העניין.</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כהן דת</w:t>
                </w:r>
              </w:p>
            </w:txbxContent>
          </v:textbox>
        </v:rect>
      </w:pict>
      <w:r>
        <w:rPr>
          <w:lang w:bidi="he-IL"/>
          <w:rFonts w:hint="cs" w:cs="FrankRuehl"/>
          <w:szCs w:val="34"/>
          <w:rtl/>
        </w:rPr>
        <w:t xml:space="preserve">51.</w:t>
      </w:r>
      <w:r>
        <w:rPr>
          <w:lang w:bidi="he-IL"/>
          <w:rFonts w:hint="cs" w:cs="FrankRuehl"/>
          <w:szCs w:val="26"/>
          <w:rtl/>
        </w:rPr>
        <w:tab/>
        <w:t xml:space="preserve">כהן דת אינו חייב למסור עדות על דבר שנאמר לו בוידוי ואשר גילויו אסור עליו לפי דיני דתו.</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52.</w:t>
      </w:r>
      <w:r>
        <w:rPr>
          <w:lang w:bidi="he-IL"/>
          <w:rFonts w:hint="cs" w:cs="FrankRuehl"/>
          <w:szCs w:val="26"/>
          <w:rtl/>
        </w:rPr>
        <w:tab/>
        <w:t xml:space="preserve">הוראות פרק זה יחולו הן על מסירת ראיות בפני בית משפט ובית דין והן על מסירתן בפני רשות, גוף או אדם המוסמכים על פי הדין לגבות ראיות; ובמקום שמדובר בפרק זה ב"בית משפט" – גם בית דין, גוף או אדם כאמור במשמע.</w:t>
      </w:r>
    </w:p>
    <w:p>
      <w:pPr>
        <w:bidi/>
        <w:spacing w:before="70" w:after="5" w:line="250" w:lineRule="auto"/>
        <w:jc w:val="center"/>
      </w:pPr>
      <w:defaultTabStop w:val="720"/>
      <w:r>
        <w:rPr>
          <w:lang w:bidi="he-IL"/>
          <w:rFonts w:hint="cs" w:cs="FrankRuehl"/>
          <w:szCs w:val="26"/>
          <w:b/>
          <w:bCs/>
          <w:rtl/>
        </w:rPr>
        <w:t xml:space="preserve">פרק ד':משקלן של ראיות</w:t>
      </w:r>
      <w:bookmarkStart w:name="h85" w:id="85"/>
      <w:bookmarkEnd w:id="85"/>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משקלה של עדות</w:t>
                </w:r>
              </w:p>
            </w:txbxContent>
          </v:textbox>
        </v:rect>
      </w:pict>
      <w:r>
        <w:rPr>
          <w:lang w:bidi="he-IL"/>
          <w:rFonts w:hint="cs" w:cs="FrankRuehl"/>
          <w:szCs w:val="34"/>
          <w:rtl/>
        </w:rPr>
        <w:t xml:space="preserve">53.</w:t>
      </w:r>
      <w:r>
        <w:rPr>
          <w:lang w:bidi="he-IL"/>
          <w:rFonts w:hint="cs" w:cs="FrankRuehl"/>
          <w:szCs w:val="26"/>
          <w:rtl/>
        </w:rPr>
        <w:tab/>
        <w:t xml:space="preserve">ערכה של עדות שבעל-פה ומהימנותם של עדים הם ענין של בית המשפט להחליט בו על פי התנהגותם של העדים, נסיבות הענין ואותות האמת המתגלים במשך המשפט.</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הכרעה על פי עדות יחידה במשפט אזרחי</w:t>
                </w:r>
              </w:p>
            </w:txbxContent>
          </v:textbox>
        </v:rect>
      </w:pict>
      <w:r>
        <w:rPr>
          <w:lang w:bidi="he-IL"/>
          <w:rFonts w:hint="cs" w:cs="FrankRuehl"/>
          <w:szCs w:val="34"/>
          <w:rtl/>
        </w:rPr>
        <w:t xml:space="preserve">54.</w:t>
      </w:r>
      <w:r>
        <w:rPr>
          <w:lang w:bidi="he-IL"/>
          <w:rFonts w:hint="cs" w:cs="FrankRuehl"/>
          <w:szCs w:val="26"/>
          <w:rtl/>
        </w:rPr>
        <w:tab/>
        <w:t xml:space="preserve">פסק בית משפט במשפט אזרחי באחד המקרים שלהלן על פי עדות יחידה שאין לה סיוע, והעדות אינה הודיית בעל דין, יפרט בהחלטתו מה הניע אותו להסתפק בעדות זו; ואלה המקרים: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העדות היא של קטין למטה מגיל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העדות היא של בעל דין או של בן-זוגו, ילדו, הורו, אחיו או אחותו של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העדות היא של אדם המעונין בתוצאות המשפט לטובת בעל הדין שקרא אותו להעיד;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התובענה היא נגד עזבון, קטין, חולה נפש או נעדר;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נסיבות אחרות שבהן דרוש, לדעת בית המשפט, פירוט כאמור.</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הכרעה על-פי עדות יחידה במשפט פלילי</w:t>
                </w:r>
              </w:p>
            </w:txbxContent>
          </v:textbox>
        </v:rect>
      </w:pict>
      <w:r>
        <w:rPr>
          <w:lang w:bidi="he-IL"/>
          <w:rFonts w:hint="cs" w:cs="FrankRuehl"/>
          <w:szCs w:val="34"/>
          <w:rtl/>
        </w:rPr>
        <w:t xml:space="preserve">54א.</w:t>
        <w:tab/>
      </w:r>
      <w:r>
        <w:rPr>
          <w:lang w:bidi="he-IL"/>
          <w:rFonts w:hint="cs" w:cs="FrankRuehl"/>
          <w:szCs w:val="26"/>
          <w:rtl/>
        </w:rPr>
        <w:t xml:space="preserve">(א)</w:t>
      </w:r>
      <w:r>
        <w:rPr>
          <w:lang w:bidi="he-IL"/>
          <w:rFonts w:hint="cs" w:cs="FrankRuehl"/>
          <w:szCs w:val="26"/>
          <w:rtl/>
        </w:rPr>
        <w:tab/>
        <w:t xml:space="preserve">בית המשפט לא ירשיע נאשם על סמך עדותו היחידה של שותפו לעבירה, אלא אם מצא בחומר הראיות דבר לחיזוקה; ואולם אם היה השותף עד מדינה – טעונה עדותו סיוע; לענין זה, "עד מדינה" – שותף לאותה עבירה המעיד מטעם התביעה לאחר שניתנה או שהובטחה לו טובת הנאה.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הרשיע בית משפט במשפט על עבירה לפי סימן ה' לפרק י' לחוק העונשין, התשל"ז-1977, על פי עדות יחידה של הנפגע, יפרט בהכרעת הדין מה הניע אותו להסתפק בעדות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מהאמור בסעיף 11 לחוק לתיקון דיני הראיות (הגנת ילדים), התשט"ו-1955.</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קטין שאינו בר-אחריות פלילית</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בית המשפט השומע עדותו של קטין, שאינו בר-אחריות פלילית בשל גילו, יזהירו תחילה בלשון המובנת לקטין, שעליו להעיד את האמת, את כל האמת ואת האמת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יורשע אדם על סמך עדות יחידה של קטין שאינו בר-אחריות פלילית בשל גילו, אלא אם כן יש בחומר הראיות דבר לחיזוקה.</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ראיה שנתקבלה שלא כדין</w:t>
                </w:r>
              </w:p>
            </w:txbxContent>
          </v:textbox>
        </v:rect>
      </w:pict>
      <w:r>
        <w:rPr>
          <w:lang w:bidi="he-IL"/>
          <w:rFonts w:hint="cs" w:cs="FrankRuehl"/>
          <w:szCs w:val="34"/>
          <w:rtl/>
        </w:rPr>
        <w:t xml:space="preserve">56.</w:t>
      </w:r>
      <w:r>
        <w:rPr>
          <w:lang w:bidi="he-IL"/>
          <w:rFonts w:hint="cs" w:cs="FrankRuehl"/>
          <w:szCs w:val="26"/>
          <w:rtl/>
        </w:rPr>
        <w:tab/>
        <w:t xml:space="preserve">ראיה שאינה קבילה במשפט פלילי ונתקבלה בטעות או בהיסח הדעת, לא תשמש הוכחה לאשמה ואין לבסס עליה שום פסק-דין; אף על פי כן, העובדה שבית המשפט שמע את הראיה לא תפסול את פסק-הדין, אלא אם סבור בית המשפט שהנאשם לא היה מורשע אילולא נמסרה אותה ראיה או שאין ראיה מספקת אחרת זולתה לתמוך בה את ההרשעה.</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לפסילת ראיה שהושגה שלא כדין</w:t>
                </w:r>
              </w:p>
            </w:txbxContent>
          </v:textbox>
        </v:rect>
      </w:pict>
      <w:r>
        <w:rPr>
          <w:lang w:bidi="he-IL"/>
          <w:rFonts w:hint="cs" w:cs="FrankRuehl"/>
          <w:szCs w:val="34"/>
          <w:rtl/>
        </w:rPr>
        <w:t xml:space="preserve">56א.</w:t>
        <w:tab/>
      </w:r>
      <w:r>
        <w:rPr>
          <w:lang w:bidi="he-IL"/>
          <w:rFonts w:hint="cs" w:cs="FrankRuehl"/>
          <w:szCs w:val="26"/>
          <w:rtl/>
        </w:rPr>
        <w:t xml:space="preserve">(א)</w:t>
      </w:r>
      <w:r>
        <w:rPr>
          <w:lang w:bidi="he-IL"/>
          <w:rFonts w:hint="cs" w:cs="FrankRuehl"/>
          <w:szCs w:val="26"/>
          <w:rtl/>
        </w:rPr>
        <w:tab/>
        <w:t xml:space="preserve">בית המשפט הדן במשפט פלילי רשאי שלא לקבל ראיה שהושגה שלא כדין, ובכלל זה הודעת נאשם או עד, חפץ או כל ראיה אחרת, אם שוכנע שקבלתה במשפט תפגע באופן מהותי בזכות להליך הוגן, בשים לב לאופייה ולחומרתה של ההפרה, למידת ההשפעה של ההפרה על הראיה שהושגה ולעניין הציבורי שבקבלת הראיה או באי-קבלתה; בסעיף קטן זה, "הפרה" – השגת ראיה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בסעיף קטן (א) כדי לפגוע בכללים לפסילת ראיות הקבועים בהוראות חיקוק אחרות.</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סותרות</w:t>
                </w:r>
              </w:p>
            </w:txbxContent>
          </v:textbox>
        </v:rect>
      </w:pict>
      <w:r>
        <w:rPr>
          <w:lang w:bidi="he-IL"/>
          <w:rFonts w:hint="cs" w:cs="FrankRuehl"/>
          <w:szCs w:val="34"/>
          <w:rtl/>
        </w:rPr>
        <w:t xml:space="preserve">57.</w:t>
      </w:r>
      <w:r>
        <w:rPr>
          <w:lang w:bidi="he-IL"/>
          <w:rFonts w:hint="cs" w:cs="FrankRuehl"/>
          <w:szCs w:val="26"/>
          <w:rtl/>
        </w:rPr>
        <w:tab/>
        <w:t xml:space="preserve">סתירות בעדותם של עדים אין בהן, כשלעצמן, כדי למנוע את בית המשפט מקביעת עובדות שלגביהן חלו הסתירות.</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יצרן</w:t>
                </w:r>
              </w:p>
            </w:txbxContent>
          </v:textbox>
        </v:rect>
      </w:pict>
      <w:r>
        <w:rPr>
          <w:lang w:bidi="he-IL"/>
          <w:rFonts w:hint="cs" w:cs="FrankRuehl"/>
          <w:szCs w:val="34"/>
          <w:rtl/>
        </w:rPr>
        <w:t xml:space="preserve">57א.</w:t>
        <w:tab/>
      </w:r>
      <w:r>
        <w:rPr>
          <w:lang w:bidi="he-IL"/>
          <w:rFonts w:hint="cs" w:cs="FrankRuehl"/>
          <w:szCs w:val="26"/>
          <w:rtl/>
        </w:rPr>
        <w:t xml:space="preserve">(א)</w:t>
      </w:r>
      <w:r>
        <w:rPr>
          <w:lang w:bidi="he-IL"/>
          <w:rFonts w:hint="cs" w:cs="FrankRuehl"/>
          <w:szCs w:val="26"/>
          <w:rtl/>
        </w:rPr>
        <w:tab/>
        <w:t xml:space="preserve">נמצא על טובין או על אריזתם או על מה שמחובר או נספח אליהם שמו של יצרן, מגדל או אורז (להלן – יצרן), שם עסקו או סימן מסחר שלו, או שם או סימן אחר שיש בו כדי לזהותו, יהיה בכך ראיה לכאורה שייצר, גידל או ארז את הטובין.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נמצא על טובין או על אריזתם או על מה שמחובר או נספח אליהם שמו של משווק, שם עסקו או סימן מסחר שלו, או שם או סימן אחר שיש בו כדי לזהותו, ולא נמצא עליהם שמו של יצרן, יראו את המשווק לכל ענין כאילו הוא היצרן, זולת אם גילה לקונה, או למי שהוסמך לכך כדין, את זהות היצרן, משנדרש לכך.</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זמן ייצור</w:t>
                </w:r>
              </w:p>
            </w:txbxContent>
          </v:textbox>
        </v:rect>
      </w:pict>
      <w:r>
        <w:rPr>
          <w:lang w:bidi="he-IL"/>
          <w:rFonts w:hint="cs" w:cs="FrankRuehl"/>
          <w:szCs w:val="34"/>
          <w:rtl/>
        </w:rPr>
        <w:t xml:space="preserve">57א1.</w:t>
      </w:r>
      <w:r>
        <w:rPr>
          <w:lang w:bidi="he-IL"/>
          <w:rFonts w:hint="cs" w:cs="FrankRuehl"/>
          <w:szCs w:val="26"/>
          <w:rtl/>
        </w:rPr>
        <w:tab/>
        <w:t xml:space="preserve">מצרך מזון שלא צויין בו תאריך ייצורו – חזקה שיוצר תוך השנה שקדמה לגילוי העבירה שנעברה בו.</w:t>
      </w:r>
    </w:p>
    <w:p>
      <w:pPr>
        <w:bidi/>
        <w:spacing w:before="70" w:after="5" w:line="250" w:lineRule="auto"/>
        <w:jc w:val="center"/>
      </w:pPr>
      <w:defaultTabStop w:val="720"/>
      <w:r>
        <w:rPr>
          <w:lang w:bidi="he-IL"/>
          <w:rFonts w:hint="cs" w:cs="FrankRuehl"/>
          <w:szCs w:val="26"/>
          <w:b/>
          <w:bCs/>
          <w:rtl/>
        </w:rPr>
        <w:t xml:space="preserve">פרק ה':שונות</w:t>
      </w:r>
      <w:bookmarkStart w:name="h95" w:id="95"/>
      <w:bookmarkEnd w:id="95"/>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הדין הוא כמפורסמות</w:t>
                </w:r>
              </w:p>
            </w:txbxContent>
          </v:textbox>
        </v:rect>
      </w:pict>
      <w:r>
        <w:rPr>
          <w:lang w:bidi="he-IL"/>
          <w:rFonts w:hint="cs" w:cs="FrankRuehl"/>
          <w:szCs w:val="34"/>
          <w:rtl/>
        </w:rPr>
        <w:t xml:space="preserve">57ב.</w:t>
      </w:r>
      <w:r>
        <w:rPr>
          <w:lang w:bidi="he-IL"/>
          <w:rFonts w:hint="cs" w:cs="FrankRuehl"/>
          <w:szCs w:val="26"/>
          <w:rtl/>
        </w:rPr>
        <w:tab/>
        <w:t xml:space="preserve">כל דין הוא מן המפורסמות שאינן צריכות ראיה, אם אין הוראה אחרת משתמעת.</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על-ידי הדואר</w:t>
                </w:r>
              </w:p>
            </w:txbxContent>
          </v:textbox>
        </v:rect>
      </w:pict>
      <w:r>
        <w:rPr>
          <w:lang w:bidi="he-IL"/>
          <w:rFonts w:hint="cs" w:cs="FrankRuehl"/>
          <w:szCs w:val="34"/>
          <w:rtl/>
        </w:rPr>
        <w:t xml:space="preserve">57ג.</w:t>
      </w:r>
      <w:r>
        <w:rPr>
          <w:lang w:bidi="he-IL"/>
          <w:rFonts w:hint="cs" w:cs="FrankRuehl"/>
          <w:szCs w:val="26"/>
          <w:rtl/>
        </w:rPr>
        <w:tab/>
        <w:t xml:space="preserve">מקום שחיקוק מתיר או מחייב להמציא מסמך על ידי הדואר, בין שהוא נוקט לשון "המצאה" ובין שהוא נוקט לשון "נתינה" או "שליחה" או לשון אחרת, רואים את ההמצאה – אם אין הוראה אחרת משתמעת – כמבוצעת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דוּוַר מכתב המכיל את המסמך והמען על המכתב היה כשורה ודמי המשלוח שולמו מראש או שהמכתב היה פטור מתשלום דמי דואר או נושא עליו סימן המעיד כי הוא נשלח בשירות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במועד שבו היה המכתב מגיע לתעודתו בדרך הרגילה של הדואר, אם לא הוכח היפוכו של דבר.</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58.</w:t>
      </w:r>
      <w:r>
        <w:rPr>
          <w:lang w:bidi="he-IL"/>
          <w:rFonts w:hint="cs" w:cs="FrankRuehl"/>
          <w:szCs w:val="26"/>
          <w:rtl/>
        </w:rPr>
        <w:tab/>
        <w:t xml:space="preserve">שר המשפטים רשאי לקבוע, בתקנות, את שיעור השכר שיגבה עורך דין בעד שירותיו לפי סעיף 15 ואת האגרות שיש לשלם בעד אישור לפי סעיף 15 שלא על-ידי עורך דין.</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שר המשפטים רשאי להתקין תקנות לענין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לענין סעיף 19 יהיו מחייבות במידת האפשר לפי הנסיבות; התקנות שבתוספת השניה יעמדו בתקפן במידה שלא שונו, או כל עוד לא בוטלו, בתקנות שהתקין השר לפי סעיף זה.</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60.</w:t>
      </w:r>
      <w:r>
        <w:rPr>
          <w:lang w:bidi="he-IL"/>
          <w:rFonts w:hint="cs" w:cs="FrankRuehl"/>
          <w:szCs w:val="26"/>
          <w:rtl/>
        </w:rPr>
        <w:tab/>
        <w:t xml:space="preserve">הוראות פקודה זו יחולו בהליכים לפני כל בית משפט כמשמעותו בחוק בתי המשפט, תשי"ז-1957, והוא כשאין הוראה אחרת לענין זה.</w:t>
      </w:r>
    </w:p>
    <w:p>
      <w:pPr>
        <w:bidi/>
        <w:spacing w:before="70" w:after="5" w:line="250" w:lineRule="auto"/>
        <w:jc w:val="center"/>
      </w:pPr>
      <w:defaultTabStop w:val="720"/>
      <w:bookmarkStart w:name="h101" w:id="101"/>
      <w:bookmarkEnd w:id="10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33af8c3fa6c4840">
        <w:r>
          <w:rPr>
            <w:rStyle w:val="Hyperlink"/>
            <w:u w:val="single"/>
            <w:color w:themeColor="hyperlink"/>
          </w:rPr>
          <w:t>טופס חוות דעת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83a905172d644c3">
        <w:r>
          <w:rPr>
            <w:rStyle w:val="Hyperlink"/>
            <w:u w:val="single"/>
            <w:color w:themeColor="hyperlink"/>
          </w:rPr>
          <w:t>טופס תעודת רופא</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ef96d51ca394b35">
        <w:r>
          <w:rPr>
            <w:rStyle w:val="Hyperlink"/>
            <w:u w:val="single"/>
            <w:color w:themeColor="hyperlink"/>
          </w:rPr>
          <w:t>טופס תעודת עובד ציבור</w:t>
        </w:r>
      </w:hyperlink>
    </w:p>
    <w:p>
      <w:pPr>
        <w:bidi/>
        <w:spacing w:before="70" w:after="5" w:line="250" w:lineRule="auto"/>
        <w:jc w:val="center"/>
      </w:pPr>
      <w:defaultTabStop w:val="720"/>
      <w:bookmarkStart w:name="h102" w:id="102"/>
      <w:bookmarkEnd w:id="10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59(ב))</w:t>
      </w:r>
    </w:p>
    <w:p>
      <w:pPr>
        <w:bidi/>
        <w:spacing w:before="45" w:after="5" w:line="250" w:lineRule="auto"/>
        <w:jc w:val="center"/>
      </w:pPr>
      <w:defaultTabStop w:val="720"/>
      <w:r>
        <w:rPr>
          <w:lang w:bidi="he-IL"/>
          <w:rFonts w:hint="cs" w:cs="FrankRuehl"/>
          <w:szCs w:val="26"/>
          <w:rtl/>
        </w:rPr>
        <w:t xml:space="preserve">תקנות</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"משביע" – רשם או שופט בית משפט שלום המשביע אדם או מקבל ממנו תצהיר;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לרבות תעודה או מסמך שעליהם בא תצהיר.</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שמו ומענו של המצהיר</w:t>
                </w:r>
              </w:p>
            </w:txbxContent>
          </v:textbox>
        </v:rect>
      </w:pict>
      <w:r>
        <w:rPr>
          <w:lang w:bidi="he-IL"/>
          <w:rFonts w:hint="cs" w:cs="FrankRuehl"/>
          <w:szCs w:val="34"/>
          <w:rtl/>
        </w:rPr>
        <w:t xml:space="preserve">2.</w:t>
      </w:r>
      <w:r>
        <w:rPr>
          <w:lang w:bidi="he-IL"/>
          <w:rFonts w:hint="cs" w:cs="FrankRuehl"/>
          <w:szCs w:val="26"/>
          <w:rtl/>
        </w:rPr>
        <w:tab/>
        <w:t xml:space="preserve">בתצהיר יפורשו שמו המלא של המצהיר, עסקו או מקצועו ומענו.</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צורתו של תצהיר</w:t>
                </w:r>
              </w:p>
            </w:txbxContent>
          </v:textbox>
        </v:rect>
      </w:pict>
      <w:r>
        <w:rPr>
          <w:lang w:bidi="he-IL"/>
          <w:rFonts w:hint="cs" w:cs="FrankRuehl"/>
          <w:szCs w:val="34"/>
          <w:rtl/>
        </w:rPr>
        <w:t xml:space="preserve">3.</w:t>
      </w:r>
      <w:r>
        <w:rPr>
          <w:lang w:bidi="he-IL"/>
          <w:rFonts w:hint="cs" w:cs="FrankRuehl"/>
          <w:szCs w:val="26"/>
          <w:rtl/>
        </w:rPr>
        <w:tab/>
        <w:t xml:space="preserve">תצהיר יכול שיהא ערוך בגוף מדבר או בגוף נסתר, ומותר לחלקו לשם הנוחות לסעיפים מסומנים במספרים סידוריים.</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תיקונים צריכים קיום</w:t>
                </w:r>
              </w:p>
            </w:txbxContent>
          </v:textbox>
        </v:rect>
      </w:pict>
      <w:r>
        <w:rPr>
          <w:lang w:bidi="he-IL"/>
          <w:rFonts w:hint="cs" w:cs="FrankRuehl"/>
          <w:szCs w:val="34"/>
          <w:rtl/>
        </w:rPr>
        <w:t xml:space="preserve">4.</w:t>
      </w:r>
      <w:r>
        <w:rPr>
          <w:lang w:bidi="he-IL"/>
          <w:rFonts w:hint="cs" w:cs="FrankRuehl"/>
          <w:szCs w:val="26"/>
          <w:rtl/>
        </w:rPr>
        <w:tab/>
        <w:t xml:space="preserve">כל ביני-שיטין, שינוי, מחק או טשטוש, שחלו בתצהיר לפני שנשבעו עליו, טעונים קיום בידי המשביע, בחתימת שמו, או ראשי תיבות של שמו, בשוליים שלצדם.</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 שאינו ניתן לקריאה</w:t>
                </w:r>
              </w:p>
            </w:txbxContent>
          </v:textbox>
        </v:rect>
      </w:pict>
      <w:r>
        <w:rPr>
          <w:lang w:bidi="he-IL"/>
          <w:rFonts w:hint="cs" w:cs="FrankRuehl"/>
          <w:szCs w:val="34"/>
          <w:rtl/>
        </w:rPr>
        <w:t xml:space="preserve">5.</w:t>
      </w:r>
      <w:r>
        <w:rPr>
          <w:lang w:bidi="he-IL"/>
          <w:rFonts w:hint="cs" w:cs="FrankRuehl"/>
          <w:szCs w:val="26"/>
          <w:rtl/>
        </w:rPr>
        <w:tab/>
        <w:t xml:space="preserve">אם התצהיר אינו ניתן לקריאה או קשה לקריאה, או שלדעת הנדרש להשביע הוא כתוב באופן המקל על שינוי-מרמה, רשאי הוא לסרב להשביע ורשאי לבקש שהתצהיר ייכתב שנית.</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המצהיר</w:t>
                </w:r>
              </w:p>
            </w:txbxContent>
          </v:textbox>
        </v:rect>
      </w:pict>
      <w:r>
        <w:rPr>
          <w:lang w:bidi="he-IL"/>
          <w:rFonts w:hint="cs" w:cs="FrankRuehl"/>
          <w:szCs w:val="34"/>
          <w:rtl/>
        </w:rPr>
        <w:t xml:space="preserve">6.</w:t>
      </w:r>
      <w:r>
        <w:rPr>
          <w:lang w:bidi="he-IL"/>
          <w:rFonts w:hint="cs" w:cs="FrankRuehl"/>
          <w:szCs w:val="26"/>
          <w:rtl/>
        </w:rPr>
        <w:tab/>
        <w:t xml:space="preserve">המצהיר יחתום על התצהיר במעמד השבועה, ואם אינו יכול לכתוב, יטבע בו סימנו במעמד המשביע.</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מודעת ההשבעה</w:t>
                </w:r>
              </w:p>
            </w:txbxContent>
          </v:textbox>
        </v:rect>
      </w:pict>
      <w:r>
        <w:rPr>
          <w:lang w:bidi="he-IL"/>
          <w:rFonts w:hint="cs" w:cs="FrankRuehl"/>
          <w:szCs w:val="34"/>
          <w:rtl/>
        </w:rPr>
        <w:t xml:space="preserve">7.</w:t>
      </w:r>
      <w:r>
        <w:rPr>
          <w:lang w:bidi="he-IL"/>
          <w:rFonts w:hint="cs" w:cs="FrankRuehl"/>
          <w:szCs w:val="26"/>
          <w:rtl/>
        </w:rPr>
        <w:tab/>
        <w:t xml:space="preserve">בסמוך לסופו של תצהיר ולשולי הנייר תבוא מודעת ההשבעה, כתובה בלי ביני-שיטין, שינוי, מחק או טשטוש וחתומה בידי המשביע; במודעה יפורשו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שמותיהם של המצהיר והמשביע;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תאריך ההשבעה ומקומה;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שהשבועה על התצהיר ניתנה בפני המשביע;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המצהיר הוא עיוור או אינו יודע קרוא וכתוב – שאמנם כן הוא ושהתצהיר נקרא באזניו במעמד המשביע ונראה שהמצהיר הבין את תכנו, ואם טבע המצהיר את סימנו במקום חתימה – שאמנם כך עשה במעמד המשביע;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פרטים נחוצים אחרים.</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 משותף</w:t>
                </w:r>
              </w:p>
            </w:txbxContent>
          </v:textbox>
        </v:rect>
      </w:pict>
      <w:r>
        <w:rPr>
          <w:lang w:bidi="he-IL"/>
          <w:rFonts w:hint="cs" w:cs="FrankRuehl"/>
          <w:szCs w:val="34"/>
          <w:rtl/>
        </w:rPr>
        <w:t xml:space="preserve">8.</w:t>
      </w:r>
      <w:r>
        <w:rPr>
          <w:lang w:bidi="he-IL"/>
          <w:rFonts w:hint="cs" w:cs="FrankRuehl"/>
          <w:szCs w:val="26"/>
          <w:rtl/>
        </w:rPr>
        <w:tab/>
        <w:t xml:space="preserve">נצטרפו מצהירים אחדים לשבועה על תצהיר אחד, ייכתבו במודעת ההשבעה שמות כולם ויפורש שכל אחד מהם נשבע על אמיתות הענינים שאמר בתצהיר.</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בתצהיר</w:t>
                </w:r>
              </w:p>
            </w:txbxContent>
          </v:textbox>
        </v:rect>
      </w:pict>
      <w:r>
        <w:rPr>
          <w:lang w:bidi="he-IL"/>
          <w:rFonts w:hint="cs" w:cs="FrankRuehl"/>
          <w:szCs w:val="34"/>
          <w:rtl/>
        </w:rPr>
        <w:t xml:space="preserve">9.</w:t>
      </w:r>
      <w:r>
        <w:rPr>
          <w:lang w:bidi="he-IL"/>
          <w:rFonts w:hint="cs" w:cs="FrankRuehl"/>
          <w:szCs w:val="26"/>
          <w:rtl/>
        </w:rPr>
        <w:tab/>
        <w:t xml:space="preserve">המשביע לא ירשה שינוי בתצהיר בלי שיושבע עליו שנית, ואם כבר הוספה על התצהיר מודעת ההשבעה, יוסיף עליו מודעה חדשה שיצויין בה השינוי; הוא גם רשאי שלא להרשות שבועה חדשה, אלא לדרוש שהתצהיר ישוב וייכתב מחדש.</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השבועה</w:t>
                </w:r>
              </w:p>
            </w:txbxContent>
          </v:textbox>
        </v:rect>
      </w:pict>
      <w:r>
        <w:rPr>
          <w:lang w:bidi="he-IL"/>
          <w:rFonts w:hint="cs" w:cs="FrankRuehl"/>
          <w:szCs w:val="34"/>
          <w:rtl/>
        </w:rPr>
        <w:t xml:space="preserve">10.</w:t>
      </w:r>
      <w:r>
        <w:rPr>
          <w:lang w:bidi="he-IL"/>
          <w:rFonts w:hint="cs" w:cs="FrankRuehl"/>
          <w:szCs w:val="26"/>
          <w:rtl/>
        </w:rPr>
        <w:tab/>
        <w:t xml:space="preserve">המוסר תצהיר בשבועה ינקוט לשון ברוח זו:
"אני נשבע באלוהים, כי זה שמי וזו חתימתי (או: סימני) (והנשבע יצביע על חתימתו או על סימנו), וכי האמור בתצהירי זה (או במסמך אחר, לפי הענין) הוא נכון."
המוסר תצהיר בהן צדק ינקוט לשון ברוח זו:
"אני מצהיר בהן צדק כי זה שמי וזו חתימתי (או: סימני) (והמצהיר יצביע על חתימתו או על סימנו), וכי האמור בתצהירי זה הוא נכון."
ואם היה התצהיר בהצהרה שלא בשבועה ושלא בהן צדק יוסיף מלים אלה:
"אני מוסר הצהרה זו מתוך אמונה בלב שלם שהיא נכונה."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הראיות [נוסח חדש], תשל"א-1971, נוסח עדכני נכון ליום 11.04.2023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5357a60b4054690" /><Relationship Type="http://schemas.openxmlformats.org/officeDocument/2006/relationships/hyperlink" Target="https://www.nevo.co.il/lawattachments/61d3075917481e4d896fc15c/4714af28-47e3-479e-941c-043681648a8a.doc" TargetMode="External" Id="R633af8c3fa6c4840" /><Relationship Type="http://schemas.openxmlformats.org/officeDocument/2006/relationships/hyperlink" Target="https://www.nevo.co.il/lawattachments/61d3075917481e4d896fc15c/0295a5c7-2eb6-40ae-b9eb-b1a11aa9022e.doc" TargetMode="External" Id="Rc83a905172d644c3" /><Relationship Type="http://schemas.openxmlformats.org/officeDocument/2006/relationships/hyperlink" Target="https://www.nevo.co.il/lawattachments/61d3075917481e4d896fc15c/df92705e-26bc-4324-b7b3-f958b727ea82.doc" TargetMode="External" Id="R3ef96d51ca394b35" /><Relationship Type="http://schemas.openxmlformats.org/officeDocument/2006/relationships/header" Target="/word/header1.xml" Id="r97" /><Relationship Type="http://schemas.openxmlformats.org/officeDocument/2006/relationships/footer" Target="/word/footer1.xml" Id="r98" /></Relationships>
</file>