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a730591cb31436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(איגודן – תשתיות איכות סביבה), תשט"ז-1956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שני:ייסוד האיגוד</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האיגוד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האיגוד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האיגוד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האיגוד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שלישי:המועצה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הרכבת 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כהונתה של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בחירת חבר מועצה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חבר 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מישיבות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מקומות פנויים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השר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רביעי:יושב ראש המועצה וסגניו</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יושב ראש המועצה וסגניו</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היושב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היושב ראש ממונה על ביצוע החלטות המועצה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של האיגוד</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תפקידים וסמכויות של היושב ראש</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היושב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גימלאות ליושב ראש המועצה ולשאיריו</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חמישי:ועדות ועובדים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הועדה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לועדה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הועדות וסדרי עבודתן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ששי:חוזים והצעות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הצעות ומכרזים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מכרזים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תקנות העיריות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 מועצה המעונין בחוזה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שביעי:כספים</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קופת האיגוד</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בטחון קופת האיגוד</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פקודת תשלום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חובות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שמיני:חשבונות</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חשבונות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רואה חשבון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תשיעי:הוראות שונות</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חילוקי דעות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צו איגודי ערים (איגודן – תשתיות איכות סביבה), תשט"ז-1956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לחוק איגודי ערים, תשט"ו-1955, אני מצווה לאמור:</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 איגוד ערים המוקם לפי 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האיגוד;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ששמה נקוב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 – שר הפנים.</w:t>
      </w:r>
    </w:p>
    <w:p>
      <w:pPr>
        <w:bidi/>
        <w:spacing w:before="70" w:after="5" w:line="250" w:lineRule="auto"/>
        <w:jc w:val="center"/>
      </w:pPr>
      <w:defaultTabStop w:val="720"/>
      <w:r>
        <w:rPr>
          <w:lang w:bidi="he-IL"/>
          <w:rFonts w:hint="cs" w:cs="FrankRuehl"/>
          <w:szCs w:val="26"/>
          <w:b/>
          <w:bCs/>
          <w:rtl/>
        </w:rPr>
        <w:t xml:space="preserve">פרק שני:ייסוד האיגוד</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האיגוד</w:t>
                </w:r>
              </w:p>
            </w:txbxContent>
          </v:textbox>
        </v:rect>
      </w:pict>
      <w:r>
        <w:rPr>
          <w:lang w:bidi="he-IL"/>
          <w:rFonts w:hint="cs" w:cs="FrankRuehl"/>
          <w:szCs w:val="34"/>
          <w:rtl/>
        </w:rPr>
        <w:t xml:space="preserve">2.</w:t>
      </w:r>
      <w:r>
        <w:rPr>
          <w:lang w:bidi="he-IL"/>
          <w:rFonts w:hint="cs" w:cs="FrankRuehl"/>
          <w:szCs w:val="26"/>
          <w:rtl/>
        </w:rPr>
        <w:tab/>
        <w:t xml:space="preserve">מוקם בזה איגוד שייקרא "איגודן – תשתיות איכות סביבה".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האיגוד</w:t>
                </w:r>
              </w:p>
            </w:txbxContent>
          </v:textbox>
        </v:rect>
      </w:pict>
      <w:r>
        <w:rPr>
          <w:lang w:bidi="he-IL"/>
          <w:rFonts w:hint="cs" w:cs="FrankRuehl"/>
          <w:szCs w:val="34"/>
          <w:rtl/>
        </w:rPr>
        <w:t xml:space="preserve">3.</w:t>
      </w:r>
      <w:r>
        <w:rPr>
          <w:lang w:bidi="he-IL"/>
          <w:rFonts w:hint="cs" w:cs="FrankRuehl"/>
          <w:szCs w:val="26"/>
          <w:rtl/>
        </w:rPr>
        <w:tab/>
        <w:t xml:space="preserve">תחום האיגוד הוא שטחן של כל הרשויות המקומיות.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האיגוד</w:t>
                </w:r>
              </w:p>
            </w:txbxContent>
          </v:textbox>
        </v:rect>
      </w:pict>
      <w:r>
        <w:rPr>
          <w:lang w:bidi="he-IL"/>
          <w:rFonts w:hint="cs" w:cs="FrankRuehl"/>
          <w:szCs w:val="34"/>
          <w:rtl/>
        </w:rPr>
        <w:t xml:space="preserve">4.</w:t>
      </w:r>
      <w:r>
        <w:rPr>
          <w:lang w:bidi="he-IL"/>
          <w:rFonts w:hint="cs" w:cs="FrankRuehl"/>
          <w:szCs w:val="26"/>
          <w:rtl/>
        </w:rPr>
        <w:tab/>
        <w:t xml:space="preserve">תפקידי האיגוד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לטפל ולפעול בעניני ביוב בתחום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לטפל ולפעול בעניני זיהום אויר ורעש בתחום האיגוד.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האיגוד</w:t>
                </w:r>
              </w:p>
            </w:txbxContent>
          </v:textbox>
        </v:rect>
      </w:pict>
      <w:r>
        <w:rPr>
          <w:lang w:bidi="he-IL"/>
          <w:rFonts w:hint="cs" w:cs="FrankRuehl"/>
          <w:szCs w:val="34"/>
          <w:rtl/>
        </w:rPr>
        <w:t xml:space="preserve">5.</w:t>
      </w:r>
      <w:r>
        <w:rPr>
          <w:lang w:bidi="he-IL"/>
          <w:rFonts w:hint="cs" w:cs="FrankRuehl"/>
          <w:szCs w:val="26"/>
          <w:rtl/>
        </w:rPr>
        <w:tab/>
        <w:t xml:space="preserve">לשם ביצוע תפקידיו יהיו לאיגוד כל הסמכויות הנתונות לרשות מקומית על פי כל חיקוק, ולצורך זה בכל מקום בחיקוק שהמדובר בו ב"עיריה", "מועצה מקומית" או "רשות מקומית", יראו כאילו מדובר ב"איגוד", ובכל מקום בחיקוק שמדובר בו ב"ראש עיריה", "ראש מועצה מקומית" או "ראש רשות מקומית", יראו כאילו מדובר ביושב ראש המועצה, והוא כשאין הוראה אחרת בצו זה.</w:t>
      </w:r>
    </w:p>
    <w:p>
      <w:pPr>
        <w:bidi/>
        <w:spacing w:before="70" w:after="5" w:line="250" w:lineRule="auto"/>
        <w:jc w:val="center"/>
      </w:pPr>
      <w:defaultTabStop w:val="720"/>
      <w:r>
        <w:rPr>
          <w:lang w:bidi="he-IL"/>
          <w:rFonts w:hint="cs" w:cs="FrankRuehl"/>
          <w:szCs w:val="26"/>
          <w:b/>
          <w:bCs/>
          <w:rtl/>
        </w:rPr>
        <w:t xml:space="preserve">פרק שלישי:המועצה</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הרכבת המועצה</w:t>
                </w:r>
              </w:p>
            </w:txbxContent>
          </v:textbox>
        </v:rect>
      </w:pict>
      <w:r>
        <w:rPr>
          <w:lang w:bidi="he-IL"/>
          <w:rFonts w:hint="cs" w:cs="FrankRuehl"/>
          <w:szCs w:val="34"/>
          <w:rtl/>
        </w:rPr>
        <w:t xml:space="preserve">6.</w:t>
      </w:r>
      <w:r>
        <w:rPr>
          <w:lang w:bidi="he-IL"/>
          <w:rFonts w:hint="cs" w:cs="FrankRuehl"/>
          <w:szCs w:val="26"/>
          <w:rtl/>
        </w:rPr>
        <w:tab/>
        <w:t xml:space="preserve">המועצה מורכבת מנציגי הרשויות המקומיות ותהא בת 19 חברים; כל רשות מקומית תבחר את נציגיה מבין חברי מועצתה היא או עובדיה במספר הנקוב מול שמה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כהונתה של המועצה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תקופת כהונתה של המועצה היא 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מועצה קיימת תמשיך בתפקידה, אף אם תמה תקופת כהונתה לפי סעיף קטן (א), כל עוד לא נכנסה לתפקידה מועצה חדשה.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המועצה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תתכנס לישיבתה הראשונה לא יאוחר מ-14 יום מיום שמונו רוב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רשאי לכנס בכל עת ישיבת המועצה, ובלבד שתתקיים לפחות אחת לשלושה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המועצה יכנס ישיבת המועצה, אם הוגשה לו על כך דרישה חתומה בידי שליש לפחות מחבריה.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רוב חברי המועצה הם מנין חוקי בישיבותיה.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רשאית לקבוע סדרי עבודתה וישיבותיה כטוב בעיניה, והוא כשאין הוראה אחרת בצו זה.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w:t>
                </w:r>
              </w:p>
            </w:txbxContent>
          </v:textbox>
        </v:rect>
      </w:pict>
      <w:r>
        <w:rPr>
          <w:lang w:bidi="he-IL"/>
          <w:rFonts w:hint="cs" w:cs="FrankRuehl"/>
          <w:szCs w:val="34"/>
          <w:rtl/>
        </w:rPr>
        <w:t xml:space="preserve">9.</w:t>
      </w:r>
      <w:r>
        <w:rPr>
          <w:lang w:bidi="he-IL"/>
          <w:rFonts w:hint="cs" w:cs="FrankRuehl"/>
          <w:szCs w:val="26"/>
          <w:rtl/>
        </w:rPr>
        <w:tab/>
        <w:t xml:space="preserve">בידי המועצה יהיו כל התפקידים והסמכויות הנתונים לאיגוד.</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בחירת חבר מועצה</w:t>
                </w:r>
              </w:p>
            </w:txbxContent>
          </v:textbox>
        </v:rect>
      </w:pict>
      <w:r>
        <w:rPr>
          <w:lang w:bidi="he-IL"/>
          <w:rFonts w:hint="cs" w:cs="FrankRuehl"/>
          <w:szCs w:val="34"/>
          <w:rtl/>
        </w:rPr>
        <w:t xml:space="preserve">10.</w:t>
      </w:r>
      <w:r>
        <w:rPr>
          <w:lang w:bidi="he-IL"/>
          <w:rFonts w:hint="cs" w:cs="FrankRuehl"/>
          <w:szCs w:val="26"/>
          <w:rtl/>
        </w:rPr>
        <w:tab/>
        <w:t xml:space="preserve">רשות מקומית רשאית לבטל את בחירת נציגה במועצה ולבחור באחר במקומו; לביטול כאמור יהיה תוקף מיום החלטתה של הרשות המקומית על כך.</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חבר מועצה</w:t>
                </w:r>
              </w:p>
            </w:txbxContent>
          </v:textbox>
        </v:rect>
      </w:pict>
      <w:r>
        <w:rPr>
          <w:lang w:bidi="he-IL"/>
          <w:rFonts w:hint="cs" w:cs="FrankRuehl"/>
          <w:szCs w:val="34"/>
          <w:rtl/>
        </w:rPr>
        <w:t xml:space="preserve">11.</w:t>
      </w:r>
      <w:r>
        <w:rPr>
          <w:lang w:bidi="he-IL"/>
          <w:rFonts w:hint="cs" w:cs="FrankRuehl"/>
          <w:szCs w:val="26"/>
          <w:rtl/>
        </w:rPr>
        <w:tab/>
        <w:t xml:space="preserve">חבר מועצה רשאי להתפטר על-ידי מתן הודעה בכתב לראש הרשות המקומית שבחרה בו וליושב ראש המועצה; להתפטרות יהיה תוקף מיום מתן ההודעה כאמור.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מישיבות המועצה</w:t>
                </w:r>
              </w:p>
            </w:txbxContent>
          </v:textbox>
        </v:rect>
      </w:pict>
      <w:r>
        <w:rPr>
          <w:lang w:bidi="he-IL"/>
          <w:rFonts w:hint="cs" w:cs="FrankRuehl"/>
          <w:szCs w:val="34"/>
          <w:rtl/>
        </w:rPr>
        <w:t xml:space="preserve">12.</w:t>
      </w:r>
      <w:r>
        <w:rPr>
          <w:lang w:bidi="he-IL"/>
          <w:rFonts w:hint="cs" w:cs="FrankRuehl"/>
          <w:szCs w:val="26"/>
          <w:rtl/>
        </w:rPr>
        <w:tab/>
        <w:t xml:space="preserve">חבר המועצה שנעדר מישיבות המועצה שלושה חדשים רצופים או משלוש ישיבות רצופות – אם היו בשלושה חדשים פחות משלוש ישיבות – תופסק חברותו במועצה, אלא אם נעדר מסיבת מחלה או שירות בצבא-הגנה לישראל או ברשות המועצה.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מקומות פנויים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הופסקה החברות של חבר מועצה, הרשות המקומית שבחרה בו תבחר בחבר אחר במקומו. לא בחרה הרשות המקומית אחר במקום חבר המועצה תוך שלושים יום מהיום שנפסקה חברותו, רשאי השר להתרות בה. לא שעתה הרשות המקומית לאתראה, רשאי השר למנות חבר חדש מבין חברי מועצתה או עובדיה של אותה רשות מקומית; ואם אותו אדם אינו מסכים למינוי, רשאי השר למנות חבר חדש מבין בעלי זכות להיבחר כחבר המועצה של אותה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אי-מילוי מקום שנתפנה אין בו כדי לפסול את עצם קיומה של המועצה או את פעולותיה, או לגרוע מהם באיזה אופן שהוא, ובלבד שנותרו במועצה שני שלישים ממספר חבריה.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השר</w:t>
                </w:r>
              </w:p>
            </w:txbxContent>
          </v:textbox>
        </v:rect>
      </w:pict>
      <w:r>
        <w:rPr>
          <w:lang w:bidi="he-IL"/>
          <w:rFonts w:hint="cs" w:cs="FrankRuehl"/>
          <w:szCs w:val="34"/>
          <w:rtl/>
        </w:rPr>
        <w:t xml:space="preserve">14.</w:t>
      </w:r>
      <w:r>
        <w:rPr>
          <w:lang w:bidi="he-IL"/>
          <w:rFonts w:hint="cs" w:cs="FrankRuehl"/>
          <w:szCs w:val="26"/>
          <w:rtl/>
        </w:rPr>
        <w:tab/>
        <w:t xml:space="preserve">נראה לשר שהמועצה אינה ממלאת תפקיד שהוטל עליה על פי דין, יוכל לצוות על המועצה למלא אותו תפקיד תוך מועד שיקבע בצו. לא מילאה המועצה אחרי הצו במועד שנקבע בו, יוכל השר למנות אדם מתאים שימלא אותו תפקיד ולקבוע לו שכר שישולם מקופת האיגוד.</w:t>
      </w:r>
    </w:p>
    <w:p>
      <w:pPr>
        <w:bidi/>
        <w:spacing w:before="70" w:after="5" w:line="250" w:lineRule="auto"/>
        <w:jc w:val="center"/>
      </w:pPr>
      <w:defaultTabStop w:val="720"/>
      <w:r>
        <w:rPr>
          <w:lang w:bidi="he-IL"/>
          <w:rFonts w:hint="cs" w:cs="FrankRuehl"/>
          <w:szCs w:val="26"/>
          <w:b/>
          <w:bCs/>
          <w:rtl/>
        </w:rPr>
        <w:t xml:space="preserve">פרק רביעי:יושב ראש המועצה וסגניו</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יושב ראש המועצה וסגניו</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המועצה תבחר, בישיבתה הראשונה, באחד מחבריה כיושב ראש.</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תבחר מבין חבריה לפחות בסגן אחד ליושב ראש.</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היושב ראש וסגניו</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נבצר מיושב ראש המועצה לפעול או שפסק לכהן כיושב ראש וטרם נבחר יושב ראש חדש במקומו, ימלא את מקומו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סגן היושב ראש – אם יש סגן אחד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אותו הסגן שהמועצה תמנהו לכך – אם יש יותר מסגן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אותו חבר המועצה שהיא תמנהו לכך – אם נבצר מהסגן או מכל הסגנים לפעול, או אם הסגן או כל הסגנים פסקו לכהן וטרם נבחר סגן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או סגנו יפסיק כהונתו באחד משלושה 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חדל להיות 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התפטר על-ידי מתן הודעה בכתב למועצה;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הועבר מכהונתו על-ידי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המועצה להעביר יושב ראש המועצה או סגן יושב ראש המועצה מכהונתם לא תהיה בת-תוקף אלא אם נתקבלה בישיבה שנקראה במיוחד לענין זה והצביעו בעדה למעלה ממחצית כל חברי המועצה; ואולם אם ההעברה מכהונה היא מסיבת חיוב בדין, לפי פסק-דין סופי, על עבירה שיש בה משום קלון, די בהחלטה המתקבלת ברוב 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הופסקה כהונתו של יושב ראש המועצה או סגנו היחיד, תבחר המועצה במקומו ביושב ראש או בסגן אחר מבין חבריה תוך שבועיים מיום שנתפנה מקומו בישיבה שתיקרא במיוחד לענין זה.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היושב ראש ממונה על ביצוע החלטות המועצה</w:t>
                </w:r>
              </w:p>
            </w:txbxContent>
          </v:textbox>
        </v:rect>
      </w:pict>
      <w:r>
        <w:rPr>
          <w:lang w:bidi="he-IL"/>
          <w:rFonts w:hint="cs" w:cs="FrankRuehl"/>
          <w:szCs w:val="34"/>
          <w:rtl/>
        </w:rPr>
        <w:t xml:space="preserve">17.</w:t>
      </w:r>
      <w:r>
        <w:rPr>
          <w:lang w:bidi="he-IL"/>
          <w:rFonts w:hint="cs" w:cs="FrankRuehl"/>
          <w:szCs w:val="26"/>
          <w:rtl/>
        </w:rPr>
        <w:tab/>
        <w:t xml:space="preserve">יושב ראש המועצה יעשה כל האפשר שהחלטות המועצה יבוצעו כדין ושכל הוצאה של המועצה תהא בהתאם לתקציב או על פי כל דין המתיר את ההוצאה.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של האיגוד</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יושב ראש המועצה חייב אחרי האחד באפריל של כל שנה, ולא יאוחר מאשר בתום שלושה חדשים מיום גמר שנת הכספים, להכין בהקדם האפשרי דין וחשבון מפורט על עניני האיגוד במשך השנה שחלפה.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יוגש למועצה ולאחר שתדון בו ותאשרו, בתיקונים או שלא בתיקונים, ידאג יושב ראש המועצה לכך שלפחות שלושה העתקים ממנו יישלחו לשר ולפחות העתק אחד לכל רשות מקומית והעתק אחד למבקר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האיגוד רשאי לפרסם את הדין וחשבון בצורה הטובה בעיניו.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תפקידים וסמכויות של היושב ראש</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סגן יושב ראש המועצה רשאי למלא את התפקידים ולשמש בסמכויות של יושב ראש המועצה, במידה ותפקידים וסמכויות אלה הועברו אליו על-ידי יושב ראש המועצה, באישור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אחר של המועצה רשאי למלא תפקיד מתפקידיו של יושב ראש המועצה ולשמש בסמכות מסמכויותיו במידה ותפקיד וסמכות כאמור הועברו אליו לענין מסויים על ידי יושב ראש המועצה, באישור המועצה.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היושב ראש וסגניו</w:t>
                </w:r>
              </w:p>
            </w:txbxContent>
          </v:textbox>
        </v:rect>
      </w:pict>
      <w:r>
        <w:rPr>
          <w:lang w:bidi="he-IL"/>
          <w:rFonts w:hint="cs" w:cs="FrankRuehl"/>
          <w:szCs w:val="34"/>
          <w:rtl/>
        </w:rPr>
        <w:t xml:space="preserve">20.</w:t>
      </w:r>
      <w:r>
        <w:rPr>
          <w:lang w:bidi="he-IL"/>
          <w:rFonts w:hint="cs" w:cs="FrankRuehl"/>
          <w:szCs w:val="26"/>
          <w:rtl/>
        </w:rPr>
        <w:tab/>
        <w:t xml:space="preserve">יושב ראש המועצה או סגנו, וחבר אחר, הממלא תפקיד או המשמש בסמכות של יושב ראש המועצה שהועברו אליו לפי סעיף 19, רשאי לקבל מקופת האיגוד משכורת בשיעור שתקבע המועצה, באישור השר.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גימלאות ליושב ראש המועצה ולשאיריו</w:t>
                </w:r>
              </w:p>
            </w:txbxContent>
          </v:textbox>
        </v:rect>
      </w:pict>
      <w:r>
        <w:rPr>
          <w:lang w:bidi="he-IL"/>
          <w:rFonts w:hint="cs" w:cs="FrankRuehl"/>
          <w:szCs w:val="34"/>
          <w:rtl/>
        </w:rPr>
        <w:t xml:space="preserve">20א.</w:t>
      </w:r>
      <w:r>
        <w:rPr>
          <w:lang w:bidi="he-IL"/>
          <w:rFonts w:hint="cs" w:cs="FrankRuehl"/>
          <w:szCs w:val="26"/>
          <w:rtl/>
        </w:rPr>
        <w:tab/>
        <w:t xml:space="preserve">החלטת הרשויות המקומיות (גימלאות לראש רשות וסגניו), התשל"ז-1977, ותקנות הרשויות המקומיות (גימלאות לראש רשות וסגניו) (סדרי קביעת גימלה, מתן הודעות, ביצוע והיוון), התשל"ט-1979, יחולו על ראש המועצה ועל שאיריו בשינויים המחוייבים.</w:t>
      </w:r>
    </w:p>
    <w:p>
      <w:pPr>
        <w:bidi/>
        <w:spacing w:before="70" w:after="5" w:line="250" w:lineRule="auto"/>
        <w:jc w:val="center"/>
      </w:pPr>
      <w:defaultTabStop w:val="720"/>
      <w:r>
        <w:rPr>
          <w:lang w:bidi="he-IL"/>
          <w:rFonts w:hint="cs" w:cs="FrankRuehl"/>
          <w:szCs w:val="26"/>
          <w:b/>
          <w:bCs/>
          <w:rtl/>
        </w:rPr>
        <w:t xml:space="preserve">פרק חמישי:ועדות ועובדים</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21.</w:t>
      </w:r>
      <w:r>
        <w:rPr>
          <w:lang w:bidi="he-IL"/>
          <w:rFonts w:hint="cs" w:cs="FrankRuehl"/>
          <w:szCs w:val="26"/>
          <w:rtl/>
        </w:rPr>
        <w:tab/>
        <w:t xml:space="preserve">המועצה רשאית לבחור – אם מבין חבריה ואם מבין עובדי האיגוד ואם מבין אנשים מתאימים אחרים – ועדות קבועות או ועדות ארעיות לענינים או למקרים מסויימים.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הועדה</w:t>
                </w:r>
              </w:p>
            </w:txbxContent>
          </v:textbox>
        </v:rect>
      </w:pict>
      <w:r>
        <w:rPr>
          <w:lang w:bidi="he-IL"/>
          <w:rFonts w:hint="cs" w:cs="FrankRuehl"/>
          <w:szCs w:val="34"/>
          <w:rtl/>
        </w:rPr>
        <w:t xml:space="preserve">22.</w:t>
      </w:r>
      <w:r>
        <w:rPr>
          <w:lang w:bidi="he-IL"/>
          <w:rFonts w:hint="cs" w:cs="FrankRuehl"/>
          <w:szCs w:val="26"/>
          <w:rtl/>
        </w:rPr>
        <w:tab/>
        <w:t xml:space="preserve">מחצית חבריה, לפחות, של ועדה יהיו חברי המועצה.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לועדה</w:t>
                </w:r>
              </w:p>
            </w:txbxContent>
          </v:textbox>
        </v:rect>
      </w:pict>
      <w:r>
        <w:rPr>
          <w:lang w:bidi="he-IL"/>
          <w:rFonts w:hint="cs" w:cs="FrankRuehl"/>
          <w:szCs w:val="34"/>
          <w:rtl/>
        </w:rPr>
        <w:t xml:space="preserve">23.</w:t>
      </w:r>
      <w:r>
        <w:rPr>
          <w:lang w:bidi="he-IL"/>
          <w:rFonts w:hint="cs" w:cs="FrankRuehl"/>
          <w:szCs w:val="26"/>
          <w:rtl/>
        </w:rPr>
        <w:tab/>
        <w:t xml:space="preserve">יושב ראש לועדה ייבחר על-ידי המועצה.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הועדות וסדרי עבודתן</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המלצותיה של הועדה טעונות אישור המועצה.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בהחלטה שנתקבלה בה ברוב של שני שלישים מחברי המועצה המשתתפים בהצבעה, רשאית להעביר ענין מסויים לועדה להחלטתה הסופית.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ועדה רשאית, בשים לב להחלטות המועצה, לקבוע בעצמה את סדרי עבודתה ודיוניה.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האיגוד רשאי להעסיק עובדים ולקבוע את תפקידיהם, סמכויותיהם, משכורתם, שכרם ושאר תנאי עבודתם. כן רשאי הוא, מסיבה מספקת, להפסיק עבודתם של עובדים או לפטרם על פי החלטה של רוב חברי המועצה בישיבה שנתכנסה במיוחד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תמנה מבין עובדיה גזבר ומהנדס.</w:t>
      </w:r>
    </w:p>
    <w:p>
      <w:pPr>
        <w:bidi/>
        <w:spacing w:before="70" w:after="5" w:line="250" w:lineRule="auto"/>
        <w:jc w:val="center"/>
      </w:pPr>
      <w:defaultTabStop w:val="720"/>
      <w:r>
        <w:rPr>
          <w:lang w:bidi="he-IL"/>
          <w:rFonts w:hint="cs" w:cs="FrankRuehl"/>
          <w:szCs w:val="26"/>
          <w:b/>
          <w:bCs/>
          <w:rtl/>
        </w:rPr>
        <w:t xml:space="preserve">פרק ששי:חוזים והצעות</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יושב ראש המועצה רשאי לעשות בשם האיגוד כל חוזה מבלי להיזקק להחלטת המועצה, אם נתקיימו שני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שוויו של נשוא החוזה אינו עולה על 5000 לירות;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ההוצאה הכרוכה בחוזה – אם כרוכה בו הוצאה – מיועדת לה הקצבה מתאימה בתקציב המאושר לשנת הכספים שבה נעשה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חוזה אחר טעון החלטת המועצה וייחתם בשם האיגוד על-ידי יושב ראש המועצה. אם אין בתקציב המאושר לשנת הכספים שבה נעשה החוזה הקצבה מתאימה להוצאה הכרוכה בו, יהא החוזה טעון גם אישור בכתב מאת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חוזה למתן זכיון או מונופולין מאת המועצה טעון אישור בכתב מאת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חוזה שנעשה לפני פרסום צו זה ברשומות על ידי רשות מקומית בקשר לעניני ביוב בתחום האיגוד, יראו אותו כאילו נעשה על ידי האיגוד אם המועצה החליטה על כך והצדדים לחוזה הסכימו לכך; ואז בכל מקום בחוזה האמור בו מדובר ב"רשות מקומית" יראו כאילו מדובר בו ב"איגוד".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חוזה של המועצה הכרוך בהתחייבות כספית מצד המועצה ייחתם על ידי יושב ראש המועצה והגזבר שלה.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הצעות ומכרזים</w:t>
                </w:r>
              </w:p>
            </w:txbxContent>
          </v:textbox>
        </v:rect>
      </w:pict>
      <w:r>
        <w:rPr>
          <w:lang w:bidi="he-IL"/>
          <w:rFonts w:hint="cs" w:cs="FrankRuehl"/>
          <w:szCs w:val="34"/>
          <w:rtl/>
        </w:rPr>
        <w:t xml:space="preserve">27.</w:t>
      </w:r>
      <w:r>
        <w:rPr>
          <w:lang w:bidi="he-IL"/>
          <w:rFonts w:hint="cs" w:cs="FrankRuehl"/>
          <w:szCs w:val="26"/>
          <w:rtl/>
        </w:rPr>
        <w:tab/>
        <w:t xml:space="preserve">למועצה תהא ועדת הצעות קבועה (להלן – ועדת הצעות ומכרזים), שתפקידה להשגיח על הצעות מחירים המוגשות למועצה ולחוות דעתה עליהן.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מכרזים</w:t>
                </w:r>
              </w:p>
            </w:txbxContent>
          </v:textbox>
        </v:rect>
      </w:pict>
      <w:r>
        <w:rPr>
          <w:lang w:bidi="he-IL"/>
          <w:rFonts w:hint="cs" w:cs="FrankRuehl"/>
          <w:szCs w:val="34"/>
          <w:rtl/>
        </w:rPr>
        <w:t xml:space="preserve">28.</w:t>
      </w:r>
      <w:r>
        <w:rPr>
          <w:lang w:bidi="he-IL"/>
          <w:rFonts w:hint="cs" w:cs="FrankRuehl"/>
          <w:szCs w:val="26"/>
          <w:rtl/>
        </w:rPr>
        <w:tab/>
        <w:t xml:space="preserve">בכפוף לאמור בסעיף 29 לא יתקשר האיגוד בחוזה להעברת מקרקעין או טובין, להזמנת טובין או לביצוע עבודה, אלא על פי מכרז פומבי.</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תקנות העיריות</w:t>
                </w:r>
              </w:p>
            </w:txbxContent>
          </v:textbox>
        </v:rect>
      </w:pict>
      <w:r>
        <w:rPr>
          <w:lang w:bidi="he-IL"/>
          <w:rFonts w:hint="cs" w:cs="FrankRuehl"/>
          <w:szCs w:val="34"/>
          <w:rtl/>
        </w:rPr>
        <w:t xml:space="preserve">29.</w:t>
      </w:r>
      <w:r>
        <w:rPr>
          <w:lang w:bidi="he-IL"/>
          <w:rFonts w:hint="cs" w:cs="FrankRuehl"/>
          <w:szCs w:val="26"/>
          <w:rtl/>
        </w:rPr>
        <w:tab/>
        <w:t xml:space="preserve">בכל הנוגע לביצוע עיסקאות במקרקעין וקבלת הצעות להזמנת טובין, לביצוע עבודה ולמתן שירותים, ינהג האיגוד בהתאם לתקנות העיריות (מכרזים ודרכי הזמנתן וקבלתן של הצעות מחירים), תש"ך-1959,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 מועצה המעונין בחוזה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חבר מועצה שיש לו, במישרין או בעקיפין, בעצמו או על ידי בן-זוגו, סוכנו או שותפו או באופן אחר, כל חלק או טובת הנאה בכל חוזה או עסק שנעשה עם האיגוד, למענו או בשמו, פרט לחוזה בדבר קבלת שירות מהשירותים שהאיגוד מספק לתושבים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יודיע על כך בכתב למועצה או לועדה הדנה בחוזה או בעסק, לפני הישיבה הראשונה בה תדון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ישתתף בדיונים על החוזה או על העסק במועצה או בועדה ולא יצביע בהצבעה על כל שאלה בקשר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אינן חלות על חבר מועצה מחמת היותו בעל מניות או חבר בגוף משפטי שיש לו חלק או טובת הנאה בחוזה או בעסק כאמור באותו סעיף קטן, אלא אם היה אותו חבר משמש מנהל או פקיד אחראי בגוף המשפטי, או אם היה חלקו בהונו או ברווחיו של הגוף עולה על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העובר על הוראות סעיף קטן (א), דינו – מאסר שלושה חדשים או קנס חמישים לירות או שני הענשים כאחד.</w:t>
      </w:r>
    </w:p>
    <w:p>
      <w:pPr>
        <w:bidi/>
        <w:spacing w:before="70" w:after="5" w:line="250" w:lineRule="auto"/>
        <w:jc w:val="center"/>
      </w:pPr>
      <w:defaultTabStop w:val="720"/>
      <w:r>
        <w:rPr>
          <w:lang w:bidi="he-IL"/>
          <w:rFonts w:hint="cs" w:cs="FrankRuehl"/>
          <w:szCs w:val="26"/>
          <w:b/>
          <w:bCs/>
          <w:rtl/>
        </w:rPr>
        <w:t xml:space="preserve">פרק שביעי:כספים</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קופת האיגוד</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כל הכספים המתקבלים על-ידי האיגוד או בשמו הם קופת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האיגוד תשמש לתשלום כל סכום שהאיגוד רשאי או חייב להוציאו כדין.</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בטחון קופת האיגוד</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גזבר האיגוד אחראי לבטחונה של קופת האיגוד. אם אין גזבר, יהא יושב ראש המועצה אחראי לבטחונה.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הכספים השייכים לקופת האיגוד או המתקבלים למענו או לחשבונו ישולמו מיד לחשבון האיגוד בבנק שהמועצה תקבע לכך, אולם המועצה יכולה להרשות לגזבר, ובאין גזבר – ליושב ראש המועצה – להחזיק אצלו סכום כסף כדי הוצאות יום יום של האיגוד.</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פקודת תשלום</w:t>
                </w:r>
              </w:p>
            </w:txbxContent>
          </v:textbox>
        </v:rect>
      </w:pict>
      <w:r>
        <w:rPr>
          <w:lang w:bidi="he-IL"/>
          <w:rFonts w:hint="cs" w:cs="FrankRuehl"/>
          <w:szCs w:val="34"/>
          <w:rtl/>
        </w:rPr>
        <w:t xml:space="preserve">33.</w:t>
      </w:r>
      <w:r>
        <w:rPr>
          <w:lang w:bidi="he-IL"/>
          <w:rFonts w:hint="cs" w:cs="FrankRuehl"/>
          <w:szCs w:val="26"/>
          <w:rtl/>
        </w:rPr>
        <w:tab/>
        <w:t xml:space="preserve">כל המחאה או פקודת תשלום לחובת האיגוד יהיו חתומים ביד יושב ראש המועצה וביד הגזבר; ובאין גזבר – ביד חבר מועצה שיתמנה במיוחד לכך.</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חובות</w:t>
                </w:r>
              </w:p>
            </w:txbxContent>
          </v:textbox>
        </v:rect>
      </w:pict>
      <w:r>
        <w:rPr>
          <w:lang w:bidi="he-IL"/>
          <w:rFonts w:hint="cs" w:cs="FrankRuehl"/>
          <w:szCs w:val="34"/>
          <w:rtl/>
        </w:rPr>
        <w:t xml:space="preserve">34.</w:t>
      </w:r>
      <w:r>
        <w:rPr>
          <w:lang w:bidi="he-IL"/>
          <w:rFonts w:hint="cs" w:cs="FrankRuehl"/>
          <w:szCs w:val="26"/>
          <w:rtl/>
        </w:rPr>
        <w:tab/>
        <w:t xml:space="preserve">כל סכום המגיע לאיגוד שחל בתשלומו פיגור של לא פחות משלוש שנים והוא נראה כחוב אבוד, רשאי האיגוד לוותר עליו ולמחקו מהפנקסים. בכל מקרה אחר טעונה החלטת המועצה אישורו של השר, ובלבד שיהיה סבור שהדבר הוא לטובת הציבור.</w:t>
      </w:r>
    </w:p>
    <w:p>
      <w:pPr>
        <w:bidi/>
        <w:spacing w:before="70" w:after="5" w:line="250" w:lineRule="auto"/>
        <w:jc w:val="center"/>
      </w:pPr>
      <w:defaultTabStop w:val="720"/>
      <w:r>
        <w:rPr>
          <w:lang w:bidi="he-IL"/>
          <w:rFonts w:hint="cs" w:cs="FrankRuehl"/>
          <w:szCs w:val="26"/>
          <w:b/>
          <w:bCs/>
          <w:rtl/>
        </w:rPr>
        <w:t xml:space="preserve">פרק שמיני:חשבונות</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חשבונות</w:t>
                </w:r>
              </w:p>
            </w:txbxContent>
          </v:textbox>
        </v:rect>
      </w:pict>
      <w:r>
        <w:rPr>
          <w:lang w:bidi="he-IL"/>
          <w:rFonts w:hint="cs" w:cs="FrankRuehl"/>
          <w:szCs w:val="34"/>
          <w:rtl/>
        </w:rPr>
        <w:t xml:space="preserve">35.</w:t>
      </w:r>
      <w:r>
        <w:rPr>
          <w:lang w:bidi="he-IL"/>
          <w:rFonts w:hint="cs" w:cs="FrankRuehl"/>
          <w:szCs w:val="26"/>
          <w:rtl/>
        </w:rPr>
        <w:tab/>
        <w:t xml:space="preserve">המועצה חייבת לנהל חשבון נכון של כל הכספים המתקבלים והמוצאים על-ידי האיגוד או בשמו; חשבון זה יהא פתוח לעיון חברי המועצה.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רואה חשבון</w:t>
                </w:r>
              </w:p>
            </w:txbxContent>
          </v:textbox>
        </v:rect>
      </w:pict>
      <w:r>
        <w:rPr>
          <w:lang w:bidi="he-IL"/>
          <w:rFonts w:hint="cs" w:cs="FrankRuehl"/>
          <w:szCs w:val="34"/>
          <w:rtl/>
        </w:rPr>
        <w:t xml:space="preserve">36.</w:t>
      </w:r>
      <w:r>
        <w:rPr>
          <w:lang w:bidi="he-IL"/>
          <w:rFonts w:hint="cs" w:cs="FrankRuehl"/>
          <w:szCs w:val="26"/>
          <w:rtl/>
        </w:rPr>
        <w:tab/>
        <w:t xml:space="preserve">גזבר המועצה יגיש תוך 30 יום מתום שנת הכספים את חשבונות המועצה למבקר חשבונות שנתמנה על ידי השר לפי סעיף 69 לפקודת העיריות, 1934.</w:t>
      </w:r>
    </w:p>
    <w:p>
      <w:pPr>
        <w:bidi/>
        <w:spacing w:before="70" w:after="5" w:line="250" w:lineRule="auto"/>
        <w:jc w:val="center"/>
      </w:pPr>
      <w:defaultTabStop w:val="720"/>
      <w:r>
        <w:rPr>
          <w:lang w:bidi="he-IL"/>
          <w:rFonts w:hint="cs" w:cs="FrankRuehl"/>
          <w:szCs w:val="26"/>
          <w:b/>
          <w:bCs/>
          <w:rtl/>
        </w:rPr>
        <w:t xml:space="preserve">פרק תשיעי:הוראות שונות</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משפטים</w:t>
                </w:r>
              </w:p>
            </w:txbxContent>
          </v:textbox>
        </v:rect>
      </w:pict>
      <w:r>
        <w:rPr>
          <w:lang w:bidi="he-IL"/>
          <w:rFonts w:hint="cs" w:cs="FrankRuehl"/>
          <w:szCs w:val="34"/>
          <w:rtl/>
        </w:rPr>
        <w:t xml:space="preserve">37.</w:t>
      </w:r>
      <w:r>
        <w:rPr>
          <w:lang w:bidi="he-IL"/>
          <w:rFonts w:hint="cs" w:cs="FrankRuehl"/>
          <w:szCs w:val="26"/>
          <w:rtl/>
        </w:rPr>
        <w:tab/>
        <w:t xml:space="preserve">האיגוד רשאי להגיש תביעה, או לפתוח ולעשות כל פעולה משפטית או להיות בעל דין בכל משפט או בכל הליך משפטי בקשר לתפקידיו ולעניניו, או אם הדבר נראה לו לדרוש לצורך קיומן או הגנתן של זכויות האיגוד או להגנת חבריו, עובדיו, מוסדותיו ומפעליו בקשר לתפקידיהם. לתכלית זו רשאי האיגוד לייפות כוחו של כל חבר המועצה או של כל עובד, הן באופן כללי והן לענין מיוחד.</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חילוקי דעות</w:t>
                </w:r>
              </w:p>
            </w:txbxContent>
          </v:textbox>
        </v:rect>
      </w:pict>
      <w:r>
        <w:rPr>
          <w:lang w:bidi="he-IL"/>
          <w:rFonts w:hint="cs" w:cs="FrankRuehl"/>
          <w:szCs w:val="34"/>
          <w:rtl/>
        </w:rPr>
        <w:t xml:space="preserve">38.</w:t>
      </w:r>
      <w:r>
        <w:rPr>
          <w:lang w:bidi="he-IL"/>
          <w:rFonts w:hint="cs" w:cs="FrankRuehl"/>
          <w:szCs w:val="26"/>
          <w:rtl/>
        </w:rPr>
        <w:tab/>
        <w:t xml:space="preserve">נתגלו חילוקי דעות בין הרשויות המקומיות, כולן או מקצתן, ובין האיגוד, או בין הרשויות המקומיות בינן לבין עצמן בעניני האיגוד, רשאים יושב ראש המועצה או כל רשות מקומית להביא את חילוקי הדעות לפני השר, והשר או מי שימונה על ידיו לכך, יכריע בהן. הכרעה זו תהא סופית.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39.</w:t>
      </w:r>
      <w:r>
        <w:rPr>
          <w:lang w:bidi="he-IL"/>
          <w:rFonts w:hint="cs" w:cs="FrankRuehl"/>
          <w:szCs w:val="26"/>
          <w:rtl/>
        </w:rPr>
        <w:tab/>
        <w:t xml:space="preserve">(בוטל)</w:t>
      </w:r>
    </w:p>
    <w:p>
      <w:pPr>
        <w:bidi/>
        <w:spacing w:before="70" w:after="5" w:line="250" w:lineRule="auto"/>
        <w:jc w:val="center"/>
      </w:pPr>
      <w:defaultTabStop w:val="720"/>
      <w:bookmarkStart w:name="h50" w:id="50"/>
      <w:bookmarkEnd w:id="5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e0b3956130b4a5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בר-יהודה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(איגודן – תשתיות איכות סביבה), תשט"ז-1956,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3cd9135eee413a" /><Relationship Type="http://schemas.openxmlformats.org/officeDocument/2006/relationships/hyperlink" Target="https://www.nevo.co.il/laws/#/63022940f003673b263c4380/clause/6302a13ef003673b263c456b" TargetMode="External" Id="R9e0b3956130b4a52" /><Relationship Type="http://schemas.openxmlformats.org/officeDocument/2006/relationships/header" Target="/word/header1.xml" Id="r97" /><Relationship Type="http://schemas.openxmlformats.org/officeDocument/2006/relationships/footer" Target="/word/footer1.xml" Id="r98" /></Relationships>
</file>