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4ad376633a74ff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מישור החוף),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וסמכויות האשכול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מישור החוף),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מישור החוף"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וסמכויות האשכול</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הכנת וביצוע תוכניות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5.</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89e976b2fe042a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מישור החוף),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a321bc424b4448f" /><Relationship Type="http://schemas.openxmlformats.org/officeDocument/2006/relationships/hyperlink" Target="https://www.nevo.co.il/laws/#/62b85712c44beef8f1629a85/clause/62b85908c44beef8f1629b0e" TargetMode="External" Id="R689e976b2fe042ac" /><Relationship Type="http://schemas.openxmlformats.org/officeDocument/2006/relationships/header" Target="/word/header1.xml" Id="r97" /><Relationship Type="http://schemas.openxmlformats.org/officeDocument/2006/relationships/footer" Target="/word/footer1.xml" Id="r98" /></Relationships>
</file>