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8ddc39a0814a3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לעניני משפחה (העברת תובענות בנושא עיזבונות במחוז ירושלים), תשס"ו-2006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תובענות בנושא עיזבונות במחוז ירושלים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לעניני משפחה (העברת תובענות בנושא עיזבונות במחוז ירושלים), תשס"ו-2006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27(ג) לחוק בית המשפט לעניני משפחה, התשנ"ה-1995 (להלן – החוק), ובאישור שרת המשפטים, לאחר תיאום עם נשיאי בתי המשפט הנוגעים בדבר,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תובענות בנושא עיזבונות במחוז ירושלים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תובענות בעניני עיזבונות, אשר היו תלויות ועומדות ביום תחילתו של החוק בבית המשפט המחוזי או בבית משפט שלום, יועברו לבית המשפט לעניני משפחה, המוסמך במחוז ירושלים.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ג' בניסן התשס"ו (1 באפריל 2006).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בעז אוקון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בתי המשפט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המשפט לעניני משפחה (העברת תובענות בנושא עיזבונות במחוז ירושלים), תשס"ו-2006,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c33a87238a6471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