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44542d24061d4a0d"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צו היבוא והיצוא (קבוצות יבוא), תשפ"ב-2022</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קבוצות יבוא והתנאים לקבלת אישור עמידה בדרישות הממונה לכל קבוצת יבוא</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שיוך תקנים רשמיים לקבוצות יבוא ופרסומם</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קביעה על שינוי שיוך תקן רשמי</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תחולה</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ביטול צו היבוא והיצוא (קבוצות יבוא), התשפ"א-2021</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ראשונה</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שנייה</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שלישית</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רביעית</w:t>
                </w:r>
              </w:p>
            </w:tc>
          </w:tr>
        </w:tbl>
        <w:br w:type="page"/>
      </w:r>
    </w:p>
    <w:p>
      <w:pPr>
        <w:bidi/>
        <w:spacing w:before="45" w:after="70" w:line="250" w:lineRule="auto"/>
        <w:jc w:val="center"/>
      </w:pPr>
      <w:defaultTabStop w:val="720"/>
      <w:r>
        <w:rPr>
          <w:lang w:bidi="he-IL"/>
          <w:rFonts w:hint="cs" w:cs="FrankRuehl"/>
          <w:szCs w:val="32"/>
          <w:rtl/>
        </w:rPr>
        <w:t xml:space="preserve">צו היבוא והיצוא (קבוצות יבוא), תשפ"ב-2022</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סעיפים 2 ו-2א לפקודת היבוא והיצוא [נוסח חדש], התשל"ט-1979 (להלן – הפקודה), ולאחר קבלת המלצת הצוות לעניין סעיפים 2(א)(1)(ג) ו-2(א)(2) לפקודה, אני מצווה לאמור:</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קבוצות יבוא והתנאים לקבלת אישור עמידה בדרישות הממונה לכל קבוצת יבוא</w:t>
                </w:r>
              </w:p>
            </w:txbxContent>
          </v:textbox>
        </v:rect>
      </w:pict>
      <w:r>
        <w:rPr>
          <w:lang w:bidi="he-IL"/>
          <w:rFonts w:hint="cs" w:cs="FrankRuehl"/>
          <w:szCs w:val="34"/>
          <w:rtl/>
        </w:rPr>
        <w:t xml:space="preserve">1.</w:t>
      </w:r>
      <w:r>
        <w:rPr>
          <w:lang w:bidi="he-IL"/>
          <w:rFonts w:hint="cs" w:cs="FrankRuehl"/>
          <w:szCs w:val="26"/>
          <w:rtl/>
        </w:rPr>
        <w:tab/>
        <w:t xml:space="preserve">טובין שחל עליהם תקן רשמי, בהתאם להוראות חוק התקנים, התשי"ג-1953 (להלן – חוק התקנים), יידרשו לעמוד בתנאים המפורטים בצו זה לשם קבלת אישור עמידה בדרישות הממונה, בהתאם לקבוצה שאליה משויך התקן הרשמי החל עליהם (בצו זה – קבוצות יבוא), כמפורט להלן: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קבוצת יבוא מספר 1 – קבלת אישור דגם ואישור משלוח;</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קבוצת יבוא מספר 2 – עמידה בשני התנאים המצטברים המפורטים להלן: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(א)</w:t>
      </w:r>
      <w:r>
        <w:rPr>
          <w:lang w:bidi="he-IL"/>
          <w:rFonts w:hint="cs" w:cs="FrankRuehl"/>
          <w:szCs w:val="26"/>
          <w:rtl/>
        </w:rPr>
        <w:tab/>
        <w:t xml:space="preserve">קבלת אישור דגם;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(ב)</w:t>
      </w:r>
      <w:r>
        <w:rPr>
          <w:lang w:bidi="he-IL"/>
          <w:rFonts w:hint="cs" w:cs="FrankRuehl"/>
          <w:szCs w:val="26"/>
          <w:rtl/>
        </w:rPr>
        <w:tab/>
        <w:t xml:space="preserve">היבואן הגיש לממונה על התקינה הצהרה בדבר התאמת הטובין שבמשלוח לדרישות התקן הרשמי שחל עליהם וכן הצהרה כי הטובין שבמשלוח תואמים את הדגם שנבדק וקיבל אישור דגם כאמור בפסקת משנה (א), הכול לפי הוראות הפקודה והוראות הממונה על התקינה שנקבעו לפיה;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קבוצת יבוא מספר 3 – הגשת הצהרה בדבר התאמת הטובין שבמשלוח לדרישת התקן הרשמי שחל עליהם;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קבוצת יבוא מספר 4 – טובין המיועדים במהותם לשימוש בתעשייה בלבד, שהשחרור שלהם לא יהיה מותנה בקבלת אישור ת"ר כהגדרתו בתוספת השנייה לצו יבוא חופשי, התשע"ד-2014 (להלן – צו יבוא חופשי), ויינתן לגביהם היתר מראש לפי סעיף 2(ג)(2) לצו יבוא חופשי.</w:t>
      </w:r>
    </w:p>
    <w:p>
      <w:pPr>
        <w:bidi/>
        <w:spacing w:before="45" w:after="50" w:line="250" w:lineRule="auto"/>
        <w:ind/>
        <w:jc w:val="both"/>
        <w:tabs>
          <w:tab w:pos="720"/>
          <w:tab w:pos="1440"/>
          <w:tab w:pos="2160"/>
          <w:tab w:pos="2880"/>
          <w:tab w:pos="3600"/>
        </w:tabs>
        <w:ind w:start="1440" w:hanging="144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שיוך תקנים רשמיים לקבוצות יבוא ופרסומם</w:t>
                </w:r>
              </w:p>
            </w:txbxContent>
          </v:textbox>
        </v:rect>
      </w:pict>
      <w:r>
        <w:rPr>
          <w:lang w:bidi="he-IL"/>
          <w:rFonts w:hint="cs" w:cs="FrankRuehl"/>
          <w:szCs w:val="34"/>
          <w:rtl/>
        </w:rPr>
        <w:t xml:space="preserve">2.</w:t>
        <w:tab/>
      </w:r>
      <w:r>
        <w:rPr>
          <w:lang w:bidi="he-IL"/>
          <w:rFonts w:hint="cs" w:cs="FrankRuehl"/>
          <w:szCs w:val="26"/>
          <w:rtl/>
        </w:rPr>
        <w:t xml:space="preserve">(א)</w:t>
      </w:r>
      <w:r>
        <w:rPr>
          <w:lang w:bidi="he-IL"/>
          <w:rFonts w:hint="cs" w:cs="FrankRuehl"/>
          <w:szCs w:val="26"/>
          <w:rtl/>
        </w:rPr>
        <w:tab/>
        <w:t xml:space="preserve">תקנים רשמיים ישויכו לקבוצות יבוא, לפי הוראות אלה:</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תקן רשמי ישויך לקבוצת יבוא מספר 1 אם הוא מנוי בתוספת הראשונה והתקיים לגביו אחד מאלה: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הטובין שעליהם חל התקן הם טובין כאמור בסעיף 2א(ד)(1) לפקודה;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הטובין שעליהם חל התקן התקיימו לגביהם התנאים הקבועים בסעיף 2א(ד)(2) לפקודה וזאת לפי המלצת הממונה בהתאם לסעיף האמור; שיוכו של תקן לפי פסקת משנה זו יהיה לתקופה הקבועה לצידו בתוספת;</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(ג)</w:t>
      </w:r>
      <w:r>
        <w:rPr>
          <w:lang w:bidi="he-IL"/>
          <w:rFonts w:hint="cs" w:cs="FrankRuehl"/>
          <w:szCs w:val="26"/>
          <w:rtl/>
        </w:rPr>
        <w:tab/>
        <w:t xml:space="preserve">הטובין שעליהם חל התקן התקיימו לגביהם התנאים הקבועים בסעיף 2א(ד)(3) לפקודה;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(ד)</w:t>
      </w:r>
      <w:r>
        <w:rPr>
          <w:lang w:bidi="he-IL"/>
          <w:rFonts w:hint="cs" w:cs="FrankRuehl"/>
          <w:szCs w:val="26"/>
          <w:rtl/>
        </w:rPr>
        <w:tab/>
        <w:t xml:space="preserve">הטובין שעליהם חל התקן הם טובין כאמור בסעיף 2א(ד)(4) לפקודה; שיוכו של תקן לפי פסקת משנה זו יהיה לתקופה הקבועה לצידו בתוספת;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תקן רשמי ישויך לקבוצת יבוא מספר 2 אם הוא מנוי בתוספת השנייה והתקיים לגביו אחד מאלה: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לגבי תקן רשמי שחל על טובין כאמור בסעיף 2א(ד)(1) – התקיימו לגביו התנאים הקבועים בסיפה של סעיף 2א(ד)(1) לפקודה;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לגבי תקן רשמי שאינו תקן כאמור בפסקת משנה (א) – נקבע שיוכו לקבוצת יבוא מספר 2 בהתאם להוראות סעיף 2א(ג) לפקודה; אם שיוכו של התקן מוגבל בזמן, השיוך לפי פסקת משנה זו יהיה מוגבל לתקופה הקבועה לצידו בתוספת;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תקן רשמי שאינו משויך לקבוצות יבוא מספר 1 ו-2 לפי פסקאות (1) ו-(2), ישויך לקבוצת יבוא מספר 3; רשימת התקנים שמשויכים לקבוצת יבוא מספר 3 מפורטת בתוספת השלישית, ואולם העדרו של תקן אשר מתקיים בו האמור ברישה, מהתוספת השלישית, אין בו כדי לגרוע משיוכו של אותו תקן לקבוצת יבוא מספר 3;</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על אף האמור בפסקה (3), תקן רשמי הנוגע לסוגי טובין המיועדים במהותם לשימוש בתעשייה בלבד, ישויך לקבוצת יבוא מספר 4, אם לא נקבע לגביו אחרת לפי צו זה, והוא מנוי בתוספת הרביעית.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הרשימה המלאה והעדכנית של התקנים הרשמיים לפי שיוכם לקבוצות היבוא תתפרסם באתר המשרד ותעודכן מזמן לזמן.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הממונה על התקינה יפרסם אחת לשנה בהודעה ברשומות את נוסח התוספות הראשונה עד הרביעית המעודכנות.</w:t>
      </w:r>
    </w:p>
    <w:p>
      <w:pPr>
        <w:bidi/>
        <w:spacing w:before="45" w:after="50" w:line="250" w:lineRule="auto"/>
        <w:ind/>
        <w:jc w:val="both"/>
        <w:tabs>
          <w:tab w:pos="720"/>
          <w:tab w:pos="1440"/>
          <w:tab w:pos="2160"/>
          <w:tab w:pos="2880"/>
          <w:tab w:pos="3600"/>
        </w:tabs>
        <w:ind w:start="1440" w:hanging="144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קביעה על שינוי שיוך תקן רשמי</w:t>
                </w:r>
              </w:p>
            </w:txbxContent>
          </v:textbox>
        </v:rect>
      </w:pict>
      <w:r>
        <w:rPr>
          <w:lang w:bidi="he-IL"/>
          <w:rFonts w:hint="cs" w:cs="FrankRuehl"/>
          <w:szCs w:val="34"/>
          <w:rtl/>
        </w:rPr>
        <w:t xml:space="preserve">3.</w:t>
        <w:tab/>
      </w:r>
      <w:r>
        <w:rPr>
          <w:lang w:bidi="he-IL"/>
          <w:rFonts w:hint="cs" w:cs="FrankRuehl"/>
          <w:szCs w:val="26"/>
          <w:rtl/>
        </w:rPr>
        <w:t xml:space="preserve">(א)</w:t>
      </w:r>
      <w:r>
        <w:rPr>
          <w:lang w:bidi="he-IL"/>
          <w:rFonts w:hint="cs" w:cs="FrankRuehl"/>
          <w:szCs w:val="26"/>
          <w:rtl/>
        </w:rPr>
        <w:tab/>
        <w:t xml:space="preserve">בטרם קביעה על שינוי שיוך תקן רשמי יפרסם הממונה על התקינה הודעה על הכוונה לקבוע את שינוי השיוך באתר האינטרנט של המשרד; הודעה כאמור תפורסם עד 30 ימים לפני פרסום הקביעה על שינוי השיוך בתוספת המתאימה, אלא אם כן החליט השר כי ההודעה על הכוונה לקבוע את שינוי השיוך של תקן מסוים תהיה לתקופה קצרה יותר, בשל צורך חיוני לשינוי מהיר או דחיפות רבה, לפי העניין, ובלבד שתקופה זו לא תפחת מ-14 ימים.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הממונה על התקינה יודיע על פרסום ההודעה כאמור בתקנת משנה (א) לשר הממונה כמשמעותו בסעיף 8(ד) לחוק התקנים, וליבואנים הרשומים; נוסף על האמור, הממונה על התקינה יודיע לפי תקנת משנה זו גם לגופים המפורטים להלן, ובלבד שאותם גופים הודיעו לממונה על נציג מטעמם שיהיה מוסמך לקבל את ההודעה: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איגוד לשכות המסחר;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התאחדות התעשיינים בישראל;</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ארגוני הצרכנים כהגדרתם בסעיף 31(ג) לחוק הגנת הצרכן, התשמ"א-1981.</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שינוי שיוך של תקן רשמי ייכנס לתוקף בתום 30 ימים מיום פרסום הקביעה על שינוי השיוך בתוספת המתאימה לפי סעיף 2(א), אלא אם כן החליט השר כי שינוי השיוך ייכנס לתוקף במועד מאוחר יותר או מוקדם יותר, בשל צורך בתקופת היערכות ארוכה יותר או בשל צורך חיוני לשינוי מהיר או דחיפות רבה, לפי העניין.</w:t>
      </w:r>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w:t>
                </w:r>
              </w:p>
            </w:txbxContent>
          </v:textbox>
        </v:rect>
      </w:pict>
      <w:r>
        <w:rPr>
          <w:lang w:bidi="he-IL"/>
          <w:rFonts w:hint="cs" w:cs="FrankRuehl"/>
          <w:szCs w:val="34"/>
          <w:rtl/>
        </w:rPr>
        <w:t xml:space="preserve">4.</w:t>
      </w:r>
      <w:r>
        <w:rPr>
          <w:lang w:bidi="he-IL"/>
          <w:rFonts w:hint="cs" w:cs="FrankRuehl"/>
          <w:szCs w:val="26"/>
          <w:rtl/>
        </w:rPr>
        <w:tab/>
        <w:t xml:space="preserve">תחילתו של צו זה ביום ב' בסיוון התשפ"ב (1 ביוני 2022) (להלן – יום התחילה).</w:t>
      </w:r>
    </w:p>
    <w:p>
      <w:pPr>
        <w:bidi/>
        <w:spacing w:before="45" w:after="50" w:line="250" w:lineRule="auto"/>
        <w:ind/>
        <w:jc w:val="both"/>
        <w:tabs>
          <w:tab w:pos="720"/>
          <w:tab w:pos="1440"/>
          <w:tab w:pos="2160"/>
          <w:tab w:pos="2880"/>
          <w:tab w:pos="3600"/>
        </w:tabs>
        <w:ind w:start="720" w:hanging="72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תחולה</w:t>
                </w:r>
              </w:p>
            </w:txbxContent>
          </v:textbox>
        </v:rect>
      </w:pict>
      <w:r>
        <w:rPr>
          <w:lang w:bidi="he-IL"/>
          <w:rFonts w:hint="cs" w:cs="FrankRuehl"/>
          <w:szCs w:val="34"/>
          <w:rtl/>
        </w:rPr>
        <w:t xml:space="preserve">5.</w:t>
      </w:r>
      <w:r>
        <w:rPr>
          <w:lang w:bidi="he-IL"/>
          <w:rFonts w:hint="cs" w:cs="FrankRuehl"/>
          <w:szCs w:val="26"/>
          <w:rtl/>
        </w:rPr>
        <w:tab/>
        <w:t xml:space="preserve">צו זה יחול לגבי בקשות לקבלת אישור עמידה בדרישות ממונה שיוגשו ביום התחילה או לאחריו.</w:t>
      </w:r>
    </w:p>
    <w:p>
      <w:pPr>
        <w:bidi/>
        <w:spacing w:before="45" w:after="50" w:line="250" w:lineRule="auto"/>
        <w:ind/>
        <w:jc w:val="both"/>
        <w:tabs>
          <w:tab w:pos="720"/>
          <w:tab w:pos="1440"/>
          <w:tab w:pos="2160"/>
          <w:tab w:pos="2880"/>
          <w:tab w:pos="3600"/>
        </w:tabs>
        <w:ind w:start="720" w:hanging="72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ביטול צו היבוא והיצוא (קבוצות יבוא), התשפ"א-2021</w:t>
                </w:r>
              </w:p>
            </w:txbxContent>
          </v:textbox>
        </v:rect>
      </w:pict>
      <w:r>
        <w:rPr>
          <w:lang w:bidi="he-IL"/>
          <w:rFonts w:hint="cs" w:cs="FrankRuehl"/>
          <w:szCs w:val="34"/>
          <w:rtl/>
        </w:rPr>
        <w:t xml:space="preserve">6.</w:t>
      </w:r>
      <w:r>
        <w:rPr>
          <w:lang w:bidi="he-IL"/>
          <w:rFonts w:hint="cs" w:cs="FrankRuehl"/>
          <w:szCs w:val="26"/>
          <w:rtl/>
        </w:rPr>
        <w:tab/>
        <w:t xml:space="preserve">צו היבוא והיצוא (קבוצות יבוא), התשפ"א-2021 – בטל.</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70" w:after="5" w:line="250" w:lineRule="auto"/>
        <w:jc w:val="center"/>
      </w:pPr>
      <w:defaultTabStop w:val="720"/>
      <w:bookmarkStart w:name="h7" w:id="7"/>
      <w:bookmarkEnd w:id="7"/>
    </w:p>
    <w:p>
      <w:pPr>
        <w:bidi/>
        <w:spacing w:before="70" w:after="5" w:line="250" w:lineRule="auto"/>
        <w:jc w:val="center"/>
      </w:pPr>
      <w:defaultTabStop w:val="720"/>
      <w:r>
        <w:rPr>
          <w:lang w:bidi="he-IL"/>
          <w:rFonts w:hint="cs" w:cs="FrankRuehl"/>
          <w:szCs w:val="26"/>
          <w:b/>
          <w:bCs/>
          <w:rtl/>
        </w:rPr>
        <w:t xml:space="preserve">תוספת ראשונה</w:t>
      </w:r>
    </w:p>
    <w:p>
      <w:pPr>
        <w:bidi/>
        <w:spacing w:before="45" w:after="5" w:line="250" w:lineRule="auto"/>
        <w:jc w:val="center"/>
      </w:pPr>
      <w:defaultTabStop w:val="720"/>
      <w:r>
        <w:rPr>
          <w:lang w:bidi="he-IL"/>
          <w:rFonts w:hint="cs" w:cs="FrankRuehl"/>
          <w:szCs w:val="26"/>
          <w:rtl/>
        </w:rPr>
        <w:t xml:space="preserve">(סעיף 2(א)(1))</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
      </w:r>
      <w:hyperlink xmlns:r="http://schemas.openxmlformats.org/officeDocument/2006/relationships" w:history="true" r:id="Rdff169a517a64163">
        <w:r>
          <w:rPr>
            <w:rStyle w:val="Hyperlink"/>
            <w:u w:val="single"/>
            <w:color w:themeColor="hyperlink"/>
          </w:rPr>
          <w:t>ראשונה</w:t>
        </w:r>
      </w:hyperlink>
    </w:p>
    <w:p>
      <w:pPr>
        <w:bidi/>
        <w:spacing w:before="70" w:after="5" w:line="250" w:lineRule="auto"/>
        <w:jc w:val="center"/>
      </w:pPr>
      <w:defaultTabStop w:val="720"/>
      <w:bookmarkStart w:name="h8" w:id="8"/>
      <w:bookmarkEnd w:id="8"/>
    </w:p>
    <w:p>
      <w:pPr>
        <w:bidi/>
        <w:spacing w:before="70" w:after="5" w:line="250" w:lineRule="auto"/>
        <w:jc w:val="center"/>
      </w:pPr>
      <w:defaultTabStop w:val="720"/>
      <w:r>
        <w:rPr>
          <w:lang w:bidi="he-IL"/>
          <w:rFonts w:hint="cs" w:cs="FrankRuehl"/>
          <w:szCs w:val="26"/>
          <w:b/>
          <w:bCs/>
          <w:rtl/>
        </w:rPr>
        <w:t xml:space="preserve">תוספת שנייה</w:t>
      </w:r>
    </w:p>
    <w:p>
      <w:pPr>
        <w:bidi/>
        <w:spacing w:before="45" w:after="5" w:line="250" w:lineRule="auto"/>
        <w:jc w:val="center"/>
      </w:pPr>
      <w:defaultTabStop w:val="720"/>
      <w:r>
        <w:rPr>
          <w:lang w:bidi="he-IL"/>
          <w:rFonts w:hint="cs" w:cs="FrankRuehl"/>
          <w:szCs w:val="26"/>
          <w:rtl/>
        </w:rPr>
        <w:t xml:space="preserve">(סעיף 2(א)(2))</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
      </w:r>
      <w:hyperlink xmlns:r="http://schemas.openxmlformats.org/officeDocument/2006/relationships" w:history="true" r:id="R26f31b4b592c41c7">
        <w:r>
          <w:rPr>
            <w:rStyle w:val="Hyperlink"/>
            <w:u w:val="single"/>
            <w:color w:themeColor="hyperlink"/>
          </w:rPr>
          <w:t>סעיף זה מכיל טבלה או תמונה - לחצו לצפיה</w:t>
        </w:r>
      </w:hyperlink>
    </w:p>
    <w:p>
      <w:pPr>
        <w:bidi/>
        <w:spacing w:before="70" w:after="5" w:line="250" w:lineRule="auto"/>
        <w:jc w:val="center"/>
      </w:pPr>
      <w:defaultTabStop w:val="720"/>
      <w:bookmarkStart w:name="h9" w:id="9"/>
      <w:bookmarkEnd w:id="9"/>
    </w:p>
    <w:p>
      <w:pPr>
        <w:bidi/>
        <w:spacing w:before="70" w:after="5" w:line="250" w:lineRule="auto"/>
        <w:jc w:val="center"/>
      </w:pPr>
      <w:defaultTabStop w:val="720"/>
      <w:r>
        <w:rPr>
          <w:lang w:bidi="he-IL"/>
          <w:rFonts w:hint="cs" w:cs="FrankRuehl"/>
          <w:szCs w:val="26"/>
          <w:b/>
          <w:bCs/>
          <w:rtl/>
        </w:rPr>
        <w:t xml:space="preserve">תוספת שלישית</w:t>
      </w:r>
    </w:p>
    <w:p>
      <w:pPr>
        <w:bidi/>
        <w:spacing w:before="45" w:after="5" w:line="250" w:lineRule="auto"/>
        <w:jc w:val="center"/>
      </w:pPr>
      <w:defaultTabStop w:val="720"/>
      <w:r>
        <w:rPr>
          <w:lang w:bidi="he-IL"/>
          <w:rFonts w:hint="cs" w:cs="FrankRuehl"/>
          <w:szCs w:val="26"/>
          <w:rtl/>
        </w:rPr>
        <w:t xml:space="preserve">(סעיף 2(א)(3))</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
      </w:r>
      <w:hyperlink xmlns:r="http://schemas.openxmlformats.org/officeDocument/2006/relationships" w:history="true" r:id="Rdbf065a2b51e4901">
        <w:r>
          <w:rPr>
            <w:rStyle w:val="Hyperlink"/>
            <w:u w:val="single"/>
            <w:color w:themeColor="hyperlink"/>
          </w:rPr>
          <w:t>שלישית</w:t>
        </w:r>
      </w:hyperlink>
    </w:p>
    <w:p>
      <w:pPr>
        <w:bidi/>
        <w:spacing w:before="70" w:after="5" w:line="250" w:lineRule="auto"/>
        <w:jc w:val="center"/>
      </w:pPr>
      <w:defaultTabStop w:val="720"/>
      <w:bookmarkStart w:name="h10" w:id="10"/>
      <w:bookmarkEnd w:id="10"/>
    </w:p>
    <w:p>
      <w:pPr>
        <w:bidi/>
        <w:spacing w:before="70" w:after="5" w:line="250" w:lineRule="auto"/>
        <w:jc w:val="center"/>
      </w:pPr>
      <w:defaultTabStop w:val="720"/>
      <w:r>
        <w:rPr>
          <w:lang w:bidi="he-IL"/>
          <w:rFonts w:hint="cs" w:cs="FrankRuehl"/>
          <w:szCs w:val="26"/>
          <w:b/>
          <w:bCs/>
          <w:rtl/>
        </w:rPr>
        <w:t xml:space="preserve">תוספת רביעית</w:t>
      </w:r>
    </w:p>
    <w:p>
      <w:pPr>
        <w:bidi/>
        <w:spacing w:before="45" w:after="5" w:line="250" w:lineRule="auto"/>
        <w:jc w:val="center"/>
      </w:pPr>
      <w:defaultTabStop w:val="720"/>
      <w:r>
        <w:rPr>
          <w:lang w:bidi="he-IL"/>
          <w:rFonts w:hint="cs" w:cs="FrankRuehl"/>
          <w:szCs w:val="26"/>
          <w:rtl/>
        </w:rPr>
        <w:t xml:space="preserve">(סעיף 2(א)(4))</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
      </w:r>
      <w:hyperlink xmlns:r="http://schemas.openxmlformats.org/officeDocument/2006/relationships" w:history="true" r:id="R3d22d462584a49c5">
        <w:r>
          <w:rPr>
            <w:rStyle w:val="Hyperlink"/>
            <w:u w:val="single"/>
            <w:color w:themeColor="hyperlink"/>
          </w:rPr>
          <w:t>רביעית</w:t>
        </w:r>
      </w:hyperlink>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אורנה ברביבאי</w:t>
                </w:r>
              </w:p>
              <w:p>
                <w:pPr>
                  <w:bidi/>
                  <w:spacing w:before="45" w:after="3" w:line="250" w:lineRule="auto"/>
                  <w:jc w:val="center"/>
                </w:pPr>
                <w:defaultTabStop w:val="720"/>
                <w:r>
                  <w:rPr>
                    <w:lang w:bidi="he-IL"/>
                    <w:rFonts w:hint="cs" w:cs="FrankRuehl"/>
                    <w:szCs w:val="22"/>
                    <w:rtl/>
                  </w:rPr>
                  <w:t xml:space="preserve">שרת הכלכלה והתעשייה</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צו היבוא והיצוא (קבוצות יבוא), תשפ"ב-2022, נוסח עדכני נכון ליום 24.02.2023</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a7931df3c8874bf8" /><Relationship Type="http://schemas.openxmlformats.org/officeDocument/2006/relationships/hyperlink" Target="https://www.nevo.co.il/lawattachments/62977c2f0c7c01e59c3100eb/3b4b7e9e-78ce-42ee-91fd-a64a2afb4ac0.pdf" TargetMode="External" Id="Rdff169a517a64163" /><Relationship Type="http://schemas.openxmlformats.org/officeDocument/2006/relationships/hyperlink" Target="https://www.nevo.co.il/laws/#/62977c2f0c7c01e59c3100eb/clause/629dbc970c7c01e59c310d48" TargetMode="External" Id="R26f31b4b592c41c7" /><Relationship Type="http://schemas.openxmlformats.org/officeDocument/2006/relationships/hyperlink" Target="https://www.nevo.co.il/lawattachments/62977c2f0c7c01e59c3100eb/e55ed541-5a99-4e6d-9573-77706a58d8f1.pdf" TargetMode="External" Id="Rdbf065a2b51e4901" /><Relationship Type="http://schemas.openxmlformats.org/officeDocument/2006/relationships/hyperlink" Target="https://www.nevo.co.il/lawattachments/62977c2f0c7c01e59c3100eb/a181afe2-e5ec-4e38-882e-e76fceba2836.pdf" TargetMode="External" Id="R3d22d462584a49c5" /><Relationship Type="http://schemas.openxmlformats.org/officeDocument/2006/relationships/header" Target="/word/header1.xml" Id="r97" /><Relationship Type="http://schemas.openxmlformats.org/officeDocument/2006/relationships/footer" Target="/word/footer1.xml" Id="r98" /></Relationships>
</file>