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9329be5ed84a2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הנוטריונים (תפקידים מאושרים), תשל"ח-1978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תפקידים מאושרים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הנוטריונים (תפקידים מאושרים), תשל"ח-1978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הנוטריונים, תשל"ו-1976 (להלן – החוק), אני מצווה בזה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תפקידים מאושרים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התפקידים המפורטים להלן מאושרים בזה לענין סעיף 3 לחוק: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חברות של חבר לשכת עורכי הדין בועדת החוקה חוק ומשפט של הכנסת;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נוטריון ציבורי לפי החוק העותמאני בדבר הנוטריון מיום 27 בזילקעדה שנת 1331 (1913);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בעל מינוי לפי סעיף 50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הוראה בפקולטה למשפטים של מוסד בישראל שהוכר כמוסד להשכלה גבוהה בהתאם לחוק המועצה להשכלה גבוהה, תשי"ח-1958 – בדיני ממונות, בסדר הדין האזרחי או בדיני הראיות, הכל כפי שהם נהוגים בבתי המשפט שחוק בתי המשפט, תשי"ז-1957, דן בהם.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תפקיד של נציג קונסולרי כמשמעותו בסעיף 29 לפקודת הראיות [נוסח חדש], תשל"א-1971, שעה שבעל התפקיד האמור היה חבר לשכת עורכי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תפקיד של רשם או סגן רשם של בית המשפט העליון, של בית משפט מחוזי או של בית משפט שלום כמשמעותו בסעיף 84 לחוק בית המשפט [נוסח משולב], התשמ"ד-1984.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הנוטריונים (תפקידים מאושרים), תשל"ח-1978".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הנוטריונים (תפקידים מאושרים), תשל"ח-1978,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c0c963389f64d3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