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fb73f99f1454dd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התכנון והבניה (ועדה מקומית משותפת למתחם בז"ן), תש"ע-2010</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ועדה מקומית משותפת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תחום הוועדה המשותפת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הרכב הוועדה המשותפת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הוועדה המשותפת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מהנדס הוועדה המשותפת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רשות רישוי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צו התכנון והבניה (ועדה מקומית משותפת למתחם בז"ן), תש"ע-2010</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37, 38 ו-39 לחוק התכנון והבניה, התשכ"ה-1965 (להלן – החוק), ולאחר התייעצות עם המועצה הארצית לתכנון ולבניה, עם הוועדה המחוזית לתכנון ולבניה מחוז חיפה ועם הוועדות המקומיות הנוגעות בדבר,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ועדה מקומית משותפת</w:t>
                </w:r>
              </w:p>
            </w:txbxContent>
          </v:textbox>
        </v:rect>
      </w:pict>
      <w:r>
        <w:rPr>
          <w:lang w:bidi="he-IL"/>
          <w:rFonts w:hint="cs" w:cs="FrankRuehl"/>
          <w:szCs w:val="34"/>
          <w:rtl/>
        </w:rPr>
        <w:t xml:space="preserve">1.</w:t>
      </w:r>
      <w:r>
        <w:rPr>
          <w:lang w:bidi="he-IL"/>
          <w:rFonts w:hint="cs" w:cs="FrankRuehl"/>
          <w:szCs w:val="26"/>
          <w:rtl/>
        </w:rPr>
        <w:tab/>
        <w:t xml:space="preserve">מוקמת בזה ועדה מקומית משותפת לתכנון ולבניה "מתחם בז"ן" במרחב התכנון המחוזי של הוועדה המחוזית לתכנון ולבניה חיפה והוועדה המקומית לתכנון ולבניה חיפה (להלן – הוועדה המשותפת).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תחום הוועדה המשותפת</w:t>
                </w:r>
              </w:p>
            </w:txbxContent>
          </v:textbox>
        </v:rect>
      </w:pict>
      <w:r>
        <w:rPr>
          <w:lang w:bidi="he-IL"/>
          <w:rFonts w:hint="cs" w:cs="FrankRuehl"/>
          <w:szCs w:val="34"/>
          <w:rtl/>
        </w:rPr>
        <w:t xml:space="preserve">2.</w:t>
      </w:r>
      <w:r>
        <w:rPr>
          <w:lang w:bidi="he-IL"/>
          <w:rFonts w:hint="cs" w:cs="FrankRuehl"/>
          <w:szCs w:val="26"/>
          <w:rtl/>
        </w:rPr>
        <w:tab/>
        <w:t xml:space="preserve">תחום הוועדה המשותפת יהיה בשטח של מרחב התכנון המחוזי חיפה ושל מרחב התכנון המקומי חיפה, המתוחם במפה החתומה בידי ביום י"ג בתשרי התש"ע (1 באוקטובר 2009), אשר עותק ממנה נמצא במזכירות המועצה הארצית לתכנון ולבניה, במזכירות הוועדה המחוזית לתכנון ולבניה מחוז חיפה ובוועדות המקומיות לתכנון ולבניה חיפה, קרית אתא, מורדות כרמל וזבולון.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הרכב הוועדה המשותפת</w:t>
                </w:r>
              </w:p>
            </w:txbxContent>
          </v:textbox>
        </v:rect>
      </w:pict>
      <w:r>
        <w:rPr>
          <w:lang w:bidi="he-IL"/>
          <w:rFonts w:hint="cs" w:cs="FrankRuehl"/>
          <w:szCs w:val="34"/>
          <w:rtl/>
        </w:rPr>
        <w:t xml:space="preserve">3.</w:t>
      </w:r>
      <w:r>
        <w:rPr>
          <w:lang w:bidi="he-IL"/>
          <w:rFonts w:hint="cs" w:cs="FrankRuehl"/>
          <w:szCs w:val="26"/>
          <w:rtl/>
        </w:rPr>
        <w:tab/>
        <w:t xml:space="preserve">הרכב הוועדה המשותפת יהיה: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נציג שר האוצר – יושב 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נציג שר הביטחון;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נציג שר הבריאות;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נציג השר להגנת הסביבה;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נציג שר התשתיות הלאומיות;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נציג עיריית חיפה;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נציג עיריית נשר;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נציג עיריית קרית אתא;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נציג המועצה האזורית זבולון.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הוועדה המשותפת</w:t>
                </w:r>
              </w:p>
            </w:txbxContent>
          </v:textbox>
        </v:rect>
      </w:pict>
      <w:r>
        <w:rPr>
          <w:lang w:bidi="he-IL"/>
          <w:rFonts w:hint="cs" w:cs="FrankRuehl"/>
          <w:szCs w:val="34"/>
          <w:rtl/>
        </w:rPr>
        <w:t xml:space="preserve">4.</w:t>
      </w:r>
      <w:r>
        <w:rPr>
          <w:lang w:bidi="he-IL"/>
          <w:rFonts w:hint="cs" w:cs="FrankRuehl"/>
          <w:szCs w:val="26"/>
          <w:rtl/>
        </w:rPr>
        <w:tab/>
        <w:t xml:space="preserve">לוועדה המשותפת יהיו כל הסמכויות המוקנות על פי דין לוועדה מקומית לתכנון ולבניה.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מהנדס הוועדה המשותפת</w:t>
                </w:r>
              </w:p>
            </w:txbxContent>
          </v:textbox>
        </v:rect>
      </w:pict>
      <w:r>
        <w:rPr>
          <w:lang w:bidi="he-IL"/>
          <w:rFonts w:hint="cs" w:cs="FrankRuehl"/>
          <w:szCs w:val="34"/>
          <w:rtl/>
        </w:rPr>
        <w:t xml:space="preserve">5.</w:t>
      </w:r>
      <w:r>
        <w:rPr>
          <w:lang w:bidi="he-IL"/>
          <w:rFonts w:hint="cs" w:cs="FrankRuehl"/>
          <w:szCs w:val="26"/>
          <w:rtl/>
        </w:rPr>
        <w:tab/>
        <w:t xml:space="preserve">הוועדה המשותפת תמנה לה מהנדס מבין אלה הכשירים להיות מהנדס לפי חוק הרשויות המקומיות (מהנדס רשות מקומית), התשנ"ב-1991.</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רשות רישוי</w:t>
                </w:r>
              </w:p>
            </w:txbxContent>
          </v:textbox>
        </v:rect>
      </w:pict>
      <w:r>
        <w:rPr>
          <w:lang w:bidi="he-IL"/>
          <w:rFonts w:hint="cs" w:cs="FrankRuehl"/>
          <w:szCs w:val="34"/>
          <w:rtl/>
        </w:rPr>
        <w:t xml:space="preserve">6.</w:t>
      </w:r>
      <w:r>
        <w:rPr>
          <w:lang w:bidi="he-IL"/>
          <w:rFonts w:hint="cs" w:cs="FrankRuehl"/>
          <w:szCs w:val="26"/>
          <w:rtl/>
        </w:rPr>
        <w:tab/>
        <w:t xml:space="preserve">רשות הרישוי של הוועדה המשותפת תורכב מיושב ראש הוועדה המשותפת וממהנדס הוועדה.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w:t>
                </w:r>
              </w:p>
            </w:txbxContent>
          </v:textbox>
        </v:rect>
      </w:pict>
      <w:r>
        <w:rPr>
          <w:lang w:bidi="he-IL"/>
          <w:rFonts w:hint="cs" w:cs="FrankRuehl"/>
          <w:szCs w:val="34"/>
          <w:rtl/>
        </w:rPr>
        <w:t xml:space="preserve">7.</w:t>
      </w:r>
      <w:r>
        <w:rPr>
          <w:lang w:bidi="he-IL"/>
          <w:rFonts w:hint="cs" w:cs="FrankRuehl"/>
          <w:szCs w:val="26"/>
          <w:rtl/>
        </w:rPr>
        <w:tab/>
        <w:t xml:space="preserve">לוועדה המשותפת יהיה תקציב שייקבע על ידה ויאושר על ידי שר הפנים.</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8.</w:t>
      </w:r>
      <w:r>
        <w:rPr>
          <w:lang w:bidi="he-IL"/>
          <w:rFonts w:hint="cs" w:cs="FrankRuehl"/>
          <w:szCs w:val="26"/>
          <w:rtl/>
        </w:rPr>
        <w:tab/>
        <w:t xml:space="preserve">דיון או פעולה אחרת שהחלה בהם ועדה מקומית או רשות רישוי ערב תחילתו של צו זה בנוגע לשטח שהיתוסף למרחב התכנון המקומי לפי צו זה, תמשיך בהם הוועדה המקומית המשותפת או רשות הרישוי של הוועדה המשותפת מהשלב שאליו הגיעו; בסעיף זה, "ועדה מקומית" – לרבות ועדה מוועדותיה.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התכנון והבניה (ועדה מקומית משותפת למתחם בז"ן), תש"ע-2010,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e30b6d49da745b3" /><Relationship Type="http://schemas.openxmlformats.org/officeDocument/2006/relationships/header" Target="/word/header1.xml" Id="r97" /><Relationship Type="http://schemas.openxmlformats.org/officeDocument/2006/relationships/footer" Target="/word/footer1.xml" Id="r98" /></Relationships>
</file>