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e7447d710643a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זכות יוצרים (אמנת ברן), תשי"ג-1953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פירושים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יצירה שפורסמה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יצירת יוצר מארץ איגוד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יצירת ראינוע, יצירת אדריכלות ויצירה שהוכללה במבנה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תחילת 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זכות יוצרים (אמנת ברן), תשי"ג-1953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 לפקודת זכות יוצרים, אני מורה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פירושים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"אמנה" פירושו – אמנת ברן להגנת יצירות ספרותיות ואמנותיות;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"ארץ מוצא" פירושו כמשמעותו בסעיף 5(4) לאמנה;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"ארץ איגוד" פירושו – מדינה נכרית אשר האמנה חלה עליה.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יצירה שפורסמה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יצירה שפורסמה לראשונה בארץ איגוד תהא מוגנת בישראל כאילו פורסמה לראשונה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יצירת יוצר מארץ איגוד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יצירה שבעת חיבורה היה יוצרה אזרח של ארץ איגוד, או שמקום מגוריו הרגיל היה בארץ איגוד, תהא מוגנת בישראל, בין שהיצירה פורסמה ובין שלא פורסמה.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יצירת ראינוע, יצירת אדריכלות ויצירה שהוכללה במבנה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3א.</w:t>
      </w:r>
      <w:r>
        <w:rPr>
          <w:lang w:bidi="he-IL"/>
          <w:rFonts w:hint="cs" w:cs="FrankRuehl"/>
          <w:szCs w:val="26"/>
          <w:rtl/>
        </w:rPr>
        <w:tab/>
        <w:t xml:space="preserve">יצירה מן המפורטות להלן תהא מוגנת בישראל, גם אם אין מתקיים בה האמור בסעיף 2 או 3: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יצירת ראינוע אשר בעת חיבורה היה מרכז העסקים של מפיקה או מקום מגוריו הרגיל בארץ איגוד;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יצירת אדריכלות הניצבת בארץ איגוד, ויצירה אומנותית אחרת שהוכללה בבנין או במבנה אחר הממוקם בארץ איגוד.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בסעיפים 2 עד 3א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תקופת ההגנה לגבי היצירות האמורות באותם סעיפים לא תעלה על זו הקבועה לגביהן בארץ מוצאן;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מותר להעתיק בעתונות מאמרים על בעיות שעה כלכליות, מדיניות או דתיות שנתפרסמו בכתב עת או עתון היוצא לאור בארץ איגוד, אם לא נשמרה זכות העתקתם במפורש ובלבד שיצויין מקורם בבירור.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תחילת 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תקפו של צו זה הוא מיום ו' בניסן תש"י (24 במרס 1950).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זכות יוצרים (אמנת ברן), תשי"ג-1953".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פנחס רוזן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זכות יוצרים (אמנת ברן), תשי"ג-1953,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26ebf93f5b2454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