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c961ff55b0493a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זכות יוצרים (ארצות הברית), תשי"ג-1953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יצירה שפורסמה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יצירת יוצר אזרח ארצות הברית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תחילת תוקף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זכות יוצרים (ארצות הברית), תשי"ג-1953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6 לפקודת זכות היוצרים, אני מורה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יצירה שפורסמה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יצירה שפורסמה לראשונה בארצות הברית של אמריקה תהא מוגנת בישראל כאילו פורסמה לראשונה בישראל.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יצירת יוצר אזרח ארצות הברית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יצירה שבעת חיבורה היה יוצרה אזרח ארצות הברית של אמריקה, תהא מוגנת בישראל כאילו היה מחברה אזרח ישראל, בין שהיצירה פורסמה ובין שלא פורסמה.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תחילת תוקף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תקפו של צו זה הוא מיום ה' באייר תש"ח (14 במאי 1948).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לצו זה ייקרא "צו זכות יוצרים (ארצות הברית), תשי"ג-1953".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פנחס רוזן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זכות יוצרים (ארצות הברית), תשי"ג-1953,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41d29e2021d4d52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