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5070e42064a0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(האמנה העולמית), תשט"ו-1955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הגנת יצירה שפורסמה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הגנת יצירה שלא פורסמה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לגבי תקופת ההגנה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ארץ הפרסום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(האמנה העולמית), תשט"ו-1955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לפקודת זכות יוצרים,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"האמנה" – האמנה העולמית בדבר זכות יוצרים שנתקבלה בג'נבה ב-6 בספטמבר 1952.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הגנת יצירה שפורסמה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יצירה שפורסמה ומחברה הוא נתין או אזרח של אחת הארצות החברות באמנה, וכן יצירה שפורסמה לראשונה באחת הארצות החברות באמנה, תהיה מוגנת בישראל כאילו פורסמה לראשונה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הגנת יצירה שלא פורסמה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יצירה שלא פורסמה ומחברה היה בעת חיבורה נתין או אזרח אחת הארצות החברות באמנה תהיה מוגנת בישראל כאילו מחברה היה אזרח ישראלי.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לגבי תקופת ההגנה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בסעיפים 2 ו-3 תהיה תקופת ההגנה הניתנת בישראל ליצירות האמורות באותם סעיפים מוגבלת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לגבי יצירה שפורסמה – לתקופת ההגנה הקבועה ליצירה מאותו סוג בארץ הפרסום הראשון;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לגבי יצירה שלא פורסמה – לתקופת ההגנה בארץ נתינותו או אזרחותו של מחברה.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ארץ הפרסום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לענין קביעת ארץ הפרסום יראו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יצירה שמחברה הוא נתין או אזרח אחת הארצות החברות באמנה ושפורסמה לראשונה בארץ שאינה חברה כאמור – כאילו פורסמה לראשונה בארץ נתינותו או אזרחותו של מחברה;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יצירה שפורסמה כאחת בשתים או יותר מהארצות החברות באמנה – כאילו פורסמה לראשונה באותה ארץ מהארצות האמורות שחוקיה מקנים לאותה יצירה את תקופת ההגנה הקצרה ביותר.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הוראות צו זה לא יחולו על יצירה שצו זכות יוצרים (אמנת ברן), תשי"ג-1953, חל עליה.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היא ביום כ"ט באלול תשט"ו (16 בספטמבר 1955).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זכות יוצרים (האמנה העולמית), תשט"ו-1955".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זכות יוצרים (האמנה העולמית), תשט"ו-1955,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adc865b07b24c0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