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ca0607afc3459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אור יהודה – שכונות דרומיות),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אור יהודה – שכונות דרומיות),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(להלן – החוק), ובהמלצת מנהל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אור יהודה – שכונות דרומיות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כ-340 דונם, מיקומו בתחום מחוז תל אביב; המתחם מצוי בתחום השיפוט של המועצה המקומית אור יהודה; דרומית לרח' סעדון אליהו ורח' ההסתדרות, מערבית לרח' פרייב ישראל, צפונית לרח' עובדיה יוסף.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תל אביב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403551a541ab4f9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אור יהודה – שכונות דרומיות),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05925b0d65841f7" /><Relationship Type="http://schemas.openxmlformats.org/officeDocument/2006/relationships/hyperlink" Target="https://www.nevo.co.il/laws/#/636cfec4515d60c018c8fc50/clause/636d010f515d60c018c8fc71" TargetMode="External" Id="R403551a541ab4f94" /><Relationship Type="http://schemas.openxmlformats.org/officeDocument/2006/relationships/header" Target="/word/header1.xml" Id="r97" /><Relationship Type="http://schemas.openxmlformats.org/officeDocument/2006/relationships/footer" Target="/word/footer1.xml" Id="r98" /></Relationships>
</file>