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26c3ad0140f479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לוד – דוד המלך),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לוד – דוד המלך),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3(א)(3) לחוק לקידום הבנייה במתחמים מועדפים (הוראת שעה), התשע"ד-2014 (להלן – החוק), ובהמלצת מנהל מינהל התכנון כאמור בסעיף 3(ב) לחוק, לאחר שהתקיימו התנאים 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לוד – דוד המלך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כ-150 דונם, מיקומו בתחום מחוז המרכז; המתחם מצוי בתחום השיפוט של המועצה המקומית לוד; מצפון לרח' ארלוזורוב, ממערב לשדרות ירושלים, מדרום לשדרות דוד המלך וממזרח לשדרות שלמה המלך.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המרכז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d331ec997f4342a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לוד – דוד המלך),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178dc6b282d4e83" /><Relationship Type="http://schemas.openxmlformats.org/officeDocument/2006/relationships/hyperlink" Target="https://www.nevo.co.il/laws/#/636d0d7e515d60c018c8fd0c/clause/636d0e90515d60c018c8fd2d" TargetMode="External" Id="Rd331ec997f4342ae" /><Relationship Type="http://schemas.openxmlformats.org/officeDocument/2006/relationships/header" Target="/word/header1.xml" Id="r97" /><Relationship Type="http://schemas.openxmlformats.org/officeDocument/2006/relationships/footer" Target="/word/footer1.xml" Id="r98" /></Relationships>
</file>