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5a81f38c2f49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פתח תקווה – סירקין),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פתח תקווה – סירקין),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פתח תקווה – סירקין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כ-130 דונם, מיקומו בתחום מחוז המרכז; המתחם מצוי בתחום השיפוט של הרשות המקומית פתח תקווה; המתחם נמצא ברובו צפונית לרח' עין גנים, מזרחית לרח' עין גנים, דרומית לרח' קיבוץ גלויות ורח' ריבלין ומערבית לרח' אדם יקותיאל; המתחם כולל שטח הנמצא מזרחית לכביש 40, דרומית לרח' הרב עובדיה יוסף וצפון מערבית לשטח פתח הכולל את נחל מזור.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f59ed3e1a387419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פתח תקווה – סירקין),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321e7cc47748e1" /><Relationship Type="http://schemas.openxmlformats.org/officeDocument/2006/relationships/hyperlink" Target="https://www.nevo.co.il/laws/#/636d0f2b515d60c018c8fd37/clause/636d1050515d60c018c8fd58" TargetMode="External" Id="Rf59ed3e1a387419d" /><Relationship Type="http://schemas.openxmlformats.org/officeDocument/2006/relationships/header" Target="/word/header1.xml" Id="r97" /><Relationship Type="http://schemas.openxmlformats.org/officeDocument/2006/relationships/footer" Target="/word/footer1.xml" Id="r98" /></Relationships>
</file>