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d093cbce6194d5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אוויר נקי (ערכי איכות אוויר) (הוראת שעה), תשע"א-2011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ערכי יעד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ערכי סביבה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ערכי התרעה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פרק זמן נתון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הוראות ודינים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תקנות אוויר נקי (ערכי איכות אוויר) (הוראת שעה), תשע"א-2011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6 לחוק אוויר נקי, התשס"ח-2008 (להלן – החוק), באישור ועדת הפנים והגנת הסביבה של הכנסת לפי סעיף 21א לחוק-יסוד: הכנסת, וסעיף 2(ב) לחוק העונשין, התשל"ז-1977,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"פרק זמן נתון" – פרק הזמן שלגביו מחושב ריכוז ממוצע מרבי של חומר מזהם באוויר;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"ריכוז במק"ג/מ"ק" – כמות מזהם המבוטאת במיקרוגרם ליחידת נפח של מטר מעוקב;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"ריכוז טון לקמ"ר" – כמות מזהם המבוטאת בטון ליחידת שטח של קילומטר מרובע.</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ערכי יעד</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ערך יעד כהגדרתו בסעיף 6(א)(1) לחוק הוא נוכחות באוויר של חומר מזהם הנקוב בטור א' לתוספת הראשונה, בריכוז ממוצע מרבי בפרק הזמן הנתון הקבוע בטור ב' לצדו.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נוכחותם באוויר של חנקן דו-חמצני, גופרית דו-חמצנית, פחמן חד-חמצני, חומר חלקיקי עדין מרחף שקוטר חלקיקיו קטן מ-10 מיקרומטר או חומר חלקיקי עדין מרחף שקוטר חלקיקיו קטן מ-2.5 מיקרומטר, בריכוז העולה על הערך שנקבע לפרק זמן של יממה בתוספת הראשונה, לא תיחשב אי-עמידה בערך היעד האמור, וזאת לגבי ארבע יממות בשנה.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נוכחותו באוויר של אוזון במשך 8 שעות רצופות שריכוזו הממוצע עולה על הערך שנקבע לפרק זמן של 8 שעות בתוספת הראשונה (בתקנת משנה זו – חריגה), לא תיחשב אי-עמידה בערך היעד האמור, וזאת לגבי ארבע יממות בשנה; לעניין זה – חריגות שאירעו באותה יממה ייספרו כחריגה אחת.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ערכי סביבה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ערך סביבה כהגדרתו בסעיף 6(א)(2) לחוק הוא נוכחות באוויר של חומר מזהם הנקוב בטור א' לתוספת השנייה, בריכוז ממוצע מרבי בפרק הזמן הנתון הקבוע בטור ב' לצדו.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נוכחותו באוויר של חומר מזהם בריכוזים העולים על הריכוזים הקבועים בטור ב' בתוספת השנייה, לפי העניין, אך אינם עולים על הריכוזים הקבועים בטור ב' בתוספת השלישית, לא תהווה חריגה מערך סביבה, ובלבד שמספר החריגות אינו עולה על מספר החריגות השנתי המותר הקבוע בטור ג' בתוספת השנייה לצד פרק הזמן הנתון בטור ב' לאותו המזהם;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נוכחותו באוויר של בנזן לא תהווה חריגה מערך סביבה, ובלבד שמספר החריגות אינו עולה על מספר החריגות השנתי המותר הקבוע בטור ג' בתוספת השנייה לצד פרק הזמן הנתון בטור ב' לאותו המזהם.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(2א)</w:t>
      </w:r>
      <w:r>
        <w:rPr>
          <w:lang w:bidi="he-IL"/>
          <w:rFonts w:hint="cs" w:cs="FrankRuehl"/>
          <w:szCs w:val="26"/>
          <w:rtl/>
        </w:rPr>
        <w:tab/>
        <w:t xml:space="preserve">נוכחותם באוויר של חומר חלקיקי עדין מרחף שקוטר חלקיקיו קטן מ-10 מיקרומטר או חומר חלקיקי עדין מרחף שקוטר חלקיקיו קטן מ-2.5 מיקרומטר בריכוזים העולים על הריכוזים הקבועים בטור ב' בתוספת השנייה, לפי העניין, לא תהווה חריגה מערך סביבה, אם נגרמה בשל סופת אבק, ובלבד שמספר החריגות כאמור לא יעלה על 18 יממות בשנה; לעניין זה, "סופת אבק" – תופעה מטאורולוגית המביאה להסעת אבק טבעי שמקורו במדבריות בישראל או בסביבותיה, הגורמת לעלייה מרחבית משמעותית בריכוזי חומר חלקיקי עדין מרחף, ביחס לריכוזים האופייניים של אותו מזהם בסביבה באותו אזור, שנקבעה בהתאם לאמות מידה לחישוב שפרסם הממונה באתר האינטרנט של המשרד;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נוכחותו באוויר של פורמאלדהיד בריכוז העולה על הריכוז הקבוע בטור ב' בתוספת השנייה לא יהווה חריגה מערך סביבה ובלבד שמספר החריגות אינו עולה על מספר החריגות השנתי המותר הקבוע בטור ג' בתוספת השנייה לצד פרק הזמן הנתון בטור ב' לאותו מזהם; לעניין זה חריגות שאירעו באותה יממה ייספרו כחריגה אחת.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ערכי התרעה</w:t>
                </w:r>
              </w:p>
            </w:txbxContent>
          </v:textbox>
        </v:rect>
      </w:pict>
      <w:r>
        <w:rPr>
          <w:lang w:bidi="he-IL"/>
          <w:rFonts w:hint="cs" w:cs="FrankRuehl"/>
          <w:szCs w:val="34"/>
          <w:rtl/>
        </w:rPr>
        <w:t xml:space="preserve">4.</w:t>
      </w:r>
      <w:r>
        <w:rPr>
          <w:lang w:bidi="he-IL"/>
          <w:rFonts w:hint="cs" w:cs="FrankRuehl"/>
          <w:szCs w:val="26"/>
          <w:rtl/>
        </w:rPr>
        <w:tab/>
        <w:t xml:space="preserve">ערך התרעה כהגדרתו בסעיף 6(א)(3) לחוק הוא נוכחות באוויר של חומר מזהם הנקוב בטור א' לתוספת השלישית, בריכוז ממוצע מרבי בפרק הזמן הנתון הקבוע בטור ב' לצדו.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פרק זמן נתון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לעניין ערכי יעד וערכי סביבה, יחושב פרק הזמן הנתון הקבוע בטור ב' לתוספת הראשונה או השנייה, לפי העניין, כממוצע לגבי פרק זמן נתון, בלי שתהיה חפיפה בין פרקי זמן נתונים שונים.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ערכי התרעה, יחושב פרק הזמן הנתון הקבוע בטור ב' לתוספת השלישית, באופן רציף, המאפשר חפיפה בין פרקי זמן נתונים שונים, באופן שריכוז המזהם יעמוד בכל עת בריכוז הממוצע המרבי הקבוע בטור ב' לצדו.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ערך הסביבה של חומר חלקיקי עדין מרחף שקוטר חלקיקיו קטן מ-10 מיקרומטר, יחושב הריכוז הממוצע המרבי לעניין פרק זמן נתון של שנה, כקבוע בטור ב' בתוספת השנייה, על ידי ממוצע של הריכוזים הממוצעים היומיים בשנה, בהפחתה של הריכוזים הממוצעים היומיים שנגרמו בשל סופת אבק כמשמעותה בתקנה 3(ב)﻿(2א), ובלבד שיופחתו לכל היותר 18 הריכוזים הממוצעים היומיים הגבוהים ביותר באותה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לעניין ערך היעד של אוזון, יחושב הריכוז הממוצע המרבי לעניין פרק זמן נתון של עונת שיא, כקבוע בטור ב' לתוספת הראשונה, על ידי חישוב ממוצע של הריכוזים הממוצעים החודשיים של שישה חודשים רצופים בעונת השיא בכל שנה;
לעניין תקנת משנה זו –
"עונת שיא" – ששת החודשים הרצופים בשנה שבהם הממוצע של הריכוזים הממוצעים החודשיים הוא הגבוה ביותר בהשוואה לכל רצף אחר של שישה חודשים בשנה;
"הריכוז הממוצע החודשי" – ריכוז ממוצע חודשי של אוזון בכל חודש, אשר מחושב לפי ריכוז שמונה-שעתי מרבי בכל יום.</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הוראות ודינים</w:t>
                </w:r>
              </w:p>
            </w:txbxContent>
          </v:textbox>
        </v:rect>
      </w:pict>
      <w:r>
        <w:rPr>
          <w:lang w:bidi="he-IL"/>
          <w:rFonts w:hint="cs" w:cs="FrankRuehl"/>
          <w:szCs w:val="34"/>
          <w:rtl/>
        </w:rPr>
        <w:t xml:space="preserve">6.</w:t>
      </w:r>
      <w:r>
        <w:rPr>
          <w:lang w:bidi="he-IL"/>
          <w:rFonts w:hint="cs" w:cs="FrankRuehl"/>
          <w:szCs w:val="26"/>
          <w:rtl/>
        </w:rPr>
        <w:tab/>
        <w:t xml:space="preserve">אין בתקנות אלה משום אישור לפליטת מזהם בריכוז הקבוע בתוספות מקום שניתנו הוראות אחרות לפי החוק, ואין בהן כדי לגרוע מסמכויות לפי כל דין לעניין מניעת זיהום אוויר חזק או בלתי סביר.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7.</w:t>
      </w:r>
      <w:r>
        <w:rPr>
          <w:lang w:bidi="he-IL"/>
          <w:rFonts w:hint="cs" w:cs="FrankRuehl"/>
          <w:szCs w:val="26"/>
          <w:rtl/>
        </w:rPr>
        <w:tab/>
        <w:t xml:space="preserve">תוקפן של תקנות אלה עד יום כ"ב באדר א' התשפ״ז (1 במרס 2027).</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(תקנות 2, ו-5(א))</w:t>
      </w:r>
    </w:p>
    <w:p>
      <w:pPr>
        <w:bidi/>
        <w:spacing w:before="45" w:after="5" w:line="250" w:lineRule="auto"/>
        <w:jc w:val="center"/>
      </w:pPr>
      <w:defaultTabStop w:val="720"/>
      <w:r>
        <w:rPr>
          <w:lang w:bidi="he-IL"/>
          <w:rFonts w:hint="cs" w:cs="FrankRuehl"/>
          <w:szCs w:val="26"/>
          <w:rtl/>
        </w:rPr>
        <w:t xml:space="preserve">ערכי יעד</w:t>
      </w:r>
    </w:p>
    <w:p>
      <w:pPr>
        <w:bidi/>
        <w:spacing w:before="70" w:after="5" w:line="250" w:lineRule="auto"/>
        <w:jc w:val="center"/>
      </w:pPr>
      <w:defaultTabStop w:val="720"/>
      <w:r>
        <w:rPr>
          <w:lang w:bidi="he-IL"/>
          <w:rFonts w:hint="cs" w:cs="FrankRuehl"/>
          <w:szCs w:val="26"/>
          <w:b/>
          <w:bCs/>
          <w:rtl/>
        </w:rPr>
        <w:t xml:space="preserve">חלק א'</w:t>
      </w:r>
      <w:bookmarkStart w:name="h9" w:id="9"/>
      <w:bookmarkEnd w:id="9"/>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5634e20d29047cd">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ב'</w:t>
      </w:r>
      <w:bookmarkStart w:name="h10" w:id="10"/>
      <w:bookmarkEnd w:id="10"/>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4e1639d12b44400">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(תקנות 3 ו-5(א) ו-(ג))</w:t>
      </w:r>
    </w:p>
    <w:p>
      <w:pPr>
        <w:bidi/>
        <w:spacing w:before="45" w:after="5" w:line="250" w:lineRule="auto"/>
        <w:jc w:val="center"/>
      </w:pPr>
      <w:defaultTabStop w:val="720"/>
      <w:r>
        <w:rPr>
          <w:lang w:bidi="he-IL"/>
          <w:rFonts w:hint="cs" w:cs="FrankRuehl"/>
          <w:szCs w:val="26"/>
          <w:rtl/>
        </w:rPr>
        <w:t xml:space="preserve">ערכי סביבה</w:t>
      </w:r>
    </w:p>
    <w:p>
      <w:pPr>
        <w:bidi/>
        <w:spacing w:before="70" w:after="5" w:line="250" w:lineRule="auto"/>
        <w:jc w:val="center"/>
      </w:pPr>
      <w:defaultTabStop w:val="720"/>
      <w:r>
        <w:rPr>
          <w:lang w:bidi="he-IL"/>
          <w:rFonts w:hint="cs" w:cs="FrankRuehl"/>
          <w:szCs w:val="26"/>
          <w:b/>
          <w:bCs/>
          <w:rtl/>
        </w:rPr>
        <w:t xml:space="preserve">חלק א'</w:t>
      </w:r>
      <w:bookmarkStart w:name="h12" w:id="12"/>
      <w:bookmarkEnd w:id="12"/>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233aa968b8b4284">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חלק ב'</w:t>
      </w:r>
      <w:bookmarkStart w:name="h13" w:id="13"/>
      <w:bookmarkEnd w:id="13"/>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ab9a2e006a54545">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4" w:id="14"/>
      <w:bookmarkEnd w:id="14"/>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(תקנות 3(ב), 4 ו-5(ב))</w:t>
      </w:r>
    </w:p>
    <w:p>
      <w:pPr>
        <w:bidi/>
        <w:spacing w:before="45" w:after="5" w:line="250" w:lineRule="auto"/>
        <w:jc w:val="center"/>
      </w:pPr>
      <w:defaultTabStop w:val="720"/>
      <w:r>
        <w:rPr>
          <w:lang w:bidi="he-IL"/>
          <w:rFonts w:hint="cs" w:cs="FrankRuehl"/>
          <w:szCs w:val="26"/>
          <w:rtl/>
        </w:rPr>
        <w:t xml:space="preserve">ערכי התרעה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186ea9575ef474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גלעד ארדן</w:t>
                </w:r>
              </w:p>
              <w:p>
                <w:pPr>
                  <w:bidi/>
                  <w:spacing w:before="45" w:after="3" w:line="250" w:lineRule="auto"/>
                  <w:jc w:val="center"/>
                </w:pPr>
                <w:defaultTabStop w:val="720"/>
                <w:r>
                  <w:rPr>
                    <w:lang w:bidi="he-IL"/>
                    <w:rFonts w:hint="cs" w:cs="FrankRuehl"/>
                    <w:szCs w:val="22"/>
                    <w:rtl/>
                  </w:rPr>
                  <w:t xml:space="preserve">השר להגנת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אוויר נקי (ערכי איכות אוויר) (הוראת שעה), תשע"א-2011,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d2d4b15860f456d" /><Relationship Type="http://schemas.openxmlformats.org/officeDocument/2006/relationships/hyperlink" Target="https://www.nevo.co.il/laws/#/6190e9183febdbd599af3388/clause/6190ef3c3febdbd599af34ce" TargetMode="External" Id="Re5634e20d29047cd" /><Relationship Type="http://schemas.openxmlformats.org/officeDocument/2006/relationships/hyperlink" Target="https://www.nevo.co.il/laws/#/6190e9183febdbd599af3388/clause/61910a38f9cc10ddb1d5b769" TargetMode="External" Id="Re4e1639d12b44400" /><Relationship Type="http://schemas.openxmlformats.org/officeDocument/2006/relationships/hyperlink" Target="https://www.nevo.co.il/laws/#/6190e9183febdbd599af3388/clause/61910cbbf9cc10ddb1d5b7b1" TargetMode="External" Id="Rb233aa968b8b4284" /><Relationship Type="http://schemas.openxmlformats.org/officeDocument/2006/relationships/hyperlink" Target="https://www.nevo.co.il/laws/#/6190e9183febdbd599af3388/clause/61910d56f9cc10ddb1d5b7b6" TargetMode="External" Id="R0ab9a2e006a54545" /><Relationship Type="http://schemas.openxmlformats.org/officeDocument/2006/relationships/hyperlink" Target="https://www.nevo.co.il/laws/#/6190e9183febdbd599af3388/clause/61910f9cf9cc10ddb1d5b7d9" TargetMode="External" Id="R7186ea9575ef474c" /><Relationship Type="http://schemas.openxmlformats.org/officeDocument/2006/relationships/header" Target="/word/header1.xml" Id="r97" /><Relationship Type="http://schemas.openxmlformats.org/officeDocument/2006/relationships/footer" Target="/word/footer1.xml" Id="r98" /></Relationships>
</file>