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69c635ab190441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אימוץ ילדים (בעלי מקצוע בעמותה מוכרת), תשנ"ח-1998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 סוציאלי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פסיכולוג</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רופא</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ביקורת פנימית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אימוץ ילדים (בעלי מקצוע בעמותה מוכרת), תשנ"ח-1998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28כג(ב) לחוק אימוץ ילדים, התשמ"א-1981 (להלן – החוק),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 סוציאלי</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עובד סוציאלי לפי סעיף 28כג(א)(3) לחוק יהיה בעל עשר שנות ניסיון לפחות בטיפול בילדים או בטיפול משפחתי.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עלה מספר הבקשות שמטפלת בהן עמותה מוכרת בשנה מסוימת על 50, תעסיק העמותה עובד סוציאלי נוסף לכל 50 בקשות נוספות או חלק מהן, שהוגשו באותה שנה.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פסיכולוג</w:t>
                </w:r>
              </w:p>
            </w:txbxContent>
          </v:textbox>
        </v:rect>
      </w:pict>
      <w:r>
        <w:rPr>
          <w:lang w:bidi="he-IL"/>
          <w:rFonts w:hint="cs" w:cs="FrankRuehl"/>
          <w:szCs w:val="34"/>
          <w:rtl/>
        </w:rPr>
        <w:t xml:space="preserve">2.</w:t>
      </w:r>
      <w:r>
        <w:rPr>
          <w:lang w:bidi="he-IL"/>
          <w:rFonts w:hint="cs" w:cs="FrankRuehl"/>
          <w:szCs w:val="26"/>
          <w:rtl/>
        </w:rPr>
        <w:tab/>
        <w:t xml:space="preserve">עמותה מוכרת תעסיק פסיכולוג מומחה בתחום פסיכולוגיה קלינית כמשמעותו בסעיף 8(ב) לחוק הפסיכולוגים, התשל"ז-1977, שיש לו חמש שנות ניסיון לפחות בטיפול במשפחה ובילדים.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רופא</w:t>
                </w:r>
              </w:p>
            </w:txbxContent>
          </v:textbox>
        </v:rect>
      </w:pict>
      <w:r>
        <w:rPr>
          <w:lang w:bidi="he-IL"/>
          <w:rFonts w:hint="cs" w:cs="FrankRuehl"/>
          <w:szCs w:val="34"/>
          <w:rtl/>
        </w:rPr>
        <w:t xml:space="preserve">3.</w:t>
      </w:r>
      <w:r>
        <w:rPr>
          <w:lang w:bidi="he-IL"/>
          <w:rFonts w:hint="cs" w:cs="FrankRuehl"/>
          <w:szCs w:val="26"/>
          <w:rtl/>
        </w:rPr>
        <w:tab/>
        <w:t xml:space="preserve">עמותה מוכרת תעסיק רופא בעל תואר מומחה ברפואת המשפחה לפי תקנות הרופאים (אישור תואר מומחה ובחינות), התשל"ג-1973, שהוא בעל שלוש שנות ניסיון לפחות.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ביקורת פנימית</w:t>
                </w:r>
              </w:p>
            </w:txbxContent>
          </v:textbox>
        </v:rect>
      </w:pict>
      <w:r>
        <w:rPr>
          <w:lang w:bidi="he-IL"/>
          <w:rFonts w:hint="cs" w:cs="FrankRuehl"/>
          <w:szCs w:val="34"/>
          <w:rtl/>
        </w:rPr>
        <w:t xml:space="preserve">4.</w:t>
      </w:r>
      <w:r>
        <w:rPr>
          <w:lang w:bidi="he-IL"/>
          <w:rFonts w:hint="cs" w:cs="FrankRuehl"/>
          <w:szCs w:val="26"/>
          <w:rtl/>
        </w:rPr>
        <w:tab/>
        <w:t xml:space="preserve">הביקורת הפנימית של מבקר הפנים שמעסיקה העמותה המוכרת לפי סעיף 28כג(א)(3) לחוק, תכלול גם דין וחשבון שנתי על תיפקודם של מנהלי העמותה ושל בעלי המקצוע בה, על פי כל הוראות החוק, התקנות והכללים על פיו.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ביום ג' בטבת התשנ"ח (1 בינואר 1998).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אימוץ ילדים (בעלי מקצוע בעמותה מוכרת), תשנ"ח-1998,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cd2237d9d094b42" /><Relationship Type="http://schemas.openxmlformats.org/officeDocument/2006/relationships/header" Target="/word/header1.xml" Id="r97" /><Relationship Type="http://schemas.openxmlformats.org/officeDocument/2006/relationships/footer" Target="/word/footer1.xml" Id="r98" /></Relationships>
</file>