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c3b06e44b646e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אימוץ ילדים (הכרה בעמותה לאימוץ בין-ארצי),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שיצורפו לבקשה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למדד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לשרים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העברת הסכם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אימוץ ילדים (הכרה בעמותה לאימוץ בין-ארצי),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 שר המשפטים ושר העבודה והרווחה לפי סעיפים 28כד ו-28כה(א) לחוק אימוץ ילדים, התשמ"א-1981 (להלן – החוק), ובתוקף סמכות שר המשפטים בהתייעצות עם שר העבודה והרווחה לפי סעיף 36(א) לחוק, לאחר התייעצות עם הועדה המייעצת לפי סעיף 28ו לחוק, ובאישור ועדת החוקה חוק ומשפט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w:t>
      </w:r>
      <w:r>
        <w:rPr>
          <w:lang w:bidi="he-IL"/>
          <w:rFonts w:hint="cs" w:cs="FrankRuehl"/>
          <w:szCs w:val="26"/>
          <w:rtl/>
        </w:rPr>
        <w:tab/>
        <w:t xml:space="preserve">בקשה להכרה בעמותה תוגש לשרים כמשמעותם בסעיף 28ג לחוק (להלן – השרים), באמצעות הרשות המרכזית כמשמעותה בסעיף 28ב לחוק (להלן – הרשות המרכזית), על ידי עמותה שמתקיימים בה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העמותה הצהירה כי מטרתה הבלעדית היא פעילות בתחום האימוץ הבין-ארצי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העמותה הצהירה כי רוב חברי ועד העמותה הם תושבי ישראל, המתגוררים בה חמש שנים לפחות לפני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העמותה התחייבה שעובדיה וכל מי שפועל מטעמה יחתמו על התחייבות בתצהיר לשמירת מידע, לפי הטופס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העמותה מעסיקה מנהל הנושא באחריות לכל פעולות העמותה בארץ ובמדינות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העמותה הגישה רשימה של העובדים ובעלי המקצוע שהיא מעסיקה, או שהיא עתידה להעסיקם עם קבלת ההכרה בה, בין בארץ ובין במדינת חוץ, והתחייבה לבדוק את קורות חייהם ואת כישוריהם ונסיונם המקצועי לפי סעיף 28כג(א)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העמותה הצהירה שבדקה במרשם הפלילי כמשמעותו בחוק המרשם הפלילי ותקנת השבים, התשמ"א-1981, כי חברי הועד, עובדי העמותה ובעלי המקצוע שהיא מעסיקה, או שהיא עתידה להעסיק לאחר ההכרה בה, בין בארץ ובין במדינת חוץ, לא הורשעו בעבירה שיש עמה קלון או בעבירה על הוראות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העמותה הצהירה כי היא מעסיקה או עתידה להעסיק לאחר ההכרה בה בעלי מקצוע לפי תקנות אימוץ ילדים (בעלי מקצוע בעמותה מוכרת), התשנ"ח-1998, וכי התקיימו לגביהם הדרישות האמורות בפסקאות (3), (5) ו-(6);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העמותה הצהירה כי היא מעסיקה או תעסיק עם ההכרה בה יועץ משפטי שהוא עורך דין בעל שבע שנות ותק לפחות, וכן מנהל חשבונות ומבקר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העמותה הצהירה כי כל פעילותה במדינת חוץ תיעשה על פי הדין של אותה מדינה ובכפוף להוראות האמנה בדבר הגנה על ילדים ושיתוף פעולה בדבר אימוץ בין-מדינתי, 1993;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בתקנון העמותה נקבעו כללי מדיניות לפעילות העמותה באימוץ בין-ארצי;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העמותה הצהירה כי יש לה בסיס כלכלי איתן ואמצעים, שיאפשרו לה לפעול באופן נאות באימוץ בין-ארצי לתקופה של שנתיים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שיצורפו לבקשה</w:t>
                </w:r>
              </w:p>
            </w:txbxContent>
          </v:textbox>
        </v:rect>
      </w:pict>
      <w:r>
        <w:rPr>
          <w:lang w:bidi="he-IL"/>
          <w:rFonts w:hint="cs" w:cs="FrankRuehl"/>
          <w:szCs w:val="34"/>
          <w:rtl/>
        </w:rPr>
        <w:t xml:space="preserve">2.</w:t>
      </w:r>
      <w:r>
        <w:rPr>
          <w:lang w:bidi="he-IL"/>
          <w:rFonts w:hint="cs" w:cs="FrankRuehl"/>
          <w:szCs w:val="26"/>
          <w:rtl/>
        </w:rPr>
        <w:tab/>
        <w:t xml:space="preserve">לבקשה יצורפו המסמכים המפורטים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בקשה לרישום העמותה, תעודת הרישום של העמותה ותקנון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רשימת המדינות שבהן מבקשת העמותה לפעול והמסמכים המפורטים בסעיף 28כה(ב)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אישור של רשות מוסמכת של מדינת החוץ לפי סעיף 28כה(ג)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דין וחשבון של רואה חשבון על מצבה הכספי של העמותה, אישורים על העתודות הכספיות שלה ונכסיה, גובה השכר שהיא משלמת למועסקיה לרבות המנהל וממלאי תפקידים אחרים בה; ואישור רואה החשבון כי מצבה הכלכלי של העמותה יאפשר לה לפעול בהתאם להיקף פעילותה המתוכננת במשך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ערבות בנקאית על סך 588,275.31 שקלים חדשים לטובת הרשות המרכזית, לצורך הבטחת תשלומים של המבקשים לאמץ ילד באמצעות העמותה; עלה מספר הבקשות שבהן מטפלת העמותה על עשרים וחמש, תדאג העמותה לערבות בנקאית, כאמור, בסך 23,531.01 שקלים חדשים נוספים לכל בקשה (להלן – ערבות משלימה); העמותה תדאג לכך שהערבות הבנקאית תהיה בתוקף במשך כל תקופת פעילות העמותה ועד למילוי כל התחייבויותיה על 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העתק פוליסת ביטוח אחריות מקצועית לעמותה, לעובדיה ולמועסקים על ידה.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למדד</w:t>
                </w:r>
              </w:p>
            </w:txbxContent>
          </v:textbox>
        </v:rect>
      </w:pict>
      <w:r>
        <w:rPr>
          <w:lang w:bidi="he-IL"/>
          <w:rFonts w:hint="cs" w:cs="FrankRuehl"/>
          <w:szCs w:val="34"/>
          <w:rtl/>
        </w:rPr>
        <w:t xml:space="preserve">3.</w:t>
      </w:r>
      <w:r>
        <w:rPr>
          <w:lang w:bidi="he-IL"/>
          <w:rFonts w:hint="cs" w:cs="FrankRuehl"/>
          <w:szCs w:val="26"/>
          <w:rtl/>
        </w:rPr>
        <w:tab/>
        <w:t xml:space="preserve">הסכומים הנקובים בתקנה 2(5) ישתנו ב-1 בינואר וב-1 ביולי של כל שנה (להלן – יום העדכון) לפי שיעור עליית המדד החדש לעומת המדד היסודי; לעניין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היסודי" – המדד שפורסם לאחרונה לפני יום העדכון הקודם, ולעניין יום העדכון הראשון אחרי תחילתן של תקנות אלה – המדד שפורסם בחודש ינואר 1998.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לשרים</w:t>
                </w:r>
              </w:p>
            </w:txbxContent>
          </v:textbox>
        </v:rect>
      </w:pict>
      <w:r>
        <w:rPr>
          <w:lang w:bidi="he-IL"/>
          <w:rFonts w:hint="cs" w:cs="FrankRuehl"/>
          <w:szCs w:val="34"/>
          <w:rtl/>
        </w:rPr>
        <w:t xml:space="preserve">4.</w:t>
      </w:r>
      <w:r>
        <w:rPr>
          <w:lang w:bidi="he-IL"/>
          <w:rFonts w:hint="cs" w:cs="FrankRuehl"/>
          <w:szCs w:val="26"/>
          <w:rtl/>
        </w:rPr>
        <w:tab/>
        <w:t xml:space="preserve">עמותה מוכרת תודיע לשרים, באמצעות הרשות המרכזית, בהקדם האפשרי, על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פתיחת הליכים פליליים נגד חבר ועד, מנהל, בעל מקצוע כמשמעותו בתקנות אימוץ ילדים (בעלי מקצוע בעמותה מוכרת), התשנ"ח-1998, או עובד העמותה בארץ או במדינת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שינוי במצבה הכספי של העמותה שמשפיע באופן ממשי לרעה על איתנותה הכלכלית;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הפסקת התקשרות עם מדינת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פגיעה בהוראות האמנה שנעשתה על ידי רשות במדינת החוץ או על ידי עמותה מוכרת.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העברת הסכם</w:t>
                </w:r>
              </w:p>
            </w:txbxContent>
          </v:textbox>
        </v:rect>
      </w:pict>
      <w:r>
        <w:rPr>
          <w:lang w:bidi="he-IL"/>
          <w:rFonts w:hint="cs" w:cs="FrankRuehl"/>
          <w:szCs w:val="34"/>
          <w:rtl/>
        </w:rPr>
        <w:t xml:space="preserve">5.</w:t>
      </w:r>
      <w:r>
        <w:rPr>
          <w:lang w:bidi="he-IL"/>
          <w:rFonts w:hint="cs" w:cs="FrankRuehl"/>
          <w:szCs w:val="26"/>
          <w:rtl/>
        </w:rPr>
        <w:tab/>
        <w:t xml:space="preserve">עמותה מוכרת תעביר לשרים, באמצעות הרשות המרכזית, העתק מכל הסכם שחתמה עם מדינת חוץ או עם רשות מוסמכת של מדינת חוץ.</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ג' בטבת התשנ"ח (1 בינואר 1998).</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(תקנה 1(3))
[]</w:t>
      </w:r>
      <w:hyperlink xmlns:r="http://schemas.openxmlformats.org/officeDocument/2006/relationships" w:history="true" r:id="R4783b74f60da498d">
        <w:r>
          <w:rPr>
            <w:rStyle w:val="Hyperlink"/>
            <w:u w:val="single"/>
            <w:color w:themeColor="hyperlink"/>
          </w:rPr>
          <w:t>תצהיר התחייבות לשמירת מידע</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אימוץ ילדים (הכרה בעמותה לאימוץ בין-ארצי),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3a600fd2ab54be1" /><Relationship Type="http://schemas.openxmlformats.org/officeDocument/2006/relationships/hyperlink" Target="https://www.nevo.co.il/lawattachments/60b9dceae5acd0122cbbbd18/e697eaa3-7264-44cd-b6ec-073641601a48.doc" TargetMode="External" Id="R4783b74f60da498d" /><Relationship Type="http://schemas.openxmlformats.org/officeDocument/2006/relationships/header" Target="/word/header1.xml" Id="r97" /><Relationship Type="http://schemas.openxmlformats.org/officeDocument/2006/relationships/footer" Target="/word/footer1.xml" Id="r98" /></Relationships>
</file>